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9928" w14:textId="00B4140B" w:rsidR="00CE0B79" w:rsidRPr="002F66E4" w:rsidRDefault="00604FB1" w:rsidP="002F66E4">
      <w:pPr>
        <w:ind w:right="-2"/>
        <w:rPr>
          <w:rFonts w:cs="Arial"/>
          <w:b/>
          <w:bCs/>
          <w:color w:val="000000" w:themeColor="text1"/>
          <w:lang w:val="es-ES"/>
        </w:rPr>
      </w:pPr>
      <w:r w:rsidRPr="002F66E4">
        <w:rPr>
          <w:rFonts w:cs="Arial"/>
          <w:b/>
          <w:bCs/>
          <w:color w:val="000000" w:themeColor="text1"/>
          <w:lang w:val="es-ES"/>
        </w:rPr>
        <w:t>Federación Mundial de Personas con Sordoceguera (WFDB)</w:t>
      </w:r>
    </w:p>
    <w:p w14:paraId="0ECC50F9" w14:textId="5BA372B7" w:rsidR="00CE0B79" w:rsidRPr="002F66E4" w:rsidRDefault="00CE0B79" w:rsidP="002F66E4">
      <w:pPr>
        <w:ind w:right="-2"/>
        <w:rPr>
          <w:rFonts w:cs="Arial"/>
          <w:b/>
          <w:bCs/>
          <w:color w:val="000000" w:themeColor="text1"/>
          <w:lang w:val="es-ES"/>
        </w:rPr>
      </w:pPr>
    </w:p>
    <w:p w14:paraId="5417A0BB" w14:textId="77777777" w:rsidR="00D1223C" w:rsidRPr="002F66E4" w:rsidRDefault="00D1223C" w:rsidP="002F66E4">
      <w:pPr>
        <w:tabs>
          <w:tab w:val="left" w:pos="8222"/>
        </w:tabs>
        <w:ind w:right="-2"/>
        <w:rPr>
          <w:rFonts w:cs="Arial"/>
          <w:b/>
          <w:bCs/>
          <w:color w:val="000000" w:themeColor="text1"/>
          <w:lang w:val="es-ES"/>
        </w:rPr>
      </w:pPr>
      <w:r w:rsidRPr="002F66E4">
        <w:rPr>
          <w:rFonts w:cs="Arial"/>
          <w:b/>
          <w:bCs/>
          <w:color w:val="000000" w:themeColor="text1"/>
          <w:lang w:val="es-ES"/>
        </w:rPr>
        <w:t>Informe mundial sobre la situación de las personas mayores con sordoceguera</w:t>
      </w:r>
    </w:p>
    <w:p w14:paraId="0867696A" w14:textId="77777777" w:rsidR="00D07933" w:rsidRDefault="007B5B43" w:rsidP="002F66E4">
      <w:pPr>
        <w:tabs>
          <w:tab w:val="left" w:pos="8222"/>
        </w:tabs>
        <w:ind w:right="-2"/>
        <w:rPr>
          <w:rFonts w:cs="Arial"/>
          <w:b/>
          <w:bCs/>
          <w:color w:val="000000" w:themeColor="text1"/>
          <w:lang w:val="es-ES"/>
        </w:rPr>
      </w:pPr>
      <w:r w:rsidRPr="002F66E4">
        <w:rPr>
          <w:rFonts w:cs="Arial"/>
          <w:b/>
          <w:bCs/>
          <w:color w:val="000000" w:themeColor="text1"/>
          <w:lang w:val="es-ES"/>
        </w:rPr>
        <w:t>Diciembre de 2023</w:t>
      </w:r>
    </w:p>
    <w:p w14:paraId="2F65F42B" w14:textId="63465E2A" w:rsidR="0065701C" w:rsidRPr="002F66E4" w:rsidRDefault="0065701C" w:rsidP="002F66E4">
      <w:pPr>
        <w:tabs>
          <w:tab w:val="left" w:pos="5367"/>
        </w:tabs>
        <w:ind w:right="-2"/>
        <w:rPr>
          <w:rFonts w:cs="Arial"/>
          <w:color w:val="000000" w:themeColor="text1"/>
        </w:rPr>
      </w:pPr>
    </w:p>
    <w:p w14:paraId="72E272AB" w14:textId="77777777" w:rsidR="00C90D8E" w:rsidRPr="002F66E4" w:rsidRDefault="00C90D8E" w:rsidP="002F66E4">
      <w:pPr>
        <w:ind w:right="-2"/>
        <w:rPr>
          <w:rFonts w:cs="Arial"/>
          <w:b/>
          <w:bCs/>
          <w:color w:val="000000" w:themeColor="text1"/>
        </w:rPr>
      </w:pPr>
      <w:proofErr w:type="spellStart"/>
      <w:r w:rsidRPr="002F66E4">
        <w:rPr>
          <w:rFonts w:cs="Arial"/>
          <w:b/>
          <w:bCs/>
          <w:color w:val="000000" w:themeColor="text1"/>
        </w:rPr>
        <w:t>Puede</w:t>
      </w:r>
      <w:proofErr w:type="spellEnd"/>
      <w:r w:rsidRPr="002F66E4">
        <w:rPr>
          <w:rFonts w:cs="Arial"/>
          <w:b/>
          <w:bCs/>
          <w:color w:val="000000" w:themeColor="text1"/>
        </w:rPr>
        <w:t xml:space="preserve"> </w:t>
      </w:r>
      <w:proofErr w:type="spellStart"/>
      <w:r w:rsidRPr="002F66E4">
        <w:rPr>
          <w:rFonts w:cs="Arial"/>
          <w:b/>
          <w:bCs/>
          <w:color w:val="000000" w:themeColor="text1"/>
        </w:rPr>
        <w:t>encontrar</w:t>
      </w:r>
      <w:proofErr w:type="spellEnd"/>
      <w:r w:rsidRPr="002F66E4">
        <w:rPr>
          <w:rFonts w:cs="Arial"/>
          <w:b/>
          <w:bCs/>
          <w:color w:val="000000" w:themeColor="text1"/>
        </w:rPr>
        <w:t xml:space="preserve"> </w:t>
      </w:r>
      <w:proofErr w:type="spellStart"/>
      <w:r w:rsidRPr="002F66E4">
        <w:rPr>
          <w:rFonts w:cs="Arial"/>
          <w:b/>
          <w:bCs/>
          <w:color w:val="000000" w:themeColor="text1"/>
        </w:rPr>
        <w:t>otras</w:t>
      </w:r>
      <w:proofErr w:type="spellEnd"/>
      <w:r w:rsidRPr="002F66E4">
        <w:rPr>
          <w:rFonts w:cs="Arial"/>
          <w:b/>
          <w:bCs/>
          <w:color w:val="000000" w:themeColor="text1"/>
        </w:rPr>
        <w:t xml:space="preserve"> </w:t>
      </w:r>
      <w:proofErr w:type="spellStart"/>
      <w:r w:rsidRPr="002F66E4">
        <w:rPr>
          <w:rFonts w:cs="Arial"/>
          <w:b/>
          <w:bCs/>
          <w:color w:val="000000" w:themeColor="text1"/>
        </w:rPr>
        <w:t>versiones</w:t>
      </w:r>
      <w:proofErr w:type="spellEnd"/>
      <w:r w:rsidRPr="002F66E4">
        <w:rPr>
          <w:rFonts w:cs="Arial"/>
          <w:b/>
          <w:bCs/>
          <w:color w:val="000000" w:themeColor="text1"/>
        </w:rPr>
        <w:t xml:space="preserve"> </w:t>
      </w:r>
      <w:proofErr w:type="spellStart"/>
      <w:r w:rsidRPr="002F66E4">
        <w:rPr>
          <w:rFonts w:cs="Arial"/>
          <w:b/>
          <w:bCs/>
          <w:color w:val="000000" w:themeColor="text1"/>
        </w:rPr>
        <w:t>en</w:t>
      </w:r>
      <w:proofErr w:type="spellEnd"/>
      <w:r w:rsidRPr="002F66E4">
        <w:rPr>
          <w:rFonts w:cs="Arial"/>
          <w:b/>
          <w:bCs/>
          <w:color w:val="000000" w:themeColor="text1"/>
        </w:rPr>
        <w:t xml:space="preserve"> </w:t>
      </w:r>
      <w:proofErr w:type="spellStart"/>
      <w:r w:rsidRPr="002F66E4">
        <w:rPr>
          <w:rFonts w:cs="Arial"/>
          <w:b/>
          <w:bCs/>
          <w:color w:val="000000" w:themeColor="text1"/>
        </w:rPr>
        <w:t>formatos</w:t>
      </w:r>
      <w:proofErr w:type="spellEnd"/>
      <w:r w:rsidRPr="002F66E4">
        <w:rPr>
          <w:rFonts w:cs="Arial"/>
          <w:b/>
          <w:bCs/>
          <w:color w:val="000000" w:themeColor="text1"/>
        </w:rPr>
        <w:t xml:space="preserve"> </w:t>
      </w:r>
      <w:proofErr w:type="spellStart"/>
      <w:r w:rsidRPr="002F66E4">
        <w:rPr>
          <w:rFonts w:cs="Arial"/>
          <w:b/>
          <w:bCs/>
          <w:color w:val="000000" w:themeColor="text1"/>
        </w:rPr>
        <w:t>accesibles</w:t>
      </w:r>
      <w:proofErr w:type="spellEnd"/>
      <w:r w:rsidRPr="002F66E4">
        <w:rPr>
          <w:rFonts w:cs="Arial"/>
          <w:b/>
          <w:bCs/>
          <w:color w:val="000000" w:themeColor="text1"/>
        </w:rPr>
        <w:t xml:space="preserve"> </w:t>
      </w:r>
      <w:proofErr w:type="spellStart"/>
      <w:r w:rsidRPr="002F66E4">
        <w:rPr>
          <w:rFonts w:cs="Arial"/>
          <w:b/>
          <w:bCs/>
          <w:color w:val="000000" w:themeColor="text1"/>
        </w:rPr>
        <w:t>en</w:t>
      </w:r>
      <w:proofErr w:type="spellEnd"/>
      <w:r w:rsidRPr="002F66E4">
        <w:rPr>
          <w:rFonts w:cs="Arial"/>
          <w:b/>
          <w:bCs/>
          <w:color w:val="000000" w:themeColor="text1"/>
        </w:rPr>
        <w:t xml:space="preserve"> </w:t>
      </w:r>
      <w:proofErr w:type="spellStart"/>
      <w:r w:rsidRPr="002F66E4">
        <w:rPr>
          <w:rFonts w:cs="Arial"/>
          <w:b/>
          <w:bCs/>
          <w:color w:val="000000" w:themeColor="text1"/>
        </w:rPr>
        <w:t>nuestro</w:t>
      </w:r>
      <w:proofErr w:type="spellEnd"/>
      <w:r w:rsidRPr="002F66E4">
        <w:rPr>
          <w:rFonts w:cs="Arial"/>
          <w:b/>
          <w:bCs/>
          <w:color w:val="000000" w:themeColor="text1"/>
        </w:rPr>
        <w:t xml:space="preserve"> </w:t>
      </w:r>
      <w:proofErr w:type="spellStart"/>
      <w:r w:rsidRPr="002F66E4">
        <w:rPr>
          <w:rFonts w:cs="Arial"/>
          <w:b/>
          <w:bCs/>
          <w:color w:val="000000" w:themeColor="text1"/>
        </w:rPr>
        <w:t>sitio</w:t>
      </w:r>
      <w:proofErr w:type="spellEnd"/>
      <w:r w:rsidRPr="002F66E4">
        <w:rPr>
          <w:rFonts w:cs="Arial"/>
          <w:b/>
          <w:bCs/>
          <w:color w:val="000000" w:themeColor="text1"/>
        </w:rPr>
        <w:t xml:space="preserve"> web:</w:t>
      </w:r>
    </w:p>
    <w:p w14:paraId="745E5524" w14:textId="77777777" w:rsidR="002F66E4" w:rsidRDefault="00A843AC" w:rsidP="002F66E4">
      <w:pPr>
        <w:ind w:right="-2"/>
        <w:rPr>
          <w:rStyle w:val="Hyperlink"/>
          <w:rFonts w:cs="Arial"/>
          <w:b/>
          <w:bCs/>
          <w:color w:val="000000" w:themeColor="text1"/>
        </w:rPr>
      </w:pPr>
      <w:hyperlink r:id="rId8" w:history="1">
        <w:r w:rsidR="0065701C" w:rsidRPr="002F66E4">
          <w:rPr>
            <w:rStyle w:val="Hyperlink"/>
            <w:rFonts w:cs="Arial"/>
            <w:b/>
            <w:bCs/>
            <w:color w:val="000000" w:themeColor="text1"/>
          </w:rPr>
          <w:t>https://wfdb.eu/wfdb-global-report-on-older-people-with-deafblindness/</w:t>
        </w:r>
      </w:hyperlink>
    </w:p>
    <w:p w14:paraId="1665AEA2" w14:textId="77777777" w:rsidR="002F66E4" w:rsidRDefault="002F66E4" w:rsidP="002F66E4">
      <w:pPr>
        <w:ind w:right="-2"/>
        <w:rPr>
          <w:rStyle w:val="Hyperlink"/>
          <w:rFonts w:cs="Arial"/>
          <w:b/>
          <w:bCs/>
          <w:color w:val="000000" w:themeColor="text1"/>
        </w:rPr>
      </w:pPr>
    </w:p>
    <w:p w14:paraId="3F9D9C86" w14:textId="3B69CE81" w:rsidR="00CE0B79" w:rsidRPr="002F66E4" w:rsidRDefault="00C217B5" w:rsidP="002F66E4">
      <w:pPr>
        <w:pStyle w:val="TOCHeading1"/>
        <w:ind w:right="-2"/>
        <w:rPr>
          <w:rFonts w:cs="Arial"/>
          <w:b/>
          <w:bCs/>
          <w:color w:val="000000" w:themeColor="text1"/>
          <w:sz w:val="24"/>
          <w:szCs w:val="24"/>
        </w:rPr>
      </w:pPr>
      <w:r w:rsidRPr="002F66E4">
        <w:rPr>
          <w:rFonts w:cs="Arial"/>
          <w:b/>
          <w:bCs/>
          <w:color w:val="000000" w:themeColor="text1"/>
          <w:sz w:val="24"/>
          <w:szCs w:val="24"/>
        </w:rPr>
        <w:t>ÍNDICE</w:t>
      </w:r>
    </w:p>
    <w:p w14:paraId="7BF997CB" w14:textId="31C4FCCC" w:rsidR="00D94AA3" w:rsidRPr="002F66E4" w:rsidRDefault="00132C72" w:rsidP="002F66E4">
      <w:pPr>
        <w:pStyle w:val="TOC1"/>
        <w:ind w:right="-2"/>
        <w:rPr>
          <w:color w:val="000000" w:themeColor="text1"/>
          <w:sz w:val="24"/>
          <w:szCs w:val="24"/>
        </w:rPr>
      </w:pPr>
      <w:r w:rsidRPr="002F66E4">
        <w:rPr>
          <w:color w:val="000000" w:themeColor="text1"/>
          <w:sz w:val="24"/>
          <w:szCs w:val="24"/>
        </w:rPr>
        <w:fldChar w:fldCharType="begin"/>
      </w:r>
      <w:r w:rsidRPr="002F66E4">
        <w:rPr>
          <w:color w:val="000000" w:themeColor="text1"/>
          <w:sz w:val="24"/>
          <w:szCs w:val="24"/>
        </w:rPr>
        <w:instrText xml:space="preserve"> TOC \o "1-3" \h \z \u </w:instrText>
      </w:r>
      <w:r w:rsidRPr="002F66E4">
        <w:rPr>
          <w:color w:val="000000" w:themeColor="text1"/>
          <w:sz w:val="24"/>
          <w:szCs w:val="24"/>
        </w:rPr>
        <w:fldChar w:fldCharType="separate"/>
      </w:r>
    </w:p>
    <w:p w14:paraId="314142AE" w14:textId="6B2C0D10" w:rsidR="00D94AA3" w:rsidRPr="002F66E4" w:rsidRDefault="00A843AC" w:rsidP="002F66E4">
      <w:pPr>
        <w:pStyle w:val="TOC1"/>
        <w:spacing w:before="240" w:after="240"/>
        <w:ind w:right="-2"/>
        <w:rPr>
          <w:rFonts w:eastAsiaTheme="minorEastAsia"/>
          <w:b w:val="0"/>
          <w:bCs w:val="0"/>
          <w:color w:val="000000" w:themeColor="text1"/>
          <w:kern w:val="2"/>
          <w:sz w:val="24"/>
          <w:szCs w:val="24"/>
          <w:lang w:val="en-DE" w:eastAsia="en-GB" w:bidi="ar-SA"/>
          <w14:ligatures w14:val="standardContextual"/>
        </w:rPr>
      </w:pPr>
      <w:hyperlink w:anchor="_Toc153830272" w:history="1">
        <w:r w:rsidR="00D94AA3" w:rsidRPr="002F66E4">
          <w:rPr>
            <w:rStyle w:val="Hyperlink"/>
            <w:rFonts w:cs="Arial"/>
            <w:color w:val="000000" w:themeColor="text1"/>
            <w:sz w:val="24"/>
            <w:szCs w:val="24"/>
          </w:rPr>
          <w:t>Introducción</w:t>
        </w:r>
        <w:r w:rsidR="00D94AA3" w:rsidRPr="002F66E4">
          <w:rPr>
            <w:webHidden/>
            <w:color w:val="000000" w:themeColor="text1"/>
            <w:sz w:val="24"/>
            <w:szCs w:val="24"/>
          </w:rPr>
          <w:tab/>
        </w:r>
        <w:r w:rsidR="00D94AA3" w:rsidRPr="002F66E4">
          <w:rPr>
            <w:webHidden/>
            <w:color w:val="000000" w:themeColor="text1"/>
            <w:sz w:val="24"/>
            <w:szCs w:val="24"/>
          </w:rPr>
          <w:fldChar w:fldCharType="begin"/>
        </w:r>
        <w:r w:rsidR="00D94AA3" w:rsidRPr="002F66E4">
          <w:rPr>
            <w:webHidden/>
            <w:color w:val="000000" w:themeColor="text1"/>
            <w:sz w:val="24"/>
            <w:szCs w:val="24"/>
          </w:rPr>
          <w:instrText xml:space="preserve"> PAGEREF _Toc153830272 \h </w:instrText>
        </w:r>
        <w:r w:rsidR="00D94AA3" w:rsidRPr="002F66E4">
          <w:rPr>
            <w:webHidden/>
            <w:color w:val="000000" w:themeColor="text1"/>
            <w:sz w:val="24"/>
            <w:szCs w:val="24"/>
          </w:rPr>
        </w:r>
        <w:r w:rsidR="00D94AA3" w:rsidRPr="002F66E4">
          <w:rPr>
            <w:webHidden/>
            <w:color w:val="000000" w:themeColor="text1"/>
            <w:sz w:val="24"/>
            <w:szCs w:val="24"/>
          </w:rPr>
          <w:fldChar w:fldCharType="separate"/>
        </w:r>
        <w:r w:rsidR="00D94AA3" w:rsidRPr="002F66E4">
          <w:rPr>
            <w:webHidden/>
            <w:color w:val="000000" w:themeColor="text1"/>
            <w:sz w:val="24"/>
            <w:szCs w:val="24"/>
          </w:rPr>
          <w:t>9</w:t>
        </w:r>
        <w:r w:rsidR="00D94AA3" w:rsidRPr="002F66E4">
          <w:rPr>
            <w:webHidden/>
            <w:color w:val="000000" w:themeColor="text1"/>
            <w:sz w:val="24"/>
            <w:szCs w:val="24"/>
          </w:rPr>
          <w:fldChar w:fldCharType="end"/>
        </w:r>
      </w:hyperlink>
    </w:p>
    <w:p w14:paraId="2FA7D152" w14:textId="37DA54CF"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73" w:history="1">
        <w:r w:rsidR="00D94AA3" w:rsidRPr="002F66E4">
          <w:rPr>
            <w:rStyle w:val="Hyperlink"/>
            <w:rFonts w:cs="Arial"/>
            <w:color w:val="000000" w:themeColor="text1"/>
          </w:rPr>
          <w:t>Primer Informe global sobre sordoceguera de la WFDB (2018)</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_Toc153830273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10</w:t>
        </w:r>
        <w:r w:rsidR="00D94AA3" w:rsidRPr="002F66E4">
          <w:rPr>
            <w:webHidden/>
            <w:color w:val="000000" w:themeColor="text1"/>
          </w:rPr>
          <w:fldChar w:fldCharType="end"/>
        </w:r>
      </w:hyperlink>
    </w:p>
    <w:p w14:paraId="541614E6" w14:textId="71081242"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74" w:history="1">
        <w:r w:rsidR="00D94AA3" w:rsidRPr="002F66E4">
          <w:rPr>
            <w:rStyle w:val="Hyperlink"/>
            <w:rFonts w:cs="Arial"/>
            <w:color w:val="000000" w:themeColor="text1"/>
          </w:rPr>
          <w:t>Segundo Informe global sobre sordoceguera de la WFDB (2023)</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_Toc153830274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12</w:t>
        </w:r>
        <w:r w:rsidR="00D94AA3" w:rsidRPr="002F66E4">
          <w:rPr>
            <w:webHidden/>
            <w:color w:val="000000" w:themeColor="text1"/>
          </w:rPr>
          <w:fldChar w:fldCharType="end"/>
        </w:r>
      </w:hyperlink>
    </w:p>
    <w:p w14:paraId="6E2C9AC9" w14:textId="46DB4C6A"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75" w:history="1">
        <w:r w:rsidR="00D94AA3" w:rsidRPr="002F66E4">
          <w:rPr>
            <w:rStyle w:val="Hyperlink"/>
            <w:rFonts w:cs="Arial"/>
            <w:color w:val="000000" w:themeColor="text1"/>
          </w:rPr>
          <w:t>Estudios previos sobre las personas mayores con sordoceguera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_Toc153830275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12</w:t>
        </w:r>
        <w:r w:rsidR="00D94AA3" w:rsidRPr="002F66E4">
          <w:rPr>
            <w:webHidden/>
            <w:color w:val="000000" w:themeColor="text1"/>
          </w:rPr>
          <w:fldChar w:fldCharType="end"/>
        </w:r>
      </w:hyperlink>
    </w:p>
    <w:p w14:paraId="403B0C0D" w14:textId="1FBD0722"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76" w:history="1">
        <w:r w:rsidR="00D94AA3" w:rsidRPr="002F66E4">
          <w:rPr>
            <w:rStyle w:val="Hyperlink"/>
            <w:rFonts w:cs="Arial"/>
            <w:color w:val="000000" w:themeColor="text1"/>
          </w:rPr>
          <w:t>Definición de sordoceguera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_Toc153830276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14</w:t>
        </w:r>
        <w:r w:rsidR="00D94AA3" w:rsidRPr="002F66E4">
          <w:rPr>
            <w:webHidden/>
            <w:color w:val="000000" w:themeColor="text1"/>
          </w:rPr>
          <w:fldChar w:fldCharType="end"/>
        </w:r>
      </w:hyperlink>
    </w:p>
    <w:p w14:paraId="344A324E" w14:textId="01D94AAE"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77" w:history="1">
        <w:r w:rsidR="00D94AA3" w:rsidRPr="002F66E4">
          <w:rPr>
            <w:rStyle w:val="Hyperlink"/>
            <w:rFonts w:cs="Arial"/>
            <w:color w:val="000000" w:themeColor="text1"/>
          </w:rPr>
          <w:t>Personas mayores con sordoceguera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_Toc153830277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16</w:t>
        </w:r>
        <w:r w:rsidR="00D94AA3" w:rsidRPr="002F66E4">
          <w:rPr>
            <w:webHidden/>
            <w:color w:val="000000" w:themeColor="text1"/>
          </w:rPr>
          <w:fldChar w:fldCharType="end"/>
        </w:r>
      </w:hyperlink>
    </w:p>
    <w:p w14:paraId="1D789D2D" w14:textId="46C38BCA"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78" w:history="1">
        <w:r w:rsidR="00D94AA3" w:rsidRPr="002F66E4">
          <w:rPr>
            <w:rStyle w:val="Hyperlink"/>
            <w:rFonts w:cs="Arial"/>
            <w:color w:val="000000" w:themeColor="text1"/>
            <w:lang w:eastAsia="es-ES"/>
          </w:rPr>
          <w:t>Contexto: el proyecto SHAPES</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_Toc153830278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20</w:t>
        </w:r>
        <w:r w:rsidR="00D94AA3" w:rsidRPr="002F66E4">
          <w:rPr>
            <w:webHidden/>
            <w:color w:val="000000" w:themeColor="text1"/>
          </w:rPr>
          <w:fldChar w:fldCharType="end"/>
        </w:r>
      </w:hyperlink>
    </w:p>
    <w:p w14:paraId="37327BB9" w14:textId="1965218E"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79" w:history="1">
        <w:r w:rsidR="00D94AA3" w:rsidRPr="002F66E4">
          <w:rPr>
            <w:rStyle w:val="Hyperlink"/>
            <w:rFonts w:cs="Arial"/>
            <w:color w:val="000000" w:themeColor="text1"/>
          </w:rPr>
          <w:t>Estudio de caso: el proyecto SHAPES como ejemplo de inclusión de personas mayores con sordoceguera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_Toc153830279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21</w:t>
        </w:r>
        <w:r w:rsidR="00D94AA3" w:rsidRPr="002F66E4">
          <w:rPr>
            <w:webHidden/>
            <w:color w:val="000000" w:themeColor="text1"/>
          </w:rPr>
          <w:fldChar w:fldCharType="end"/>
        </w:r>
      </w:hyperlink>
    </w:p>
    <w:p w14:paraId="26C140C6" w14:textId="5A5D4324" w:rsidR="00D94AA3" w:rsidRPr="002F66E4" w:rsidRDefault="00A843AC" w:rsidP="002F66E4">
      <w:pPr>
        <w:pStyle w:val="TOC1"/>
        <w:spacing w:before="240" w:after="240"/>
        <w:ind w:right="-2"/>
        <w:rPr>
          <w:rFonts w:eastAsiaTheme="minorEastAsia"/>
          <w:b w:val="0"/>
          <w:bCs w:val="0"/>
          <w:color w:val="000000" w:themeColor="text1"/>
          <w:kern w:val="2"/>
          <w:sz w:val="24"/>
          <w:szCs w:val="24"/>
          <w:lang w:val="en-DE" w:eastAsia="en-GB" w:bidi="ar-SA"/>
          <w14:ligatures w14:val="standardContextual"/>
        </w:rPr>
      </w:pPr>
      <w:hyperlink w:anchor="_Toc153830280" w:history="1">
        <w:r w:rsidR="00D94AA3" w:rsidRPr="002F66E4">
          <w:rPr>
            <w:rStyle w:val="Hyperlink"/>
            <w:rFonts w:cs="Arial"/>
            <w:color w:val="000000" w:themeColor="text1"/>
            <w:sz w:val="24"/>
            <w:szCs w:val="24"/>
          </w:rPr>
          <w:t>Diseño del informe</w:t>
        </w:r>
        <w:r w:rsidR="00D94AA3" w:rsidRPr="002F66E4">
          <w:rPr>
            <w:webHidden/>
            <w:color w:val="000000" w:themeColor="text1"/>
            <w:sz w:val="24"/>
            <w:szCs w:val="24"/>
          </w:rPr>
          <w:tab/>
        </w:r>
        <w:r w:rsidR="00D94AA3" w:rsidRPr="002F66E4">
          <w:rPr>
            <w:webHidden/>
            <w:color w:val="000000" w:themeColor="text1"/>
            <w:sz w:val="24"/>
            <w:szCs w:val="24"/>
          </w:rPr>
          <w:fldChar w:fldCharType="begin"/>
        </w:r>
        <w:r w:rsidR="00D94AA3" w:rsidRPr="002F66E4">
          <w:rPr>
            <w:webHidden/>
            <w:color w:val="000000" w:themeColor="text1"/>
            <w:sz w:val="24"/>
            <w:szCs w:val="24"/>
          </w:rPr>
          <w:instrText xml:space="preserve"> PAGEREF _Toc153830280 \h </w:instrText>
        </w:r>
        <w:r w:rsidR="00D94AA3" w:rsidRPr="002F66E4">
          <w:rPr>
            <w:webHidden/>
            <w:color w:val="000000" w:themeColor="text1"/>
            <w:sz w:val="24"/>
            <w:szCs w:val="24"/>
          </w:rPr>
        </w:r>
        <w:r w:rsidR="00D94AA3" w:rsidRPr="002F66E4">
          <w:rPr>
            <w:webHidden/>
            <w:color w:val="000000" w:themeColor="text1"/>
            <w:sz w:val="24"/>
            <w:szCs w:val="24"/>
          </w:rPr>
          <w:fldChar w:fldCharType="separate"/>
        </w:r>
        <w:r w:rsidR="00D94AA3" w:rsidRPr="002F66E4">
          <w:rPr>
            <w:webHidden/>
            <w:color w:val="000000" w:themeColor="text1"/>
            <w:sz w:val="24"/>
            <w:szCs w:val="24"/>
          </w:rPr>
          <w:t>27</w:t>
        </w:r>
        <w:r w:rsidR="00D94AA3" w:rsidRPr="002F66E4">
          <w:rPr>
            <w:webHidden/>
            <w:color w:val="000000" w:themeColor="text1"/>
            <w:sz w:val="24"/>
            <w:szCs w:val="24"/>
          </w:rPr>
          <w:fldChar w:fldCharType="end"/>
        </w:r>
      </w:hyperlink>
    </w:p>
    <w:p w14:paraId="5EDEBA3A" w14:textId="4C971068"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81" w:history="1">
        <w:r w:rsidR="00D94AA3" w:rsidRPr="002F66E4">
          <w:rPr>
            <w:rStyle w:val="Hyperlink"/>
            <w:rFonts w:cs="Arial"/>
            <w:color w:val="000000" w:themeColor="text1"/>
          </w:rPr>
          <w:t>Metodología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_Toc153830281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27</w:t>
        </w:r>
        <w:r w:rsidR="00D94AA3" w:rsidRPr="002F66E4">
          <w:rPr>
            <w:webHidden/>
            <w:color w:val="000000" w:themeColor="text1"/>
          </w:rPr>
          <w:fldChar w:fldCharType="end"/>
        </w:r>
      </w:hyperlink>
    </w:p>
    <w:p w14:paraId="219B3C28" w14:textId="2CC6D263"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82" w:history="1">
        <w:r w:rsidR="00D94AA3" w:rsidRPr="002F66E4">
          <w:rPr>
            <w:rStyle w:val="Hyperlink"/>
            <w:rFonts w:cs="Arial"/>
            <w:color w:val="000000" w:themeColor="text1"/>
          </w:rPr>
          <w:t>Estudio cualitativo</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_Toc153830282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27</w:t>
        </w:r>
        <w:r w:rsidR="00D94AA3" w:rsidRPr="002F66E4">
          <w:rPr>
            <w:webHidden/>
            <w:color w:val="000000" w:themeColor="text1"/>
          </w:rPr>
          <w:fldChar w:fldCharType="end"/>
        </w:r>
      </w:hyperlink>
    </w:p>
    <w:p w14:paraId="5B5F9263" w14:textId="1A11C642"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83" w:history="1">
        <w:r w:rsidR="00D94AA3" w:rsidRPr="002F66E4">
          <w:rPr>
            <w:rStyle w:val="Hyperlink"/>
            <w:rFonts w:cs="Arial"/>
            <w:color w:val="000000" w:themeColor="text1"/>
          </w:rPr>
          <w:t>Estudio cuantitativo</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_Toc153830283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27</w:t>
        </w:r>
        <w:r w:rsidR="00D94AA3" w:rsidRPr="002F66E4">
          <w:rPr>
            <w:webHidden/>
            <w:color w:val="000000" w:themeColor="text1"/>
          </w:rPr>
          <w:fldChar w:fldCharType="end"/>
        </w:r>
      </w:hyperlink>
    </w:p>
    <w:p w14:paraId="7C7FC138" w14:textId="75A39EA8"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84" w:history="1">
        <w:r w:rsidR="00D94AA3" w:rsidRPr="002F66E4">
          <w:rPr>
            <w:rStyle w:val="Hyperlink"/>
            <w:rFonts w:cs="Arial"/>
            <w:color w:val="000000" w:themeColor="text1"/>
          </w:rPr>
          <w:t>Encuesta de 2023 de la WFDB sobre personas mayores con sordoceguera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_Toc153830284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28</w:t>
        </w:r>
        <w:r w:rsidR="00D94AA3" w:rsidRPr="002F66E4">
          <w:rPr>
            <w:webHidden/>
            <w:color w:val="000000" w:themeColor="text1"/>
          </w:rPr>
          <w:fldChar w:fldCharType="end"/>
        </w:r>
      </w:hyperlink>
    </w:p>
    <w:p w14:paraId="4C2478B4" w14:textId="5A8740FE"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85" w:history="1">
        <w:r w:rsidR="00D94AA3" w:rsidRPr="002F66E4">
          <w:rPr>
            <w:rStyle w:val="Hyperlink"/>
            <w:rFonts w:cs="Arial"/>
            <w:color w:val="000000" w:themeColor="text1"/>
            <w:lang w:eastAsia="es-ES"/>
          </w:rPr>
          <w:t>Talleres técnicos SHAPES de la WFDB</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_Toc153830285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32</w:t>
        </w:r>
        <w:r w:rsidR="00D94AA3" w:rsidRPr="002F66E4">
          <w:rPr>
            <w:webHidden/>
            <w:color w:val="000000" w:themeColor="text1"/>
          </w:rPr>
          <w:fldChar w:fldCharType="end"/>
        </w:r>
      </w:hyperlink>
    </w:p>
    <w:p w14:paraId="2E3778DE" w14:textId="2ED18B41"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86" w:history="1">
        <w:r w:rsidR="00D94AA3" w:rsidRPr="002F66E4">
          <w:rPr>
            <w:rStyle w:val="Hyperlink"/>
            <w:rFonts w:cs="Arial"/>
            <w:color w:val="000000" w:themeColor="text1"/>
          </w:rPr>
          <w:t>Necesidades de las personas mayores con sordoceguera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_Toc153830286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32</w:t>
        </w:r>
        <w:r w:rsidR="00D94AA3" w:rsidRPr="002F66E4">
          <w:rPr>
            <w:webHidden/>
            <w:color w:val="000000" w:themeColor="text1"/>
          </w:rPr>
          <w:fldChar w:fldCharType="end"/>
        </w:r>
      </w:hyperlink>
    </w:p>
    <w:p w14:paraId="2124B092" w14:textId="5A316ADF" w:rsidR="00D94AA3" w:rsidRPr="002F66E4" w:rsidRDefault="00A843AC" w:rsidP="002F66E4">
      <w:pPr>
        <w:pStyle w:val="TOC1"/>
        <w:spacing w:before="240" w:after="240"/>
        <w:ind w:right="-2"/>
        <w:rPr>
          <w:rFonts w:eastAsiaTheme="minorEastAsia"/>
          <w:b w:val="0"/>
          <w:bCs w:val="0"/>
          <w:color w:val="000000" w:themeColor="text1"/>
          <w:kern w:val="2"/>
          <w:sz w:val="24"/>
          <w:szCs w:val="24"/>
          <w:lang w:val="en-DE" w:eastAsia="en-GB" w:bidi="ar-SA"/>
          <w14:ligatures w14:val="standardContextual"/>
        </w:rPr>
      </w:pPr>
      <w:hyperlink w:anchor="_Toc153830287" w:history="1">
        <w:r w:rsidR="00D94AA3" w:rsidRPr="002F66E4">
          <w:rPr>
            <w:rStyle w:val="Hyperlink"/>
            <w:rFonts w:cs="Arial"/>
            <w:color w:val="000000" w:themeColor="text1"/>
            <w:sz w:val="24"/>
            <w:szCs w:val="24"/>
          </w:rPr>
          <w:t>Desafíos y barreras de las personas con sordoceguera según las respuestas a la encuesta</w:t>
        </w:r>
        <w:r w:rsidR="00D94AA3" w:rsidRPr="002F66E4">
          <w:rPr>
            <w:webHidden/>
            <w:color w:val="000000" w:themeColor="text1"/>
            <w:sz w:val="24"/>
            <w:szCs w:val="24"/>
          </w:rPr>
          <w:tab/>
        </w:r>
        <w:r w:rsidR="00D94AA3" w:rsidRPr="002F66E4">
          <w:rPr>
            <w:webHidden/>
            <w:color w:val="000000" w:themeColor="text1"/>
            <w:sz w:val="24"/>
            <w:szCs w:val="24"/>
          </w:rPr>
          <w:fldChar w:fldCharType="begin"/>
        </w:r>
        <w:r w:rsidR="00D94AA3" w:rsidRPr="002F66E4">
          <w:rPr>
            <w:webHidden/>
            <w:color w:val="000000" w:themeColor="text1"/>
            <w:sz w:val="24"/>
            <w:szCs w:val="24"/>
          </w:rPr>
          <w:instrText xml:space="preserve"> PAGEREF _Toc153830287 \h </w:instrText>
        </w:r>
        <w:r w:rsidR="00D94AA3" w:rsidRPr="002F66E4">
          <w:rPr>
            <w:webHidden/>
            <w:color w:val="000000" w:themeColor="text1"/>
            <w:sz w:val="24"/>
            <w:szCs w:val="24"/>
          </w:rPr>
        </w:r>
        <w:r w:rsidR="00D94AA3" w:rsidRPr="002F66E4">
          <w:rPr>
            <w:webHidden/>
            <w:color w:val="000000" w:themeColor="text1"/>
            <w:sz w:val="24"/>
            <w:szCs w:val="24"/>
          </w:rPr>
          <w:fldChar w:fldCharType="separate"/>
        </w:r>
        <w:r w:rsidR="00D94AA3" w:rsidRPr="002F66E4">
          <w:rPr>
            <w:webHidden/>
            <w:color w:val="000000" w:themeColor="text1"/>
            <w:sz w:val="24"/>
            <w:szCs w:val="24"/>
          </w:rPr>
          <w:t>36</w:t>
        </w:r>
        <w:r w:rsidR="00D94AA3" w:rsidRPr="002F66E4">
          <w:rPr>
            <w:webHidden/>
            <w:color w:val="000000" w:themeColor="text1"/>
            <w:sz w:val="24"/>
            <w:szCs w:val="24"/>
          </w:rPr>
          <w:fldChar w:fldCharType="end"/>
        </w:r>
      </w:hyperlink>
    </w:p>
    <w:p w14:paraId="1796954D" w14:textId="66280292"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88" w:history="1">
        <w:r w:rsidR="00D94AA3" w:rsidRPr="002F66E4">
          <w:rPr>
            <w:rStyle w:val="Hyperlink"/>
            <w:rFonts w:cs="Arial"/>
            <w:color w:val="000000" w:themeColor="text1"/>
            <w:lang w:eastAsia="es-ES"/>
          </w:rPr>
          <w:t>Reconocimiento legal de la sordoceguera como discapacidad independiente</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_Toc153830288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41</w:t>
        </w:r>
        <w:r w:rsidR="00D94AA3" w:rsidRPr="002F66E4">
          <w:rPr>
            <w:webHidden/>
            <w:color w:val="000000" w:themeColor="text1"/>
          </w:rPr>
          <w:fldChar w:fldCharType="end"/>
        </w:r>
      </w:hyperlink>
    </w:p>
    <w:p w14:paraId="06EA70A9" w14:textId="31D89545"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89" w:history="1">
        <w:r w:rsidR="00D94AA3" w:rsidRPr="002F66E4">
          <w:rPr>
            <w:rStyle w:val="Hyperlink"/>
            <w:rFonts w:cs="Arial"/>
            <w:color w:val="000000" w:themeColor="text1"/>
          </w:rPr>
          <w:t>Respuesta a emergencias</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_Toc153830289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45</w:t>
        </w:r>
        <w:r w:rsidR="00D94AA3" w:rsidRPr="002F66E4">
          <w:rPr>
            <w:webHidden/>
            <w:color w:val="000000" w:themeColor="text1"/>
          </w:rPr>
          <w:fldChar w:fldCharType="end"/>
        </w:r>
      </w:hyperlink>
    </w:p>
    <w:p w14:paraId="6AF0B405" w14:textId="2E51AD5F"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90" w:history="1">
        <w:r w:rsidR="00D94AA3" w:rsidRPr="002F66E4">
          <w:rPr>
            <w:rStyle w:val="Hyperlink"/>
            <w:rFonts w:cs="Arial"/>
            <w:color w:val="000000" w:themeColor="text1"/>
          </w:rPr>
          <w:t>Guías intérpretes/intérpretes para personas sordociegas y asistencia humana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_Toc153830290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46</w:t>
        </w:r>
        <w:r w:rsidR="00D94AA3" w:rsidRPr="002F66E4">
          <w:rPr>
            <w:webHidden/>
            <w:color w:val="000000" w:themeColor="text1"/>
          </w:rPr>
          <w:fldChar w:fldCharType="end"/>
        </w:r>
      </w:hyperlink>
    </w:p>
    <w:p w14:paraId="2F371F99" w14:textId="75F169DF"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91" w:history="1">
        <w:r w:rsidR="00D94AA3" w:rsidRPr="002F66E4">
          <w:rPr>
            <w:rStyle w:val="Hyperlink"/>
            <w:rFonts w:cs="Arial"/>
            <w:color w:val="000000" w:themeColor="text1"/>
          </w:rPr>
          <w:t>Aislamiento y soledad</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_Toc153830291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48</w:t>
        </w:r>
        <w:r w:rsidR="00D94AA3" w:rsidRPr="002F66E4">
          <w:rPr>
            <w:webHidden/>
            <w:color w:val="000000" w:themeColor="text1"/>
          </w:rPr>
          <w:fldChar w:fldCharType="end"/>
        </w:r>
      </w:hyperlink>
    </w:p>
    <w:p w14:paraId="70C40D1E" w14:textId="1B7763DF"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92" w:history="1">
        <w:r w:rsidR="00D94AA3" w:rsidRPr="002F66E4">
          <w:rPr>
            <w:rStyle w:val="Hyperlink"/>
            <w:rFonts w:cs="Arial"/>
            <w:color w:val="000000" w:themeColor="text1"/>
          </w:rPr>
          <w:t>Pérdida visual y auditiva causada por el envejecimiento</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_Toc153830292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52</w:t>
        </w:r>
        <w:r w:rsidR="00D94AA3" w:rsidRPr="002F66E4">
          <w:rPr>
            <w:webHidden/>
            <w:color w:val="000000" w:themeColor="text1"/>
          </w:rPr>
          <w:fldChar w:fldCharType="end"/>
        </w:r>
      </w:hyperlink>
    </w:p>
    <w:p w14:paraId="2C381E41" w14:textId="264A8B11"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93" w:history="1">
        <w:r w:rsidR="00D94AA3" w:rsidRPr="002F66E4">
          <w:rPr>
            <w:rStyle w:val="Hyperlink"/>
            <w:rFonts w:cs="Arial"/>
            <w:color w:val="000000" w:themeColor="text1"/>
          </w:rPr>
          <w:t>Identidad</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_Toc153830293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53</w:t>
        </w:r>
        <w:r w:rsidR="00D94AA3" w:rsidRPr="002F66E4">
          <w:rPr>
            <w:webHidden/>
            <w:color w:val="000000" w:themeColor="text1"/>
          </w:rPr>
          <w:fldChar w:fldCharType="end"/>
        </w:r>
      </w:hyperlink>
    </w:p>
    <w:p w14:paraId="7FED5BBB" w14:textId="3F311EFF"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94" w:history="1">
        <w:r w:rsidR="00D94AA3" w:rsidRPr="002F66E4">
          <w:rPr>
            <w:rStyle w:val="Hyperlink"/>
            <w:rFonts w:cs="Arial"/>
            <w:color w:val="000000" w:themeColor="text1"/>
            <w:lang w:eastAsia="es-ES"/>
          </w:rPr>
          <w:t>La socialización con otras personas con sordoceguera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_Toc153830294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55</w:t>
        </w:r>
        <w:r w:rsidR="00D94AA3" w:rsidRPr="002F66E4">
          <w:rPr>
            <w:webHidden/>
            <w:color w:val="000000" w:themeColor="text1"/>
          </w:rPr>
          <w:fldChar w:fldCharType="end"/>
        </w:r>
      </w:hyperlink>
    </w:p>
    <w:p w14:paraId="4FE51702" w14:textId="744ED589"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95" w:history="1">
        <w:r w:rsidR="00D94AA3" w:rsidRPr="002F66E4">
          <w:rPr>
            <w:rStyle w:val="Hyperlink"/>
            <w:rFonts w:cs="Arial"/>
            <w:color w:val="000000" w:themeColor="text1"/>
          </w:rPr>
          <w:t>Sordoceguera diagnosticada erróneamente como demencia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_Toc153830295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55</w:t>
        </w:r>
        <w:r w:rsidR="00D94AA3" w:rsidRPr="002F66E4">
          <w:rPr>
            <w:webHidden/>
            <w:color w:val="000000" w:themeColor="text1"/>
          </w:rPr>
          <w:fldChar w:fldCharType="end"/>
        </w:r>
      </w:hyperlink>
    </w:p>
    <w:p w14:paraId="22B08E28" w14:textId="1FA1A4B3"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96" w:history="1">
        <w:r w:rsidR="00D94AA3" w:rsidRPr="002F66E4">
          <w:rPr>
            <w:rStyle w:val="Hyperlink"/>
            <w:rFonts w:cs="Arial"/>
            <w:color w:val="000000" w:themeColor="text1"/>
          </w:rPr>
          <w:t>La sordoceguera junto con otras discapacidades o enfermedades</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_Toc153830296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56</w:t>
        </w:r>
        <w:r w:rsidR="00D94AA3" w:rsidRPr="002F66E4">
          <w:rPr>
            <w:webHidden/>
            <w:color w:val="000000" w:themeColor="text1"/>
          </w:rPr>
          <w:fldChar w:fldCharType="end"/>
        </w:r>
      </w:hyperlink>
    </w:p>
    <w:p w14:paraId="6A4A539E" w14:textId="2B5D88C5"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97" w:history="1">
        <w:r w:rsidR="00D94AA3" w:rsidRPr="002F66E4">
          <w:rPr>
            <w:rStyle w:val="Hyperlink"/>
            <w:rFonts w:cs="Arial"/>
            <w:color w:val="000000" w:themeColor="text1"/>
          </w:rPr>
          <w:t>La adaptación a nuevas circunstancias</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_Toc153830297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57</w:t>
        </w:r>
        <w:r w:rsidR="00D94AA3" w:rsidRPr="002F66E4">
          <w:rPr>
            <w:webHidden/>
            <w:color w:val="000000" w:themeColor="text1"/>
          </w:rPr>
          <w:fldChar w:fldCharType="end"/>
        </w:r>
      </w:hyperlink>
    </w:p>
    <w:p w14:paraId="4076D25A" w14:textId="269F5672"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98" w:history="1">
        <w:r w:rsidR="00D94AA3" w:rsidRPr="002F66E4">
          <w:rPr>
            <w:rStyle w:val="Hyperlink"/>
            <w:rFonts w:cs="Arial"/>
            <w:color w:val="000000" w:themeColor="text1"/>
          </w:rPr>
          <w:t>Personal sanitario y de cuidados</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_Toc153830298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64</w:t>
        </w:r>
        <w:r w:rsidR="00D94AA3" w:rsidRPr="002F66E4">
          <w:rPr>
            <w:webHidden/>
            <w:color w:val="000000" w:themeColor="text1"/>
          </w:rPr>
          <w:fldChar w:fldCharType="end"/>
        </w:r>
      </w:hyperlink>
    </w:p>
    <w:p w14:paraId="2970AD80" w14:textId="57DDB978"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299" w:history="1">
        <w:r w:rsidR="00D94AA3" w:rsidRPr="002F66E4">
          <w:rPr>
            <w:rStyle w:val="Hyperlink"/>
            <w:rFonts w:cs="Arial"/>
            <w:color w:val="000000" w:themeColor="text1"/>
          </w:rPr>
          <w:t>Acceso a la información</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_Toc153830299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73</w:t>
        </w:r>
        <w:r w:rsidR="00D94AA3" w:rsidRPr="002F66E4">
          <w:rPr>
            <w:webHidden/>
            <w:color w:val="000000" w:themeColor="text1"/>
          </w:rPr>
          <w:fldChar w:fldCharType="end"/>
        </w:r>
      </w:hyperlink>
    </w:p>
    <w:p w14:paraId="62BCC311" w14:textId="5FF6F691"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300" w:history="1">
        <w:r w:rsidR="00D94AA3" w:rsidRPr="002F66E4">
          <w:rPr>
            <w:rStyle w:val="Hyperlink"/>
            <w:rFonts w:cs="Arial"/>
            <w:color w:val="000000" w:themeColor="text1"/>
          </w:rPr>
          <w:t>Derechos e independencia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_Toc153830300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74</w:t>
        </w:r>
        <w:r w:rsidR="00D94AA3" w:rsidRPr="002F66E4">
          <w:rPr>
            <w:webHidden/>
            <w:color w:val="000000" w:themeColor="text1"/>
          </w:rPr>
          <w:fldChar w:fldCharType="end"/>
        </w:r>
      </w:hyperlink>
    </w:p>
    <w:p w14:paraId="7E944C85" w14:textId="118642D3"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301" w:history="1">
        <w:r w:rsidR="00D94AA3" w:rsidRPr="002F66E4">
          <w:rPr>
            <w:rStyle w:val="Hyperlink"/>
            <w:rFonts w:cs="Arial"/>
            <w:color w:val="000000" w:themeColor="text1"/>
          </w:rPr>
          <w:t>Abusos y maltratos</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_Toc153830301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75</w:t>
        </w:r>
        <w:r w:rsidR="00D94AA3" w:rsidRPr="002F66E4">
          <w:rPr>
            <w:webHidden/>
            <w:color w:val="000000" w:themeColor="text1"/>
          </w:rPr>
          <w:fldChar w:fldCharType="end"/>
        </w:r>
      </w:hyperlink>
    </w:p>
    <w:p w14:paraId="1A48995B" w14:textId="4466765F"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302" w:history="1">
        <w:r w:rsidR="00D94AA3" w:rsidRPr="002F66E4">
          <w:rPr>
            <w:rStyle w:val="Hyperlink"/>
            <w:rFonts w:cs="Arial"/>
            <w:color w:val="000000" w:themeColor="text1"/>
          </w:rPr>
          <w:t>Trabajo, empleo y jubilación</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_Toc153830302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77</w:t>
        </w:r>
        <w:r w:rsidR="00D94AA3" w:rsidRPr="002F66E4">
          <w:rPr>
            <w:webHidden/>
            <w:color w:val="000000" w:themeColor="text1"/>
          </w:rPr>
          <w:fldChar w:fldCharType="end"/>
        </w:r>
      </w:hyperlink>
    </w:p>
    <w:p w14:paraId="6E300874" w14:textId="73CA2FA2"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303" w:history="1">
        <w:r w:rsidR="00D94AA3" w:rsidRPr="002F66E4">
          <w:rPr>
            <w:rStyle w:val="Hyperlink"/>
            <w:rFonts w:cs="Arial"/>
            <w:color w:val="000000" w:themeColor="text1"/>
          </w:rPr>
          <w:t>Pobreza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_Toc153830303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78</w:t>
        </w:r>
        <w:r w:rsidR="00D94AA3" w:rsidRPr="002F66E4">
          <w:rPr>
            <w:webHidden/>
            <w:color w:val="000000" w:themeColor="text1"/>
          </w:rPr>
          <w:fldChar w:fldCharType="end"/>
        </w:r>
      </w:hyperlink>
    </w:p>
    <w:p w14:paraId="43C14686" w14:textId="66796145"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304" w:history="1">
        <w:r w:rsidR="00D94AA3" w:rsidRPr="002F66E4">
          <w:rPr>
            <w:rStyle w:val="Hyperlink"/>
            <w:rFonts w:cs="Arial"/>
            <w:color w:val="000000" w:themeColor="text1"/>
          </w:rPr>
          <w:t>Creatividad y ocio</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_Toc153830304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79</w:t>
        </w:r>
        <w:r w:rsidR="00D94AA3" w:rsidRPr="002F66E4">
          <w:rPr>
            <w:webHidden/>
            <w:color w:val="000000" w:themeColor="text1"/>
          </w:rPr>
          <w:fldChar w:fldCharType="end"/>
        </w:r>
      </w:hyperlink>
    </w:p>
    <w:p w14:paraId="68BB4A3C" w14:textId="71E9DA1B"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305" w:history="1">
        <w:r w:rsidR="00D94AA3" w:rsidRPr="002F66E4">
          <w:rPr>
            <w:rStyle w:val="Hyperlink"/>
            <w:rFonts w:cs="Arial"/>
            <w:color w:val="000000" w:themeColor="text1"/>
          </w:rPr>
          <w:t>Participación en actividades, proyectos y programas</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_Toc153830305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82</w:t>
        </w:r>
        <w:r w:rsidR="00D94AA3" w:rsidRPr="002F66E4">
          <w:rPr>
            <w:webHidden/>
            <w:color w:val="000000" w:themeColor="text1"/>
          </w:rPr>
          <w:fldChar w:fldCharType="end"/>
        </w:r>
      </w:hyperlink>
    </w:p>
    <w:p w14:paraId="741BCB8A" w14:textId="6CDED97D"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306" w:history="1">
        <w:r w:rsidR="00D94AA3" w:rsidRPr="002F66E4">
          <w:rPr>
            <w:rStyle w:val="Hyperlink"/>
            <w:rFonts w:cs="Arial"/>
            <w:color w:val="000000" w:themeColor="text1"/>
          </w:rPr>
          <w:t>Ocio y participación en la vida social</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_Toc153830306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85</w:t>
        </w:r>
        <w:r w:rsidR="00D94AA3" w:rsidRPr="002F66E4">
          <w:rPr>
            <w:webHidden/>
            <w:color w:val="000000" w:themeColor="text1"/>
          </w:rPr>
          <w:fldChar w:fldCharType="end"/>
        </w:r>
      </w:hyperlink>
    </w:p>
    <w:p w14:paraId="1B0080CD" w14:textId="6FD0AE80"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308" w:history="1">
        <w:r w:rsidR="00D94AA3" w:rsidRPr="002F66E4">
          <w:rPr>
            <w:rStyle w:val="Hyperlink"/>
            <w:rFonts w:cs="Arial"/>
            <w:color w:val="000000" w:themeColor="text1"/>
          </w:rPr>
          <w:t>Posibles soluciones</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_Toc153830308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87</w:t>
        </w:r>
        <w:r w:rsidR="00D94AA3" w:rsidRPr="002F66E4">
          <w:rPr>
            <w:webHidden/>
            <w:color w:val="000000" w:themeColor="text1"/>
          </w:rPr>
          <w:fldChar w:fldCharType="end"/>
        </w:r>
      </w:hyperlink>
    </w:p>
    <w:p w14:paraId="4A290FDD" w14:textId="782A2209"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314" w:history="1">
        <w:r w:rsidR="00D94AA3" w:rsidRPr="002F66E4">
          <w:rPr>
            <w:rStyle w:val="Hyperlink"/>
            <w:rFonts w:cs="Arial"/>
            <w:color w:val="000000" w:themeColor="text1"/>
          </w:rPr>
          <w:t>Ejemplos de buenas prácticas extraídas de las respuestas a la encuesta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_Toc153830314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94</w:t>
        </w:r>
        <w:r w:rsidR="00D94AA3" w:rsidRPr="002F66E4">
          <w:rPr>
            <w:webHidden/>
            <w:color w:val="000000" w:themeColor="text1"/>
          </w:rPr>
          <w:fldChar w:fldCharType="end"/>
        </w:r>
      </w:hyperlink>
    </w:p>
    <w:p w14:paraId="24527B63" w14:textId="3FB9541A"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315" w:history="1">
        <w:r w:rsidR="00D94AA3" w:rsidRPr="002F66E4">
          <w:rPr>
            <w:rStyle w:val="Hyperlink"/>
            <w:rFonts w:cs="Arial"/>
            <w:color w:val="000000" w:themeColor="text1"/>
          </w:rPr>
          <w:t>Buenas prácticas por ubicación geográfica</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_Toc153830315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96</w:t>
        </w:r>
        <w:r w:rsidR="00D94AA3" w:rsidRPr="002F66E4">
          <w:rPr>
            <w:webHidden/>
            <w:color w:val="000000" w:themeColor="text1"/>
          </w:rPr>
          <w:fldChar w:fldCharType="end"/>
        </w:r>
      </w:hyperlink>
    </w:p>
    <w:p w14:paraId="0B54403D" w14:textId="194D2A50" w:rsidR="00D94AA3" w:rsidRPr="002F66E4" w:rsidRDefault="00A843AC" w:rsidP="002F66E4">
      <w:pPr>
        <w:pStyle w:val="TOC2"/>
        <w:spacing w:after="120"/>
        <w:ind w:left="0" w:right="-2"/>
        <w:rPr>
          <w:rFonts w:eastAsiaTheme="minorEastAsia"/>
          <w:color w:val="000000" w:themeColor="text1"/>
          <w:kern w:val="2"/>
          <w:lang w:val="en-DE" w:eastAsia="en-GB" w:bidi="ar-SA"/>
          <w14:ligatures w14:val="standardContextual"/>
        </w:rPr>
      </w:pPr>
      <w:hyperlink w:anchor="_Toc153830316" w:history="1">
        <w:r w:rsidR="00D94AA3" w:rsidRPr="002F66E4">
          <w:rPr>
            <w:rStyle w:val="Hyperlink"/>
            <w:rFonts w:cs="Arial"/>
            <w:color w:val="000000" w:themeColor="text1"/>
          </w:rPr>
          <w:t>Una nota positiva para el futuro</w:t>
        </w:r>
        <w:r w:rsidR="00D94AA3" w:rsidRPr="002F66E4">
          <w:rPr>
            <w:webHidden/>
            <w:color w:val="000000" w:themeColor="text1"/>
          </w:rPr>
          <w:tab/>
        </w:r>
        <w:r w:rsidR="00D94AA3" w:rsidRPr="002F66E4">
          <w:rPr>
            <w:webHidden/>
            <w:color w:val="000000" w:themeColor="text1"/>
          </w:rPr>
          <w:fldChar w:fldCharType="begin"/>
        </w:r>
        <w:r w:rsidR="00D94AA3" w:rsidRPr="002F66E4">
          <w:rPr>
            <w:webHidden/>
            <w:color w:val="000000" w:themeColor="text1"/>
          </w:rPr>
          <w:instrText xml:space="preserve"> PAGEREF _Toc153830316 \h </w:instrText>
        </w:r>
        <w:r w:rsidR="00D94AA3" w:rsidRPr="002F66E4">
          <w:rPr>
            <w:webHidden/>
            <w:color w:val="000000" w:themeColor="text1"/>
          </w:rPr>
        </w:r>
        <w:r w:rsidR="00D94AA3" w:rsidRPr="002F66E4">
          <w:rPr>
            <w:webHidden/>
            <w:color w:val="000000" w:themeColor="text1"/>
          </w:rPr>
          <w:fldChar w:fldCharType="separate"/>
        </w:r>
        <w:r w:rsidR="00D94AA3" w:rsidRPr="002F66E4">
          <w:rPr>
            <w:webHidden/>
            <w:color w:val="000000" w:themeColor="text1"/>
          </w:rPr>
          <w:t>103</w:t>
        </w:r>
        <w:r w:rsidR="00D94AA3" w:rsidRPr="002F66E4">
          <w:rPr>
            <w:webHidden/>
            <w:color w:val="000000" w:themeColor="text1"/>
          </w:rPr>
          <w:fldChar w:fldCharType="end"/>
        </w:r>
      </w:hyperlink>
    </w:p>
    <w:p w14:paraId="3A310B46" w14:textId="1B142EB2" w:rsidR="00D94AA3" w:rsidRPr="002F66E4" w:rsidRDefault="00A843AC" w:rsidP="002F66E4">
      <w:pPr>
        <w:pStyle w:val="TOC1"/>
        <w:spacing w:before="240" w:after="240"/>
        <w:ind w:right="-2"/>
        <w:rPr>
          <w:rFonts w:eastAsiaTheme="minorEastAsia"/>
          <w:b w:val="0"/>
          <w:bCs w:val="0"/>
          <w:color w:val="000000" w:themeColor="text1"/>
          <w:kern w:val="2"/>
          <w:sz w:val="24"/>
          <w:szCs w:val="24"/>
          <w:lang w:val="en-DE" w:eastAsia="en-GB" w:bidi="ar-SA"/>
          <w14:ligatures w14:val="standardContextual"/>
        </w:rPr>
      </w:pPr>
      <w:hyperlink w:anchor="_Toc153830317" w:history="1">
        <w:r w:rsidR="00D94AA3" w:rsidRPr="002F66E4">
          <w:rPr>
            <w:rStyle w:val="Hyperlink"/>
            <w:rFonts w:cs="Arial"/>
            <w:color w:val="000000" w:themeColor="text1"/>
            <w:sz w:val="24"/>
            <w:szCs w:val="24"/>
          </w:rPr>
          <w:t>Conclusión</w:t>
        </w:r>
        <w:r w:rsidR="00D94AA3" w:rsidRPr="002F66E4">
          <w:rPr>
            <w:webHidden/>
            <w:color w:val="000000" w:themeColor="text1"/>
            <w:sz w:val="24"/>
            <w:szCs w:val="24"/>
          </w:rPr>
          <w:tab/>
        </w:r>
        <w:r w:rsidR="00D94AA3" w:rsidRPr="002F66E4">
          <w:rPr>
            <w:webHidden/>
            <w:color w:val="000000" w:themeColor="text1"/>
            <w:sz w:val="24"/>
            <w:szCs w:val="24"/>
          </w:rPr>
          <w:fldChar w:fldCharType="begin"/>
        </w:r>
        <w:r w:rsidR="00D94AA3" w:rsidRPr="002F66E4">
          <w:rPr>
            <w:webHidden/>
            <w:color w:val="000000" w:themeColor="text1"/>
            <w:sz w:val="24"/>
            <w:szCs w:val="24"/>
          </w:rPr>
          <w:instrText xml:space="preserve"> PAGEREF _Toc153830317 \h </w:instrText>
        </w:r>
        <w:r w:rsidR="00D94AA3" w:rsidRPr="002F66E4">
          <w:rPr>
            <w:webHidden/>
            <w:color w:val="000000" w:themeColor="text1"/>
            <w:sz w:val="24"/>
            <w:szCs w:val="24"/>
          </w:rPr>
        </w:r>
        <w:r w:rsidR="00D94AA3" w:rsidRPr="002F66E4">
          <w:rPr>
            <w:webHidden/>
            <w:color w:val="000000" w:themeColor="text1"/>
            <w:sz w:val="24"/>
            <w:szCs w:val="24"/>
          </w:rPr>
          <w:fldChar w:fldCharType="separate"/>
        </w:r>
        <w:r w:rsidR="00D94AA3" w:rsidRPr="002F66E4">
          <w:rPr>
            <w:webHidden/>
            <w:color w:val="000000" w:themeColor="text1"/>
            <w:sz w:val="24"/>
            <w:szCs w:val="24"/>
          </w:rPr>
          <w:t>105</w:t>
        </w:r>
        <w:r w:rsidR="00D94AA3" w:rsidRPr="002F66E4">
          <w:rPr>
            <w:webHidden/>
            <w:color w:val="000000" w:themeColor="text1"/>
            <w:sz w:val="24"/>
            <w:szCs w:val="24"/>
          </w:rPr>
          <w:fldChar w:fldCharType="end"/>
        </w:r>
      </w:hyperlink>
    </w:p>
    <w:p w14:paraId="068A4F3B" w14:textId="7558C583" w:rsidR="00D94AA3" w:rsidRPr="002F66E4" w:rsidRDefault="00A843AC" w:rsidP="002F66E4">
      <w:pPr>
        <w:pStyle w:val="TOC1"/>
        <w:spacing w:before="240" w:after="240"/>
        <w:ind w:right="-2"/>
        <w:rPr>
          <w:rFonts w:eastAsiaTheme="minorEastAsia"/>
          <w:b w:val="0"/>
          <w:bCs w:val="0"/>
          <w:color w:val="000000" w:themeColor="text1"/>
          <w:kern w:val="2"/>
          <w:sz w:val="24"/>
          <w:szCs w:val="24"/>
          <w:lang w:val="en-DE" w:eastAsia="en-GB" w:bidi="ar-SA"/>
          <w14:ligatures w14:val="standardContextual"/>
        </w:rPr>
      </w:pPr>
      <w:hyperlink w:anchor="_Toc153830318" w:history="1">
        <w:r w:rsidR="00D94AA3" w:rsidRPr="002F66E4">
          <w:rPr>
            <w:rStyle w:val="Hyperlink"/>
            <w:rFonts w:cs="Arial"/>
            <w:color w:val="000000" w:themeColor="text1"/>
            <w:sz w:val="24"/>
            <w:szCs w:val="24"/>
            <w:lang w:val="pt-BR"/>
          </w:rPr>
          <w:t>Bibliografía</w:t>
        </w:r>
        <w:r w:rsidR="00D94AA3" w:rsidRPr="002F66E4">
          <w:rPr>
            <w:webHidden/>
            <w:color w:val="000000" w:themeColor="text1"/>
            <w:sz w:val="24"/>
            <w:szCs w:val="24"/>
          </w:rPr>
          <w:tab/>
        </w:r>
        <w:r w:rsidR="00D94AA3" w:rsidRPr="002F66E4">
          <w:rPr>
            <w:webHidden/>
            <w:color w:val="000000" w:themeColor="text1"/>
            <w:sz w:val="24"/>
            <w:szCs w:val="24"/>
          </w:rPr>
          <w:fldChar w:fldCharType="begin"/>
        </w:r>
        <w:r w:rsidR="00D94AA3" w:rsidRPr="002F66E4">
          <w:rPr>
            <w:webHidden/>
            <w:color w:val="000000" w:themeColor="text1"/>
            <w:sz w:val="24"/>
            <w:szCs w:val="24"/>
          </w:rPr>
          <w:instrText xml:space="preserve"> PAGEREF _Toc153830318 \h </w:instrText>
        </w:r>
        <w:r w:rsidR="00D94AA3" w:rsidRPr="002F66E4">
          <w:rPr>
            <w:webHidden/>
            <w:color w:val="000000" w:themeColor="text1"/>
            <w:sz w:val="24"/>
            <w:szCs w:val="24"/>
          </w:rPr>
        </w:r>
        <w:r w:rsidR="00D94AA3" w:rsidRPr="002F66E4">
          <w:rPr>
            <w:webHidden/>
            <w:color w:val="000000" w:themeColor="text1"/>
            <w:sz w:val="24"/>
            <w:szCs w:val="24"/>
          </w:rPr>
          <w:fldChar w:fldCharType="separate"/>
        </w:r>
        <w:r w:rsidR="00D94AA3" w:rsidRPr="002F66E4">
          <w:rPr>
            <w:webHidden/>
            <w:color w:val="000000" w:themeColor="text1"/>
            <w:sz w:val="24"/>
            <w:szCs w:val="24"/>
          </w:rPr>
          <w:t>110</w:t>
        </w:r>
        <w:r w:rsidR="00D94AA3" w:rsidRPr="002F66E4">
          <w:rPr>
            <w:webHidden/>
            <w:color w:val="000000" w:themeColor="text1"/>
            <w:sz w:val="24"/>
            <w:szCs w:val="24"/>
          </w:rPr>
          <w:fldChar w:fldCharType="end"/>
        </w:r>
      </w:hyperlink>
    </w:p>
    <w:p w14:paraId="1919B686" w14:textId="58DF5C5B" w:rsidR="004E65FA" w:rsidRPr="002F66E4" w:rsidRDefault="00132C72" w:rsidP="002F66E4">
      <w:pPr>
        <w:ind w:right="-2"/>
        <w:rPr>
          <w:rFonts w:cs="Arial"/>
          <w:color w:val="000000" w:themeColor="text1"/>
          <w:lang w:val="en-GB"/>
        </w:rPr>
      </w:pPr>
      <w:r w:rsidRPr="002F66E4">
        <w:rPr>
          <w:rFonts w:cs="Arial"/>
          <w:color w:val="000000" w:themeColor="text1"/>
          <w:lang w:val="en-GB"/>
        </w:rPr>
        <w:fldChar w:fldCharType="end"/>
      </w:r>
      <w:bookmarkStart w:id="0" w:name="_Hlk149141527"/>
    </w:p>
    <w:p w14:paraId="374D5106" w14:textId="77777777" w:rsidR="002F66E4" w:rsidRDefault="002F66E4" w:rsidP="002F66E4">
      <w:pPr>
        <w:ind w:right="-2"/>
        <w:rPr>
          <w:rFonts w:cs="Arial"/>
          <w:b/>
          <w:bCs/>
          <w:color w:val="000000" w:themeColor="text1"/>
        </w:rPr>
      </w:pPr>
    </w:p>
    <w:p w14:paraId="75583AD2" w14:textId="0BE6FB8F" w:rsidR="00132C72" w:rsidRPr="002F66E4" w:rsidRDefault="004E65FA" w:rsidP="002F66E4">
      <w:pPr>
        <w:ind w:right="-2"/>
        <w:rPr>
          <w:rFonts w:cs="Arial"/>
          <w:b/>
          <w:bCs/>
          <w:color w:val="000000" w:themeColor="text1"/>
        </w:rPr>
      </w:pPr>
      <w:proofErr w:type="spellStart"/>
      <w:r w:rsidRPr="002F66E4">
        <w:rPr>
          <w:rFonts w:cs="Arial"/>
          <w:b/>
          <w:bCs/>
          <w:color w:val="000000" w:themeColor="text1"/>
        </w:rPr>
        <w:t>Agradecimientos</w:t>
      </w:r>
      <w:proofErr w:type="spellEnd"/>
      <w:r w:rsidRPr="002F66E4">
        <w:rPr>
          <w:rFonts w:cs="Arial"/>
          <w:b/>
          <w:bCs/>
          <w:color w:val="000000" w:themeColor="text1"/>
        </w:rPr>
        <w:t xml:space="preserve"> y </w:t>
      </w:r>
      <w:proofErr w:type="spellStart"/>
      <w:r w:rsidRPr="002F66E4">
        <w:rPr>
          <w:rFonts w:cs="Arial"/>
          <w:b/>
          <w:bCs/>
          <w:color w:val="000000" w:themeColor="text1"/>
        </w:rPr>
        <w:t>descargo</w:t>
      </w:r>
      <w:proofErr w:type="spellEnd"/>
      <w:r w:rsidRPr="002F66E4">
        <w:rPr>
          <w:rFonts w:cs="Arial"/>
          <w:b/>
          <w:bCs/>
          <w:color w:val="000000" w:themeColor="text1"/>
        </w:rPr>
        <w:t xml:space="preserve"> de </w:t>
      </w:r>
      <w:proofErr w:type="spellStart"/>
      <w:r w:rsidRPr="002F66E4">
        <w:rPr>
          <w:rFonts w:cs="Arial"/>
          <w:b/>
          <w:bCs/>
          <w:color w:val="000000" w:themeColor="text1"/>
        </w:rPr>
        <w:t>responsabilidad</w:t>
      </w:r>
      <w:proofErr w:type="spellEnd"/>
    </w:p>
    <w:p w14:paraId="606CD0BA" w14:textId="77777777" w:rsidR="004E65FA" w:rsidRPr="002F66E4" w:rsidRDefault="004E65FA" w:rsidP="002F66E4">
      <w:pPr>
        <w:ind w:right="-2"/>
        <w:rPr>
          <w:rFonts w:cs="Arial"/>
          <w:color w:val="000000" w:themeColor="text1"/>
          <w:kern w:val="32"/>
          <w:lang w:val="es-ES" w:bidi="he-IL"/>
        </w:rPr>
      </w:pPr>
    </w:p>
    <w:bookmarkEnd w:id="0"/>
    <w:p w14:paraId="5045AE3C" w14:textId="77777777" w:rsidR="003459B2" w:rsidRPr="002F66E4" w:rsidRDefault="003459B2" w:rsidP="002F66E4">
      <w:pPr>
        <w:spacing w:after="120"/>
        <w:ind w:right="-2"/>
        <w:rPr>
          <w:rFonts w:cs="Arial"/>
          <w:color w:val="000000" w:themeColor="text1"/>
          <w:lang w:val="es-ES"/>
        </w:rPr>
      </w:pPr>
      <w:r w:rsidRPr="002F66E4">
        <w:rPr>
          <w:rFonts w:cs="Arial"/>
          <w:color w:val="000000" w:themeColor="text1"/>
          <w:lang w:val="es-ES"/>
        </w:rPr>
        <w:t xml:space="preserve">Este informe ha sido coordinado por la Federación Mundial de Personas con Sordoceguera (WFDB, por sus siglas en inglés). La dirección de la investigación cualitativa y cuantitativa, así como de la compilación del informe, ha corrido a cargo del consultor sénior independiente Igor </w:t>
      </w:r>
      <w:proofErr w:type="spellStart"/>
      <w:r w:rsidRPr="002F66E4">
        <w:rPr>
          <w:rFonts w:cs="Arial"/>
          <w:color w:val="000000" w:themeColor="text1"/>
          <w:lang w:val="es-ES"/>
        </w:rPr>
        <w:t>Kusin</w:t>
      </w:r>
      <w:proofErr w:type="spellEnd"/>
      <w:r w:rsidRPr="002F66E4">
        <w:rPr>
          <w:rFonts w:cs="Arial"/>
          <w:color w:val="000000" w:themeColor="text1"/>
          <w:lang w:val="es-ES"/>
        </w:rPr>
        <w:t xml:space="preserve">. Lucía </w:t>
      </w:r>
      <w:proofErr w:type="spellStart"/>
      <w:r w:rsidRPr="002F66E4">
        <w:rPr>
          <w:rFonts w:cs="Arial"/>
          <w:color w:val="000000" w:themeColor="text1"/>
          <w:lang w:val="es-ES"/>
        </w:rPr>
        <w:t>D'Arino</w:t>
      </w:r>
      <w:proofErr w:type="spellEnd"/>
      <w:r w:rsidRPr="002F66E4">
        <w:rPr>
          <w:rFonts w:cs="Arial"/>
          <w:color w:val="000000" w:themeColor="text1"/>
          <w:lang w:val="es-ES"/>
        </w:rPr>
        <w:t xml:space="preserve"> y </w:t>
      </w:r>
      <w:proofErr w:type="spellStart"/>
      <w:r w:rsidRPr="002F66E4">
        <w:rPr>
          <w:rFonts w:cs="Arial"/>
          <w:color w:val="000000" w:themeColor="text1"/>
          <w:lang w:val="es-ES"/>
        </w:rPr>
        <w:t>Sanja</w:t>
      </w:r>
      <w:proofErr w:type="spellEnd"/>
      <w:r w:rsidRPr="002F66E4">
        <w:rPr>
          <w:rFonts w:cs="Arial"/>
          <w:color w:val="000000" w:themeColor="text1"/>
          <w:lang w:val="es-ES"/>
        </w:rPr>
        <w:t xml:space="preserve"> </w:t>
      </w:r>
      <w:proofErr w:type="spellStart"/>
      <w:r w:rsidRPr="002F66E4">
        <w:rPr>
          <w:rFonts w:cs="Arial"/>
          <w:color w:val="000000" w:themeColor="text1"/>
          <w:lang w:val="es-ES"/>
        </w:rPr>
        <w:t>Tarczay</w:t>
      </w:r>
      <w:proofErr w:type="spellEnd"/>
      <w:r w:rsidRPr="002F66E4">
        <w:rPr>
          <w:rFonts w:cs="Arial"/>
          <w:color w:val="000000" w:themeColor="text1"/>
          <w:lang w:val="es-ES"/>
        </w:rPr>
        <w:t>, asesora de programas y presidenta de la WFDB, respectivamente, han prestado apoyo técnico para su elaboración.</w:t>
      </w:r>
    </w:p>
    <w:p w14:paraId="6A6F7A94" w14:textId="77777777" w:rsidR="002F66E4" w:rsidRDefault="002F66E4" w:rsidP="002F66E4">
      <w:pPr>
        <w:spacing w:after="120"/>
        <w:ind w:right="-2"/>
        <w:rPr>
          <w:rFonts w:cs="Arial"/>
          <w:color w:val="000000" w:themeColor="text1"/>
          <w:lang w:val="es-ES"/>
        </w:rPr>
      </w:pPr>
    </w:p>
    <w:p w14:paraId="3FDC4B56" w14:textId="2C2A363D" w:rsidR="0063338B" w:rsidRPr="002F66E4" w:rsidRDefault="0063338B" w:rsidP="002F66E4">
      <w:pPr>
        <w:spacing w:after="120"/>
        <w:ind w:right="-2"/>
        <w:rPr>
          <w:rFonts w:cs="Arial"/>
          <w:color w:val="000000" w:themeColor="text1"/>
          <w:lang w:val="es-ES"/>
        </w:rPr>
      </w:pPr>
      <w:r w:rsidRPr="002F66E4">
        <w:rPr>
          <w:rFonts w:cs="Arial"/>
          <w:color w:val="000000" w:themeColor="text1"/>
          <w:lang w:val="es-ES"/>
        </w:rPr>
        <w:t>Deseamos transmitir nuestro agradecimiento a todas las personas que han contribuido a la realización de este informe; especialmente a quienes hayan colaborado de algún modo con el proyecto SHAPES, a los miembros de la WFDB y a nuestros aliados, por compartir fuentes bibliográficas y participar en la encuesta de la WFDB sobre personas mayores con sordoceguera. Especial reconocimiento merecen asimismo los aportes de la junta de la WFDB y de los asistentes durante la reunión técnica celebrada en junio de 2023 en Bruselas, Bélgica, así como en otros talleres organizados dentro del marco del proyecto SHAPES.</w:t>
      </w:r>
    </w:p>
    <w:p w14:paraId="12F58DA4" w14:textId="77777777" w:rsidR="002F66E4" w:rsidRDefault="002F66E4" w:rsidP="002F66E4">
      <w:pPr>
        <w:spacing w:after="120"/>
        <w:ind w:right="-2"/>
        <w:rPr>
          <w:rFonts w:cs="Arial"/>
          <w:color w:val="000000" w:themeColor="text1"/>
          <w:lang w:val="es-ES"/>
        </w:rPr>
      </w:pPr>
      <w:bookmarkStart w:id="1" w:name="_Hlk149145781"/>
    </w:p>
    <w:p w14:paraId="33C32D9C" w14:textId="51BE775A" w:rsidR="007224E6" w:rsidRPr="002F66E4" w:rsidRDefault="007224E6" w:rsidP="002F66E4">
      <w:pPr>
        <w:spacing w:after="120"/>
        <w:ind w:right="-2"/>
        <w:rPr>
          <w:rFonts w:cs="Arial"/>
          <w:color w:val="000000" w:themeColor="text1"/>
          <w:lang w:val="es-ES"/>
        </w:rPr>
      </w:pPr>
      <w:r w:rsidRPr="002F66E4">
        <w:rPr>
          <w:rFonts w:cs="Arial"/>
          <w:color w:val="000000" w:themeColor="text1"/>
          <w:lang w:val="es-ES"/>
        </w:rPr>
        <w:t xml:space="preserve">La elaboración de este informe es posible gracias al apoyo técnico de la Alianza Internacional de la Discapacidad (IDA, por sus siglas en inglés) y el proyecto SHAPES, beneficiario de financiación del programa de investigación e innovación </w:t>
      </w:r>
      <w:proofErr w:type="spellStart"/>
      <w:r w:rsidRPr="002F66E4">
        <w:rPr>
          <w:rFonts w:cs="Arial"/>
          <w:color w:val="000000" w:themeColor="text1"/>
          <w:lang w:val="es-ES"/>
        </w:rPr>
        <w:t>Horizon</w:t>
      </w:r>
      <w:proofErr w:type="spellEnd"/>
      <w:r w:rsidRPr="002F66E4">
        <w:rPr>
          <w:rFonts w:cs="Arial"/>
          <w:color w:val="000000" w:themeColor="text1"/>
          <w:lang w:val="es-ES"/>
        </w:rPr>
        <w:t xml:space="preserve"> 2020 de la Unión Europea, de conformidad con el acuerdo de subvención </w:t>
      </w:r>
      <w:proofErr w:type="spellStart"/>
      <w:r w:rsidRPr="002F66E4">
        <w:rPr>
          <w:rFonts w:cs="Arial"/>
          <w:color w:val="000000" w:themeColor="text1"/>
          <w:lang w:val="es-ES"/>
        </w:rPr>
        <w:t>n.o</w:t>
      </w:r>
      <w:proofErr w:type="spellEnd"/>
      <w:r w:rsidRPr="002F66E4">
        <w:rPr>
          <w:rFonts w:cs="Arial"/>
          <w:color w:val="000000" w:themeColor="text1"/>
          <w:lang w:val="es-ES"/>
        </w:rPr>
        <w:t xml:space="preserve"> 857159.</w:t>
      </w:r>
    </w:p>
    <w:p w14:paraId="60FF7420" w14:textId="77777777" w:rsidR="002F66E4" w:rsidRDefault="002F66E4" w:rsidP="002F66E4">
      <w:pPr>
        <w:spacing w:after="120"/>
        <w:ind w:right="-2"/>
        <w:rPr>
          <w:rFonts w:cs="Arial"/>
          <w:color w:val="000000" w:themeColor="text1"/>
          <w:lang w:val="es-ES" w:bidi="he-IL"/>
        </w:rPr>
      </w:pPr>
      <w:bookmarkStart w:id="2" w:name="_Toc141694721"/>
      <w:bookmarkStart w:id="3" w:name="_Toc141694909"/>
      <w:bookmarkEnd w:id="1"/>
    </w:p>
    <w:p w14:paraId="7CB9A102" w14:textId="71478D2A" w:rsidR="0047730E" w:rsidRPr="002F66E4" w:rsidRDefault="00535B81" w:rsidP="002F66E4">
      <w:pPr>
        <w:spacing w:after="120"/>
        <w:ind w:right="-2"/>
        <w:rPr>
          <w:rFonts w:cs="Arial"/>
          <w:color w:val="000000" w:themeColor="text1"/>
          <w:lang w:val="es-ES" w:bidi="he-IL"/>
        </w:rPr>
      </w:pPr>
      <w:r w:rsidRPr="002F66E4">
        <w:rPr>
          <w:rFonts w:cs="Arial"/>
          <w:color w:val="000000" w:themeColor="text1"/>
          <w:lang w:val="es-ES" w:bidi="he-IL"/>
        </w:rPr>
        <w:t>La información y los puntos de vista recogidos en este documento corresponden a los del (los) autor(es) y no necesariamente reflejan la opinión oficial de la Alianza Internacional de la Discapacidad (IDA), los socios del proyecto SHAPES u otros colaboradores o financiadores.</w:t>
      </w:r>
    </w:p>
    <w:p w14:paraId="5D555F3A" w14:textId="77777777" w:rsidR="002F66E4" w:rsidRDefault="002F66E4" w:rsidP="002F66E4">
      <w:pPr>
        <w:spacing w:after="120"/>
        <w:ind w:right="-2"/>
        <w:rPr>
          <w:rFonts w:cs="Arial"/>
          <w:color w:val="000000" w:themeColor="text1"/>
          <w:lang w:val="es-ES" w:bidi="he-IL"/>
        </w:rPr>
      </w:pPr>
    </w:p>
    <w:p w14:paraId="37E26ADA" w14:textId="77777777" w:rsidR="002F66E4" w:rsidRDefault="002F66E4" w:rsidP="002F66E4">
      <w:pPr>
        <w:spacing w:after="120"/>
        <w:ind w:right="-2"/>
        <w:rPr>
          <w:rFonts w:cs="Arial"/>
          <w:color w:val="000000" w:themeColor="text1"/>
          <w:lang w:val="es-ES" w:bidi="he-IL"/>
        </w:rPr>
      </w:pPr>
    </w:p>
    <w:bookmarkEnd w:id="2"/>
    <w:bookmarkEnd w:id="3"/>
    <w:p w14:paraId="708ABFF2" w14:textId="2E48BFBE" w:rsidR="00132C72" w:rsidRDefault="00996FAD" w:rsidP="002F66E4">
      <w:pPr>
        <w:spacing w:after="120"/>
        <w:ind w:right="-2"/>
        <w:rPr>
          <w:rFonts w:cs="Arial"/>
          <w:b/>
          <w:bCs/>
          <w:color w:val="000000" w:themeColor="text1"/>
        </w:rPr>
      </w:pPr>
      <w:proofErr w:type="spellStart"/>
      <w:r w:rsidRPr="002F66E4">
        <w:rPr>
          <w:rFonts w:cs="Arial"/>
          <w:b/>
          <w:bCs/>
          <w:color w:val="000000" w:themeColor="text1"/>
        </w:rPr>
        <w:t>Abreviaturas</w:t>
      </w:r>
      <w:proofErr w:type="spellEnd"/>
    </w:p>
    <w:p w14:paraId="05E2CF4A"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ADF </w:t>
      </w:r>
      <w:r w:rsidRPr="002F66E4">
        <w:rPr>
          <w:rFonts w:cs="Arial"/>
          <w:color w:val="000000" w:themeColor="text1"/>
          <w:lang w:val="es-ES" w:bidi="he-IL"/>
        </w:rPr>
        <w:tab/>
        <w:t xml:space="preserve"> </w:t>
      </w:r>
      <w:proofErr w:type="spellStart"/>
      <w:r w:rsidRPr="002F66E4">
        <w:rPr>
          <w:rFonts w:cs="Arial"/>
          <w:color w:val="000000" w:themeColor="text1"/>
          <w:lang w:val="es-ES" w:bidi="he-IL"/>
        </w:rPr>
        <w:t>African</w:t>
      </w:r>
      <w:proofErr w:type="spellEnd"/>
      <w:r w:rsidRPr="002F66E4">
        <w:rPr>
          <w:rFonts w:cs="Arial"/>
          <w:color w:val="000000" w:themeColor="text1"/>
          <w:lang w:val="es-ES" w:bidi="he-IL"/>
        </w:rPr>
        <w:t xml:space="preserve"> </w:t>
      </w:r>
      <w:proofErr w:type="spellStart"/>
      <w:r w:rsidRPr="002F66E4">
        <w:rPr>
          <w:rFonts w:cs="Arial"/>
          <w:color w:val="000000" w:themeColor="text1"/>
          <w:lang w:val="es-ES" w:bidi="he-IL"/>
        </w:rPr>
        <w:t>Disability</w:t>
      </w:r>
      <w:proofErr w:type="spellEnd"/>
      <w:r w:rsidRPr="002F66E4">
        <w:rPr>
          <w:rFonts w:cs="Arial"/>
          <w:color w:val="000000" w:themeColor="text1"/>
          <w:lang w:val="es-ES" w:bidi="he-IL"/>
        </w:rPr>
        <w:t xml:space="preserve"> </w:t>
      </w:r>
      <w:proofErr w:type="spellStart"/>
      <w:r w:rsidRPr="002F66E4">
        <w:rPr>
          <w:rFonts w:cs="Arial"/>
          <w:color w:val="000000" w:themeColor="text1"/>
          <w:lang w:val="es-ES" w:bidi="he-IL"/>
        </w:rPr>
        <w:t>Forum</w:t>
      </w:r>
      <w:proofErr w:type="spellEnd"/>
      <w:r w:rsidRPr="002F66E4">
        <w:rPr>
          <w:rFonts w:cs="Arial"/>
          <w:color w:val="000000" w:themeColor="text1"/>
          <w:lang w:val="es-ES" w:bidi="he-IL"/>
        </w:rPr>
        <w:t xml:space="preserve"> (Foro Africano sobre la Discapacidad)</w:t>
      </w:r>
    </w:p>
    <w:p w14:paraId="6936EA8D"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AIVD </w:t>
      </w:r>
      <w:r w:rsidRPr="002F66E4">
        <w:rPr>
          <w:rFonts w:cs="Arial"/>
          <w:color w:val="000000" w:themeColor="text1"/>
          <w:lang w:val="es-ES" w:bidi="he-IL"/>
        </w:rPr>
        <w:tab/>
        <w:t xml:space="preserve"> Actividades instrumentales de la vida diaria</w:t>
      </w:r>
    </w:p>
    <w:p w14:paraId="7AD1048D"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APASCIDE </w:t>
      </w:r>
      <w:r w:rsidRPr="002F66E4">
        <w:rPr>
          <w:rFonts w:cs="Arial"/>
          <w:color w:val="000000" w:themeColor="text1"/>
          <w:lang w:val="es-ES" w:bidi="he-IL"/>
        </w:rPr>
        <w:tab/>
        <w:t xml:space="preserve"> Asociación Española de Padres de Sordociegos</w:t>
      </w:r>
    </w:p>
    <w:p w14:paraId="3FA8938D"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ASOCIDE </w:t>
      </w:r>
      <w:r w:rsidRPr="002F66E4">
        <w:rPr>
          <w:rFonts w:cs="Arial"/>
          <w:color w:val="000000" w:themeColor="text1"/>
          <w:lang w:val="es-ES" w:bidi="he-IL"/>
        </w:rPr>
        <w:tab/>
        <w:t xml:space="preserve"> Asociación de Sordociegos de España  </w:t>
      </w:r>
    </w:p>
    <w:p w14:paraId="1FF60131" w14:textId="6260C669"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AVD</w:t>
      </w:r>
      <w:r w:rsidRPr="002F66E4">
        <w:rPr>
          <w:rFonts w:cs="Arial"/>
          <w:color w:val="000000" w:themeColor="text1"/>
          <w:lang w:val="es-ES" w:bidi="he-IL"/>
        </w:rPr>
        <w:tab/>
        <w:t xml:space="preserve"> Actividades de la vida diaria</w:t>
      </w:r>
      <w:r w:rsidRPr="002F66E4">
        <w:rPr>
          <w:rFonts w:cs="Arial"/>
          <w:color w:val="000000" w:themeColor="text1"/>
          <w:lang w:val="es-ES" w:bidi="he-IL"/>
        </w:rPr>
        <w:tab/>
      </w:r>
    </w:p>
    <w:p w14:paraId="3B9879A9"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CDPD </w:t>
      </w:r>
      <w:r w:rsidRPr="002F66E4">
        <w:rPr>
          <w:rFonts w:cs="Arial"/>
          <w:color w:val="000000" w:themeColor="text1"/>
          <w:lang w:val="es-ES" w:bidi="he-IL"/>
        </w:rPr>
        <w:tab/>
        <w:t>Convención de las Naciones Unidas sobre los Derechos de las Personas con Discapacidad</w:t>
      </w:r>
    </w:p>
    <w:p w14:paraId="63801F76" w14:textId="77777777" w:rsidR="002F66E4" w:rsidRPr="002F66E4" w:rsidRDefault="002F66E4" w:rsidP="002F66E4">
      <w:pPr>
        <w:spacing w:after="120"/>
        <w:ind w:right="-2"/>
        <w:rPr>
          <w:rFonts w:cs="Arial"/>
          <w:color w:val="000000" w:themeColor="text1"/>
          <w:lang w:val="es-ES" w:bidi="he-IL"/>
        </w:rPr>
      </w:pPr>
      <w:proofErr w:type="spellStart"/>
      <w:r w:rsidRPr="002F66E4">
        <w:rPr>
          <w:rFonts w:cs="Arial"/>
          <w:color w:val="000000" w:themeColor="text1"/>
          <w:lang w:val="es-ES" w:bidi="he-IL"/>
        </w:rPr>
        <w:t>CdV</w:t>
      </w:r>
      <w:proofErr w:type="spellEnd"/>
      <w:r w:rsidRPr="002F66E4">
        <w:rPr>
          <w:rFonts w:cs="Arial"/>
          <w:color w:val="000000" w:themeColor="text1"/>
          <w:lang w:val="es-ES" w:bidi="he-IL"/>
        </w:rPr>
        <w:t xml:space="preserve"> </w:t>
      </w:r>
      <w:r w:rsidRPr="002F66E4">
        <w:rPr>
          <w:rFonts w:cs="Arial"/>
          <w:color w:val="000000" w:themeColor="text1"/>
          <w:lang w:val="es-ES" w:bidi="he-IL"/>
        </w:rPr>
        <w:tab/>
        <w:t>Calidad de vida</w:t>
      </w:r>
    </w:p>
    <w:p w14:paraId="4543CE41"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CE </w:t>
      </w:r>
      <w:r w:rsidRPr="002F66E4">
        <w:rPr>
          <w:rFonts w:cs="Arial"/>
          <w:color w:val="000000" w:themeColor="text1"/>
          <w:lang w:val="es-ES" w:bidi="he-IL"/>
        </w:rPr>
        <w:tab/>
        <w:t>Consejo Ejecutivo</w:t>
      </w:r>
    </w:p>
    <w:p w14:paraId="554C6C07"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CE WFDB </w:t>
      </w:r>
      <w:r w:rsidRPr="002F66E4">
        <w:rPr>
          <w:rFonts w:cs="Arial"/>
          <w:color w:val="000000" w:themeColor="text1"/>
          <w:lang w:val="es-ES" w:bidi="he-IL"/>
        </w:rPr>
        <w:tab/>
        <w:t>Consejo Ejecutivo de la Federación Mundial de Personas con Sordoceguera</w:t>
      </w:r>
    </w:p>
    <w:p w14:paraId="6FD92F44"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CIF </w:t>
      </w:r>
      <w:r w:rsidRPr="002F66E4">
        <w:rPr>
          <w:rFonts w:cs="Arial"/>
          <w:color w:val="000000" w:themeColor="text1"/>
          <w:lang w:val="es-ES" w:bidi="he-IL"/>
        </w:rPr>
        <w:tab/>
        <w:t>Clasificación Internacional de la OMS del Funcionamiento, de la Discapacidad y de la Salud</w:t>
      </w:r>
    </w:p>
    <w:p w14:paraId="1E200B04" w14:textId="30040CFC"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CNIB </w:t>
      </w:r>
      <w:r w:rsidRPr="002F66E4">
        <w:rPr>
          <w:rFonts w:cs="Arial"/>
          <w:color w:val="000000" w:themeColor="text1"/>
          <w:lang w:val="es-ES" w:bidi="he-IL"/>
        </w:rPr>
        <w:tab/>
        <w:t xml:space="preserve">Canadian </w:t>
      </w:r>
      <w:proofErr w:type="spellStart"/>
      <w:r w:rsidRPr="002F66E4">
        <w:rPr>
          <w:rFonts w:cs="Arial"/>
          <w:color w:val="000000" w:themeColor="text1"/>
          <w:lang w:val="es-ES" w:bidi="he-IL"/>
        </w:rPr>
        <w:t>National</w:t>
      </w:r>
      <w:proofErr w:type="spellEnd"/>
      <w:r w:rsidRPr="002F66E4">
        <w:rPr>
          <w:rFonts w:cs="Arial"/>
          <w:color w:val="000000" w:themeColor="text1"/>
          <w:lang w:val="es-ES" w:bidi="he-IL"/>
        </w:rPr>
        <w:t xml:space="preserve"> </w:t>
      </w:r>
      <w:proofErr w:type="spellStart"/>
      <w:r w:rsidRPr="002F66E4">
        <w:rPr>
          <w:rFonts w:cs="Arial"/>
          <w:color w:val="000000" w:themeColor="text1"/>
          <w:lang w:val="es-ES" w:bidi="he-IL"/>
        </w:rPr>
        <w:t>Institute</w:t>
      </w:r>
      <w:proofErr w:type="spellEnd"/>
      <w:r w:rsidRPr="002F66E4">
        <w:rPr>
          <w:rFonts w:cs="Arial"/>
          <w:color w:val="000000" w:themeColor="text1"/>
          <w:lang w:val="es-ES" w:bidi="he-IL"/>
        </w:rPr>
        <w:t xml:space="preserve"> </w:t>
      </w:r>
      <w:proofErr w:type="spellStart"/>
      <w:r w:rsidRPr="002F66E4">
        <w:rPr>
          <w:rFonts w:cs="Arial"/>
          <w:color w:val="000000" w:themeColor="text1"/>
          <w:lang w:val="es-ES" w:bidi="he-IL"/>
        </w:rPr>
        <w:t>for</w:t>
      </w:r>
      <w:proofErr w:type="spellEnd"/>
      <w:r w:rsidRPr="002F66E4">
        <w:rPr>
          <w:rFonts w:cs="Arial"/>
          <w:color w:val="000000" w:themeColor="text1"/>
          <w:lang w:val="es-ES" w:bidi="he-IL"/>
        </w:rPr>
        <w:t xml:space="preserve"> </w:t>
      </w:r>
      <w:proofErr w:type="spellStart"/>
      <w:r w:rsidRPr="002F66E4">
        <w:rPr>
          <w:rFonts w:cs="Arial"/>
          <w:color w:val="000000" w:themeColor="text1"/>
          <w:lang w:val="es-ES" w:bidi="he-IL"/>
        </w:rPr>
        <w:t>the</w:t>
      </w:r>
      <w:proofErr w:type="spellEnd"/>
      <w:r w:rsidRPr="002F66E4">
        <w:rPr>
          <w:rFonts w:cs="Arial"/>
          <w:color w:val="000000" w:themeColor="text1"/>
          <w:lang w:val="es-ES" w:bidi="he-IL"/>
        </w:rPr>
        <w:t xml:space="preserve"> </w:t>
      </w:r>
      <w:proofErr w:type="spellStart"/>
      <w:r w:rsidRPr="002F66E4">
        <w:rPr>
          <w:rFonts w:cs="Arial"/>
          <w:color w:val="000000" w:themeColor="text1"/>
          <w:lang w:val="es-ES" w:bidi="he-IL"/>
        </w:rPr>
        <w:t>Blind</w:t>
      </w:r>
      <w:proofErr w:type="spellEnd"/>
      <w:r w:rsidRPr="002F66E4">
        <w:rPr>
          <w:rFonts w:cs="Arial"/>
          <w:color w:val="000000" w:themeColor="text1"/>
          <w:lang w:val="es-ES" w:bidi="he-IL"/>
        </w:rPr>
        <w:t xml:space="preserve"> (Instituto Canadiense para Ciegos</w:t>
      </w:r>
      <w:r w:rsidRPr="002F66E4">
        <w:rPr>
          <w:rFonts w:cs="Arial"/>
          <w:color w:val="000000" w:themeColor="text1"/>
          <w:lang w:val="es-ES" w:bidi="he-IL"/>
        </w:rPr>
        <w:tab/>
      </w:r>
    </w:p>
    <w:p w14:paraId="4E535A77"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DSD </w:t>
      </w:r>
      <w:r w:rsidRPr="002F66E4">
        <w:rPr>
          <w:rFonts w:cs="Arial"/>
          <w:color w:val="000000" w:themeColor="text1"/>
          <w:lang w:val="es-ES" w:bidi="he-IL"/>
        </w:rPr>
        <w:tab/>
        <w:t xml:space="preserve"> Discapacidad sensorial dual</w:t>
      </w:r>
    </w:p>
    <w:p w14:paraId="32381F88" w14:textId="02F7DFE5"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DUDH </w:t>
      </w:r>
      <w:r w:rsidRPr="002F66E4">
        <w:rPr>
          <w:rFonts w:cs="Arial"/>
          <w:color w:val="000000" w:themeColor="text1"/>
          <w:lang w:val="es-ES" w:bidi="he-IL"/>
        </w:rPr>
        <w:tab/>
        <w:t xml:space="preserve"> Declaración Universal de los Derechos Humanos</w:t>
      </w:r>
      <w:r w:rsidRPr="002F66E4">
        <w:rPr>
          <w:rFonts w:cs="Arial"/>
          <w:color w:val="000000" w:themeColor="text1"/>
          <w:lang w:val="es-ES" w:bidi="he-IL"/>
        </w:rPr>
        <w:tab/>
      </w:r>
    </w:p>
    <w:p w14:paraId="2E1E6EA9" w14:textId="77777777" w:rsidR="002F66E4" w:rsidRPr="002F66E4" w:rsidRDefault="002F66E4" w:rsidP="002F66E4">
      <w:pPr>
        <w:spacing w:after="120"/>
        <w:ind w:right="-2"/>
        <w:rPr>
          <w:rFonts w:cs="Arial"/>
          <w:color w:val="000000" w:themeColor="text1"/>
          <w:lang w:val="es-ES" w:bidi="he-IL"/>
        </w:rPr>
      </w:pPr>
      <w:proofErr w:type="spellStart"/>
      <w:r w:rsidRPr="002F66E4">
        <w:rPr>
          <w:rFonts w:cs="Arial"/>
          <w:color w:val="000000" w:themeColor="text1"/>
          <w:lang w:val="es-ES" w:bidi="he-IL"/>
        </w:rPr>
        <w:t>EDbU</w:t>
      </w:r>
      <w:proofErr w:type="spellEnd"/>
      <w:r w:rsidRPr="002F66E4">
        <w:rPr>
          <w:rFonts w:cs="Arial"/>
          <w:color w:val="000000" w:themeColor="text1"/>
          <w:lang w:val="es-ES" w:bidi="he-IL"/>
        </w:rPr>
        <w:t xml:space="preserve"> </w:t>
      </w:r>
      <w:r w:rsidRPr="002F66E4">
        <w:rPr>
          <w:rFonts w:cs="Arial"/>
          <w:color w:val="000000" w:themeColor="text1"/>
          <w:lang w:val="es-ES" w:bidi="he-IL"/>
        </w:rPr>
        <w:tab/>
        <w:t xml:space="preserve"> Unión Europea de Sordociegos</w:t>
      </w:r>
    </w:p>
    <w:p w14:paraId="61C52614" w14:textId="60052C64"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ELA </w:t>
      </w:r>
      <w:r w:rsidRPr="002F66E4">
        <w:rPr>
          <w:rFonts w:cs="Arial"/>
          <w:color w:val="000000" w:themeColor="text1"/>
          <w:lang w:val="es-ES" w:bidi="he-IL"/>
        </w:rPr>
        <w:tab/>
        <w:t xml:space="preserve"> Esclerosis lateral amiotrófica</w:t>
      </w:r>
      <w:r w:rsidRPr="002F66E4">
        <w:rPr>
          <w:rFonts w:cs="Arial"/>
          <w:color w:val="000000" w:themeColor="text1"/>
          <w:lang w:val="es-ES" w:bidi="he-IL"/>
        </w:rPr>
        <w:tab/>
      </w:r>
    </w:p>
    <w:p w14:paraId="6352C0A7"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FASOCIDE </w:t>
      </w:r>
      <w:r w:rsidRPr="002F66E4">
        <w:rPr>
          <w:rFonts w:cs="Arial"/>
          <w:color w:val="000000" w:themeColor="text1"/>
          <w:lang w:val="es-ES" w:bidi="he-IL"/>
        </w:rPr>
        <w:tab/>
        <w:t xml:space="preserve"> Federación de Asociaciones de Personas Sordociegas de España</w:t>
      </w:r>
    </w:p>
    <w:p w14:paraId="6F08BCC9" w14:textId="03007A95"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FDDB </w:t>
      </w:r>
      <w:r w:rsidRPr="002F66E4">
        <w:rPr>
          <w:rFonts w:cs="Arial"/>
          <w:color w:val="000000" w:themeColor="text1"/>
          <w:lang w:val="es-ES" w:bidi="he-IL"/>
        </w:rPr>
        <w:tab/>
        <w:t xml:space="preserve"> </w:t>
      </w:r>
      <w:proofErr w:type="spellStart"/>
      <w:r w:rsidRPr="002F66E4">
        <w:rPr>
          <w:rFonts w:cs="Arial"/>
          <w:color w:val="000000" w:themeColor="text1"/>
          <w:lang w:val="es-ES" w:bidi="he-IL"/>
        </w:rPr>
        <w:t>Foreningen</w:t>
      </w:r>
      <w:proofErr w:type="spellEnd"/>
      <w:r w:rsidRPr="002F66E4">
        <w:rPr>
          <w:rFonts w:cs="Arial"/>
          <w:color w:val="000000" w:themeColor="text1"/>
          <w:lang w:val="es-ES" w:bidi="he-IL"/>
        </w:rPr>
        <w:t xml:space="preserve"> </w:t>
      </w:r>
      <w:proofErr w:type="spellStart"/>
      <w:r w:rsidRPr="002F66E4">
        <w:rPr>
          <w:rFonts w:cs="Arial"/>
          <w:color w:val="000000" w:themeColor="text1"/>
          <w:lang w:val="es-ES" w:bidi="he-IL"/>
        </w:rPr>
        <w:t>Danske</w:t>
      </w:r>
      <w:proofErr w:type="spellEnd"/>
      <w:r w:rsidRPr="002F66E4">
        <w:rPr>
          <w:rFonts w:cs="Arial"/>
          <w:color w:val="000000" w:themeColor="text1"/>
          <w:lang w:val="es-ES" w:bidi="he-IL"/>
        </w:rPr>
        <w:t xml:space="preserve"> </w:t>
      </w:r>
      <w:proofErr w:type="spellStart"/>
      <w:r w:rsidRPr="002F66E4">
        <w:rPr>
          <w:rFonts w:cs="Arial"/>
          <w:color w:val="000000" w:themeColor="text1"/>
          <w:lang w:val="es-ES" w:bidi="he-IL"/>
        </w:rPr>
        <w:t>DøvBlinde</w:t>
      </w:r>
      <w:proofErr w:type="spellEnd"/>
      <w:r w:rsidRPr="002F66E4">
        <w:rPr>
          <w:rFonts w:cs="Arial"/>
          <w:color w:val="000000" w:themeColor="text1"/>
          <w:lang w:val="es-ES" w:bidi="he-IL"/>
        </w:rPr>
        <w:t xml:space="preserve"> (Asociación Danesa de Personas Sordociegas)</w:t>
      </w:r>
      <w:r w:rsidRPr="002F66E4">
        <w:rPr>
          <w:rFonts w:cs="Arial"/>
          <w:color w:val="000000" w:themeColor="text1"/>
          <w:lang w:val="es-ES" w:bidi="he-IL"/>
        </w:rPr>
        <w:tab/>
      </w:r>
    </w:p>
    <w:p w14:paraId="452979A5" w14:textId="43DDC6BF"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IDA </w:t>
      </w:r>
      <w:r w:rsidRPr="002F66E4">
        <w:rPr>
          <w:rFonts w:cs="Arial"/>
          <w:color w:val="000000" w:themeColor="text1"/>
          <w:lang w:val="es-ES" w:bidi="he-IL"/>
        </w:rPr>
        <w:tab/>
        <w:t xml:space="preserve"> Alianza Internacional de la Discapacidad</w:t>
      </w:r>
      <w:r w:rsidRPr="002F66E4">
        <w:rPr>
          <w:rFonts w:cs="Arial"/>
          <w:color w:val="000000" w:themeColor="text1"/>
          <w:lang w:val="es-ES" w:bidi="he-IL"/>
        </w:rPr>
        <w:tab/>
      </w:r>
    </w:p>
    <w:p w14:paraId="632C7BF7"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LIS </w:t>
      </w:r>
      <w:r w:rsidRPr="002F66E4">
        <w:rPr>
          <w:rFonts w:cs="Arial"/>
          <w:color w:val="000000" w:themeColor="text1"/>
          <w:lang w:val="es-ES" w:bidi="he-IL"/>
        </w:rPr>
        <w:tab/>
        <w:t xml:space="preserve"> </w:t>
      </w:r>
      <w:proofErr w:type="spellStart"/>
      <w:r w:rsidRPr="002F66E4">
        <w:rPr>
          <w:rFonts w:cs="Arial"/>
          <w:color w:val="000000" w:themeColor="text1"/>
          <w:lang w:val="es-ES" w:bidi="he-IL"/>
        </w:rPr>
        <w:t>Lingua</w:t>
      </w:r>
      <w:proofErr w:type="spellEnd"/>
      <w:r w:rsidRPr="002F66E4">
        <w:rPr>
          <w:rFonts w:cs="Arial"/>
          <w:color w:val="000000" w:themeColor="text1"/>
          <w:lang w:val="es-ES" w:bidi="he-IL"/>
        </w:rPr>
        <w:t xml:space="preserve"> </w:t>
      </w:r>
      <w:proofErr w:type="spellStart"/>
      <w:r w:rsidRPr="002F66E4">
        <w:rPr>
          <w:rFonts w:cs="Arial"/>
          <w:color w:val="000000" w:themeColor="text1"/>
          <w:lang w:val="es-ES" w:bidi="he-IL"/>
        </w:rPr>
        <w:t>dei</w:t>
      </w:r>
      <w:proofErr w:type="spellEnd"/>
      <w:r w:rsidRPr="002F66E4">
        <w:rPr>
          <w:rFonts w:cs="Arial"/>
          <w:color w:val="000000" w:themeColor="text1"/>
          <w:lang w:val="es-ES" w:bidi="he-IL"/>
        </w:rPr>
        <w:t xml:space="preserve"> </w:t>
      </w:r>
      <w:proofErr w:type="spellStart"/>
      <w:r w:rsidRPr="002F66E4">
        <w:rPr>
          <w:rFonts w:cs="Arial"/>
          <w:color w:val="000000" w:themeColor="text1"/>
          <w:lang w:val="es-ES" w:bidi="he-IL"/>
        </w:rPr>
        <w:t>segni</w:t>
      </w:r>
      <w:proofErr w:type="spellEnd"/>
      <w:r w:rsidRPr="002F66E4">
        <w:rPr>
          <w:rFonts w:cs="Arial"/>
          <w:color w:val="000000" w:themeColor="text1"/>
          <w:lang w:val="es-ES" w:bidi="he-IL"/>
        </w:rPr>
        <w:t xml:space="preserve"> italiana (Lengua de signos italiana)</w:t>
      </w:r>
    </w:p>
    <w:p w14:paraId="60F6DE9A" w14:textId="6122BC0B"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LIST </w:t>
      </w:r>
      <w:r w:rsidRPr="002F66E4">
        <w:rPr>
          <w:rFonts w:cs="Arial"/>
          <w:color w:val="000000" w:themeColor="text1"/>
          <w:lang w:val="es-ES" w:bidi="he-IL"/>
        </w:rPr>
        <w:tab/>
        <w:t xml:space="preserve"> </w:t>
      </w:r>
      <w:proofErr w:type="spellStart"/>
      <w:r w:rsidRPr="002F66E4">
        <w:rPr>
          <w:rFonts w:cs="Arial"/>
          <w:color w:val="000000" w:themeColor="text1"/>
          <w:lang w:val="es-ES" w:bidi="he-IL"/>
        </w:rPr>
        <w:t>Lingua</w:t>
      </w:r>
      <w:proofErr w:type="spellEnd"/>
      <w:r w:rsidRPr="002F66E4">
        <w:rPr>
          <w:rFonts w:cs="Arial"/>
          <w:color w:val="000000" w:themeColor="text1"/>
          <w:lang w:val="es-ES" w:bidi="he-IL"/>
        </w:rPr>
        <w:t xml:space="preserve"> </w:t>
      </w:r>
      <w:proofErr w:type="spellStart"/>
      <w:r w:rsidRPr="002F66E4">
        <w:rPr>
          <w:rFonts w:cs="Arial"/>
          <w:color w:val="000000" w:themeColor="text1"/>
          <w:lang w:val="es-ES" w:bidi="he-IL"/>
        </w:rPr>
        <w:t>dei</w:t>
      </w:r>
      <w:proofErr w:type="spellEnd"/>
      <w:r w:rsidRPr="002F66E4">
        <w:rPr>
          <w:rFonts w:cs="Arial"/>
          <w:color w:val="000000" w:themeColor="text1"/>
          <w:lang w:val="es-ES" w:bidi="he-IL"/>
        </w:rPr>
        <w:t xml:space="preserve"> </w:t>
      </w:r>
      <w:proofErr w:type="spellStart"/>
      <w:r w:rsidRPr="002F66E4">
        <w:rPr>
          <w:rFonts w:cs="Arial"/>
          <w:color w:val="000000" w:themeColor="text1"/>
          <w:lang w:val="es-ES" w:bidi="he-IL"/>
        </w:rPr>
        <w:t>segni</w:t>
      </w:r>
      <w:proofErr w:type="spellEnd"/>
      <w:r w:rsidRPr="002F66E4">
        <w:rPr>
          <w:rFonts w:cs="Arial"/>
          <w:color w:val="000000" w:themeColor="text1"/>
          <w:lang w:val="es-ES" w:bidi="he-IL"/>
        </w:rPr>
        <w:t xml:space="preserve"> italiana (Lengua de signos italiana táctil)</w:t>
      </w:r>
      <w:r w:rsidRPr="002F66E4">
        <w:rPr>
          <w:rFonts w:cs="Arial"/>
          <w:color w:val="000000" w:themeColor="text1"/>
          <w:lang w:val="es-ES" w:bidi="he-IL"/>
        </w:rPr>
        <w:tab/>
      </w:r>
    </w:p>
    <w:p w14:paraId="45AAC529" w14:textId="7A36AE05"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MPE </w:t>
      </w:r>
      <w:r w:rsidRPr="002F66E4">
        <w:rPr>
          <w:rFonts w:cs="Arial"/>
          <w:color w:val="000000" w:themeColor="text1"/>
          <w:lang w:val="es-ES" w:bidi="he-IL"/>
        </w:rPr>
        <w:tab/>
        <w:t xml:space="preserve"> Eurodiputado</w:t>
      </w:r>
      <w:r w:rsidRPr="002F66E4">
        <w:rPr>
          <w:rFonts w:cs="Arial"/>
          <w:color w:val="000000" w:themeColor="text1"/>
          <w:lang w:val="es-ES" w:bidi="he-IL"/>
        </w:rPr>
        <w:tab/>
      </w:r>
    </w:p>
    <w:p w14:paraId="435A895D" w14:textId="77777777" w:rsidR="002F66E4" w:rsidRPr="002F66E4" w:rsidRDefault="002F66E4" w:rsidP="002F66E4">
      <w:pPr>
        <w:spacing w:after="120"/>
        <w:ind w:right="-2"/>
        <w:rPr>
          <w:rFonts w:cs="Arial"/>
          <w:color w:val="000000" w:themeColor="text1"/>
          <w:lang w:val="es-ES" w:bidi="he-IL"/>
        </w:rPr>
      </w:pPr>
      <w:proofErr w:type="spellStart"/>
      <w:r w:rsidRPr="002F66E4">
        <w:rPr>
          <w:rFonts w:cs="Arial"/>
          <w:color w:val="000000" w:themeColor="text1"/>
          <w:lang w:val="es-ES" w:bidi="he-IL"/>
        </w:rPr>
        <w:t>NADbBg</w:t>
      </w:r>
      <w:proofErr w:type="spellEnd"/>
      <w:r w:rsidRPr="002F66E4">
        <w:rPr>
          <w:rFonts w:cs="Arial"/>
          <w:color w:val="000000" w:themeColor="text1"/>
          <w:lang w:val="es-ES" w:bidi="he-IL"/>
        </w:rPr>
        <w:t xml:space="preserve"> </w:t>
      </w:r>
      <w:r w:rsidRPr="002F66E4">
        <w:rPr>
          <w:rFonts w:cs="Arial"/>
          <w:color w:val="000000" w:themeColor="text1"/>
          <w:lang w:val="es-ES" w:bidi="he-IL"/>
        </w:rPr>
        <w:tab/>
        <w:t xml:space="preserve"> Asociación de Personas Sordociegas de Bulgaria</w:t>
      </w:r>
    </w:p>
    <w:p w14:paraId="03549BF7"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NADBU </w:t>
      </w:r>
      <w:r w:rsidRPr="002F66E4">
        <w:rPr>
          <w:rFonts w:cs="Arial"/>
          <w:color w:val="000000" w:themeColor="text1"/>
          <w:lang w:val="es-ES" w:bidi="he-IL"/>
        </w:rPr>
        <w:tab/>
        <w:t xml:space="preserve"> Asociación de Personas Sordociegas de Uganda</w:t>
      </w:r>
    </w:p>
    <w:p w14:paraId="16DA490B" w14:textId="49FE423D"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NSSF </w:t>
      </w:r>
      <w:r w:rsidRPr="002F66E4">
        <w:rPr>
          <w:rFonts w:cs="Arial"/>
          <w:color w:val="000000" w:themeColor="text1"/>
          <w:lang w:val="es-ES" w:bidi="he-IL"/>
        </w:rPr>
        <w:tab/>
        <w:t xml:space="preserve"> Fondo Nacional de la Seguridad Social de Uganda</w:t>
      </w:r>
      <w:r w:rsidRPr="002F66E4">
        <w:rPr>
          <w:rFonts w:cs="Arial"/>
          <w:color w:val="000000" w:themeColor="text1"/>
          <w:lang w:val="es-ES" w:bidi="he-IL"/>
        </w:rPr>
        <w:tab/>
      </w:r>
    </w:p>
    <w:p w14:paraId="4F30DFD2"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ODS </w:t>
      </w:r>
      <w:r w:rsidRPr="002F66E4">
        <w:rPr>
          <w:rFonts w:cs="Arial"/>
          <w:color w:val="000000" w:themeColor="text1"/>
          <w:lang w:val="es-ES" w:bidi="he-IL"/>
        </w:rPr>
        <w:tab/>
        <w:t xml:space="preserve"> Objetivos de desarrollo sostenible</w:t>
      </w:r>
    </w:p>
    <w:p w14:paraId="2107574E"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OMS </w:t>
      </w:r>
      <w:r w:rsidRPr="002F66E4">
        <w:rPr>
          <w:rFonts w:cs="Arial"/>
          <w:color w:val="000000" w:themeColor="text1"/>
          <w:lang w:val="es-ES" w:bidi="he-IL"/>
        </w:rPr>
        <w:tab/>
        <w:t xml:space="preserve"> Organización Mundial de la Salud</w:t>
      </w:r>
    </w:p>
    <w:p w14:paraId="31AD00E9"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ONCE </w:t>
      </w:r>
      <w:r w:rsidRPr="002F66E4">
        <w:rPr>
          <w:rFonts w:cs="Arial"/>
          <w:color w:val="000000" w:themeColor="text1"/>
          <w:lang w:val="es-ES" w:bidi="he-IL"/>
        </w:rPr>
        <w:tab/>
        <w:t xml:space="preserve"> Organización Nacional de Ciegos de España</w:t>
      </w:r>
    </w:p>
    <w:p w14:paraId="5508BF9D"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ONG </w:t>
      </w:r>
      <w:r w:rsidRPr="002F66E4">
        <w:rPr>
          <w:rFonts w:cs="Arial"/>
          <w:color w:val="000000" w:themeColor="text1"/>
          <w:lang w:val="es-ES" w:bidi="he-IL"/>
        </w:rPr>
        <w:tab/>
        <w:t xml:space="preserve"> Organización no gubernamental</w:t>
      </w:r>
    </w:p>
    <w:p w14:paraId="4BABC320"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OPD </w:t>
      </w:r>
      <w:r w:rsidRPr="002F66E4">
        <w:rPr>
          <w:rFonts w:cs="Arial"/>
          <w:color w:val="000000" w:themeColor="text1"/>
          <w:lang w:val="es-ES" w:bidi="he-IL"/>
        </w:rPr>
        <w:tab/>
        <w:t xml:space="preserve"> Organización de personas con discapacidad</w:t>
      </w:r>
    </w:p>
    <w:p w14:paraId="44AD94D8" w14:textId="20F6A0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ODS </w:t>
      </w:r>
      <w:r w:rsidRPr="002F66E4">
        <w:rPr>
          <w:rFonts w:cs="Arial"/>
          <w:color w:val="000000" w:themeColor="text1"/>
          <w:lang w:val="es-ES" w:bidi="he-IL"/>
        </w:rPr>
        <w:tab/>
        <w:t xml:space="preserve"> Objetivos de desarrollo sostenible</w:t>
      </w:r>
      <w:r w:rsidRPr="002F66E4">
        <w:rPr>
          <w:rFonts w:cs="Arial"/>
          <w:color w:val="000000" w:themeColor="text1"/>
          <w:lang w:val="es-ES" w:bidi="he-IL"/>
        </w:rPr>
        <w:tab/>
      </w:r>
    </w:p>
    <w:p w14:paraId="5233ECF2"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PDV </w:t>
      </w:r>
      <w:r w:rsidRPr="002F66E4">
        <w:rPr>
          <w:rFonts w:cs="Arial"/>
          <w:color w:val="000000" w:themeColor="text1"/>
          <w:lang w:val="es-ES" w:bidi="he-IL"/>
        </w:rPr>
        <w:tab/>
        <w:t xml:space="preserve"> Persona con discapacidad visual</w:t>
      </w:r>
    </w:p>
    <w:p w14:paraId="2D15EEE2"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PGI </w:t>
      </w:r>
      <w:r w:rsidRPr="002F66E4">
        <w:rPr>
          <w:rFonts w:cs="Arial"/>
          <w:color w:val="000000" w:themeColor="text1"/>
          <w:lang w:val="es-ES" w:bidi="he-IL"/>
        </w:rPr>
        <w:tab/>
        <w:t xml:space="preserve"> Programa de generación de ingresos</w:t>
      </w:r>
    </w:p>
    <w:p w14:paraId="3D7A2E51"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PLI </w:t>
      </w:r>
      <w:r w:rsidRPr="002F66E4">
        <w:rPr>
          <w:rFonts w:cs="Arial"/>
          <w:color w:val="000000" w:themeColor="text1"/>
          <w:lang w:val="es-ES" w:bidi="he-IL"/>
        </w:rPr>
        <w:tab/>
        <w:t xml:space="preserve"> Interpretación en lengua táctil</w:t>
      </w:r>
    </w:p>
    <w:p w14:paraId="134FA794"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PSD </w:t>
      </w:r>
      <w:r w:rsidRPr="002F66E4">
        <w:rPr>
          <w:rFonts w:cs="Arial"/>
          <w:color w:val="000000" w:themeColor="text1"/>
          <w:lang w:val="es-ES" w:bidi="he-IL"/>
        </w:rPr>
        <w:tab/>
        <w:t xml:space="preserve"> Pérdida sensorial dual</w:t>
      </w:r>
    </w:p>
    <w:p w14:paraId="3794FA52" w14:textId="1A1C6896"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PSE </w:t>
      </w:r>
      <w:r w:rsidRPr="002F66E4">
        <w:rPr>
          <w:rFonts w:cs="Arial"/>
          <w:color w:val="000000" w:themeColor="text1"/>
          <w:lang w:val="es-ES" w:bidi="he-IL"/>
        </w:rPr>
        <w:tab/>
        <w:t xml:space="preserve"> Proveedor(es) de Servicios Especializados</w:t>
      </w:r>
    </w:p>
    <w:p w14:paraId="5605A785" w14:textId="6DA88725"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SHAPES </w:t>
      </w:r>
      <w:r w:rsidRPr="002F66E4">
        <w:rPr>
          <w:rFonts w:cs="Arial"/>
          <w:color w:val="000000" w:themeColor="text1"/>
          <w:lang w:val="es-ES" w:bidi="he-IL"/>
        </w:rPr>
        <w:tab/>
        <w:t xml:space="preserve"> Envejecimiento Inteligente y Saludable mediante la Participación de las Personas en Sistemas de Apoyo</w:t>
      </w:r>
    </w:p>
    <w:p w14:paraId="31F87F72" w14:textId="77777777"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UBB </w:t>
      </w:r>
      <w:r w:rsidRPr="002F66E4">
        <w:rPr>
          <w:rFonts w:cs="Arial"/>
          <w:color w:val="000000" w:themeColor="text1"/>
          <w:lang w:val="es-ES" w:bidi="he-IL"/>
        </w:rPr>
        <w:tab/>
        <w:t xml:space="preserve"> Unión de Personas Ciegas de Bulgaria</w:t>
      </w:r>
    </w:p>
    <w:p w14:paraId="56DF5559" w14:textId="6B418C5F"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UDB </w:t>
      </w:r>
      <w:r w:rsidRPr="002F66E4">
        <w:rPr>
          <w:rFonts w:cs="Arial"/>
          <w:color w:val="000000" w:themeColor="text1"/>
          <w:lang w:val="es-ES" w:bidi="he-IL"/>
        </w:rPr>
        <w:tab/>
        <w:t xml:space="preserve"> Unión de Personas Sordas de Bulgaria</w:t>
      </w:r>
      <w:r w:rsidRPr="002F66E4">
        <w:rPr>
          <w:rFonts w:cs="Arial"/>
          <w:color w:val="000000" w:themeColor="text1"/>
          <w:lang w:val="es-ES" w:bidi="he-IL"/>
        </w:rPr>
        <w:tab/>
      </w:r>
    </w:p>
    <w:p w14:paraId="0AD88012" w14:textId="50DA1CA2" w:rsidR="002F66E4" w:rsidRPr="002F66E4" w:rsidRDefault="002F66E4" w:rsidP="002F66E4">
      <w:pPr>
        <w:spacing w:after="120"/>
        <w:ind w:right="-2"/>
        <w:rPr>
          <w:rFonts w:cs="Arial"/>
          <w:color w:val="000000" w:themeColor="text1"/>
          <w:lang w:val="es-ES" w:bidi="he-IL"/>
        </w:rPr>
      </w:pPr>
      <w:r w:rsidRPr="002F66E4">
        <w:rPr>
          <w:rFonts w:cs="Arial"/>
          <w:color w:val="000000" w:themeColor="text1"/>
          <w:lang w:val="es-ES" w:bidi="he-IL"/>
        </w:rPr>
        <w:t xml:space="preserve">WFDB </w:t>
      </w:r>
      <w:r w:rsidRPr="002F66E4">
        <w:rPr>
          <w:rFonts w:cs="Arial"/>
          <w:color w:val="000000" w:themeColor="text1"/>
          <w:lang w:val="es-ES" w:bidi="he-IL"/>
        </w:rPr>
        <w:tab/>
        <w:t xml:space="preserve"> Federación Mundial de Personas con Sordoceguera</w:t>
      </w:r>
    </w:p>
    <w:p w14:paraId="747A0213" w14:textId="77777777" w:rsidR="00D07933" w:rsidRDefault="00D07933" w:rsidP="002F66E4">
      <w:pPr>
        <w:ind w:right="-2"/>
        <w:rPr>
          <w:rFonts w:cs="Arial"/>
          <w:color w:val="000000" w:themeColor="text1"/>
          <w:kern w:val="32"/>
          <w:lang w:val="es-ES" w:bidi="he-IL"/>
        </w:rPr>
      </w:pPr>
    </w:p>
    <w:p w14:paraId="0A65552C" w14:textId="02D4B7A5" w:rsidR="005B6FA0" w:rsidRPr="002F66E4" w:rsidRDefault="005B6FA0" w:rsidP="002F66E4">
      <w:pPr>
        <w:spacing w:before="0"/>
        <w:ind w:right="-2"/>
        <w:rPr>
          <w:rFonts w:cs="Arial"/>
          <w:b/>
          <w:caps/>
          <w:color w:val="000000" w:themeColor="text1"/>
          <w:kern w:val="32"/>
          <w:lang w:val="es-ES" w:bidi="he-IL"/>
        </w:rPr>
      </w:pPr>
      <w:bookmarkStart w:id="4" w:name="_Toc141694722"/>
      <w:bookmarkStart w:id="5" w:name="_Toc141694910"/>
    </w:p>
    <w:p w14:paraId="2DCA872F" w14:textId="244662EC" w:rsidR="00132C72" w:rsidRPr="002F66E4" w:rsidRDefault="00676D46" w:rsidP="002F66E4">
      <w:pPr>
        <w:pStyle w:val="Heading1"/>
        <w:ind w:right="-2"/>
        <w:rPr>
          <w:rFonts w:cs="Arial"/>
          <w:color w:val="000000" w:themeColor="text1"/>
          <w:sz w:val="24"/>
          <w:szCs w:val="24"/>
        </w:rPr>
      </w:pPr>
      <w:bookmarkStart w:id="6" w:name="_Toc153830272"/>
      <w:r w:rsidRPr="002F66E4">
        <w:rPr>
          <w:rFonts w:cs="Arial"/>
          <w:color w:val="000000" w:themeColor="text1"/>
          <w:sz w:val="24"/>
          <w:szCs w:val="24"/>
        </w:rPr>
        <w:t>Introducción</w:t>
      </w:r>
      <w:bookmarkEnd w:id="6"/>
    </w:p>
    <w:bookmarkEnd w:id="4"/>
    <w:bookmarkEnd w:id="5"/>
    <w:p w14:paraId="4DB0D550" w14:textId="34B58D58" w:rsidR="00132C72" w:rsidRPr="002F66E4" w:rsidRDefault="00132C72" w:rsidP="002F66E4">
      <w:pPr>
        <w:ind w:right="-2"/>
        <w:rPr>
          <w:rFonts w:cs="Arial"/>
          <w:color w:val="000000" w:themeColor="text1"/>
          <w:lang w:val="es-ES"/>
        </w:rPr>
      </w:pPr>
    </w:p>
    <w:p w14:paraId="1CD1D66B" w14:textId="4012668E" w:rsidR="00132C72" w:rsidRPr="002F66E4" w:rsidRDefault="002E5E50" w:rsidP="002F66E4">
      <w:pPr>
        <w:ind w:right="-2"/>
        <w:rPr>
          <w:rFonts w:cs="Arial"/>
          <w:color w:val="000000" w:themeColor="text1"/>
          <w:lang w:val="es-ES"/>
        </w:rPr>
      </w:pPr>
      <w:r w:rsidRPr="002F66E4">
        <w:rPr>
          <w:rFonts w:cs="Arial"/>
          <w:color w:val="000000" w:themeColor="text1"/>
          <w:lang w:val="es-ES"/>
        </w:rPr>
        <w:t>¿Por qué preocupa tanto el envejecimiento? Deseamos vivir muchos años, siempre que sea gozando de una buena salud y calidad de vida. Para ello se hace necesario averiguar si nuestra población envejecida disfruta de buena salud para después sufrir un breve periodo de enfermedad o discapacidad previo al fallecimiento, o si este aumento de la longevidad también implica una dilatación del periodo de discapacidad.</w:t>
      </w:r>
      <w:r w:rsidR="002F66E4">
        <w:rPr>
          <w:rFonts w:cs="Arial"/>
          <w:color w:val="000000" w:themeColor="text1"/>
          <w:lang w:val="es-ES"/>
        </w:rPr>
        <w:t xml:space="preserve"> </w:t>
      </w:r>
      <w:r w:rsidR="005A6EA3" w:rsidRPr="002F66E4">
        <w:rPr>
          <w:rFonts w:cs="Arial"/>
          <w:color w:val="000000" w:themeColor="text1"/>
          <w:lang w:val="es-ES"/>
        </w:rPr>
        <w:t>Matthews, 1988a, p. 27</w:t>
      </w:r>
    </w:p>
    <w:p w14:paraId="3891F81F" w14:textId="77777777" w:rsidR="003A1CA1" w:rsidRPr="002F66E4" w:rsidRDefault="003A1CA1" w:rsidP="002F66E4">
      <w:pPr>
        <w:ind w:right="-2"/>
        <w:rPr>
          <w:rFonts w:cs="Arial"/>
          <w:b/>
          <w:bCs/>
          <w:i/>
          <w:iCs/>
          <w:color w:val="000000" w:themeColor="text1"/>
          <w:lang w:val="es-ES"/>
        </w:rPr>
      </w:pPr>
    </w:p>
    <w:p w14:paraId="5FDB95A0" w14:textId="113B40A9" w:rsidR="005031DC" w:rsidRPr="002F66E4" w:rsidRDefault="00B35225" w:rsidP="002F66E4">
      <w:pPr>
        <w:ind w:right="-2"/>
        <w:rPr>
          <w:rStyle w:val="rynqvb"/>
          <w:rFonts w:cs="Arial"/>
          <w:color w:val="000000" w:themeColor="text1"/>
          <w:lang w:val="es-ES"/>
        </w:rPr>
      </w:pPr>
      <w:r w:rsidRPr="002F66E4">
        <w:rPr>
          <w:rFonts w:cs="Arial"/>
          <w:noProof/>
          <w:color w:val="000000" w:themeColor="text1"/>
        </w:rPr>
        <w:t>Puede que entre quienes aún no han alcanzado los ochenta existan numerosas ideas preconcebidas sobre las personas mayores, su situación, sus necesidades y sus problemas. Pero ¿qué piensan ellas en realidad? ¿Qué sienten? ¿Con qué sueñan? ¿Qué quieren y necesitan realmente de nosotros como hijos, hijas, nietos, parientes, vecinos, amigos o profesionales?</w:t>
      </w:r>
      <w:r w:rsidR="002F66E4">
        <w:rPr>
          <w:rFonts w:cs="Arial"/>
          <w:color w:val="000000" w:themeColor="text1"/>
          <w:lang w:val="es-ES"/>
        </w:rPr>
        <w:t xml:space="preserve"> </w:t>
      </w:r>
      <w:proofErr w:type="spellStart"/>
      <w:r w:rsidR="00132C72" w:rsidRPr="002F66E4">
        <w:rPr>
          <w:rFonts w:cs="Arial"/>
          <w:color w:val="000000" w:themeColor="text1"/>
          <w:lang w:val="es-ES"/>
        </w:rPr>
        <w:t>Svensson</w:t>
      </w:r>
      <w:proofErr w:type="spellEnd"/>
      <w:r w:rsidR="00132C72" w:rsidRPr="002F66E4">
        <w:rPr>
          <w:rFonts w:cs="Arial"/>
          <w:color w:val="000000" w:themeColor="text1"/>
          <w:lang w:val="es-ES"/>
        </w:rPr>
        <w:t xml:space="preserve"> 1988: </w:t>
      </w:r>
      <w:r w:rsidR="00C2110C" w:rsidRPr="002F66E4">
        <w:rPr>
          <w:rFonts w:cs="Arial"/>
          <w:color w:val="000000" w:themeColor="text1"/>
          <w:lang w:val="es-ES"/>
        </w:rPr>
        <w:t xml:space="preserve">p. </w:t>
      </w:r>
      <w:r w:rsidR="00132C72" w:rsidRPr="002F66E4">
        <w:rPr>
          <w:rFonts w:cs="Arial"/>
          <w:color w:val="000000" w:themeColor="text1"/>
          <w:lang w:val="es-ES"/>
        </w:rPr>
        <w:t>95</w:t>
      </w:r>
    </w:p>
    <w:p w14:paraId="68DB8D58" w14:textId="77777777" w:rsidR="0031211D" w:rsidRPr="002F66E4" w:rsidRDefault="0031211D" w:rsidP="002F66E4">
      <w:pPr>
        <w:spacing w:before="0"/>
        <w:ind w:right="-2"/>
        <w:rPr>
          <w:rFonts w:cs="Arial"/>
          <w:color w:val="000000" w:themeColor="text1"/>
          <w:lang w:val="es-ES"/>
        </w:rPr>
      </w:pPr>
    </w:p>
    <w:p w14:paraId="43580193" w14:textId="77777777" w:rsidR="006B1A0C" w:rsidRPr="002F66E4" w:rsidRDefault="006B1A0C" w:rsidP="002F66E4">
      <w:pPr>
        <w:ind w:right="-2"/>
        <w:rPr>
          <w:rFonts w:cs="Arial"/>
          <w:color w:val="000000" w:themeColor="text1"/>
          <w:lang w:val="es-ES"/>
        </w:rPr>
      </w:pPr>
      <w:r w:rsidRPr="002F66E4">
        <w:rPr>
          <w:rFonts w:cs="Arial"/>
          <w:color w:val="000000" w:themeColor="text1"/>
          <w:lang w:val="es-ES"/>
        </w:rPr>
        <w:t xml:space="preserve">Las personas mayores con sordoceguera se enfrentan a unos desafíos propios en su día a día. Su discapacidad sensorial dual afecta considerablemente a su comunicación, movilidad, acceso a la información u otros aspectos cotidianos. Resulta esencial facilitarles un apoyo y unos servicios apropiados para mejorar su calidad de vida. Sin embargo, cada persona con sordoceguera es un mundo: sus preferencias, necesidades y capacidades pueden variar. Por ello es importante entablar un diálogo abierto entre las personas mayores con sordoceguera y todos los individuos u organizaciones que estén en contacto con este grupo o influyan en él, políticos incluidos. El objetivo consistiría en dar así con estrategias personalizadas en función de las necesidades, capacidades o propósitos específicos de cada una. </w:t>
      </w:r>
    </w:p>
    <w:p w14:paraId="2FF27B2E" w14:textId="77777777" w:rsidR="002F66E4" w:rsidRDefault="002F66E4" w:rsidP="002F66E4">
      <w:pPr>
        <w:ind w:right="-2"/>
        <w:rPr>
          <w:rFonts w:cs="Arial"/>
          <w:color w:val="000000" w:themeColor="text1"/>
          <w:lang w:val="es-ES"/>
        </w:rPr>
      </w:pPr>
    </w:p>
    <w:p w14:paraId="4262CB16" w14:textId="295B55AC" w:rsidR="00827BF3" w:rsidRDefault="00827BF3" w:rsidP="002F66E4">
      <w:pPr>
        <w:ind w:right="-2"/>
        <w:rPr>
          <w:rFonts w:cs="Arial"/>
          <w:color w:val="000000" w:themeColor="text1"/>
          <w:lang w:val="es-ES"/>
        </w:rPr>
      </w:pPr>
      <w:r w:rsidRPr="002F66E4">
        <w:rPr>
          <w:rFonts w:cs="Arial"/>
          <w:color w:val="000000" w:themeColor="text1"/>
          <w:lang w:val="es-ES"/>
        </w:rPr>
        <w:t>Además de comprender cómo interactúan estas personas con el mundo, para proporcionar las soluciones y recomendaciones más efectivas resulta esencial manejar un conocimiento exhaustivo sobre el papel que desempeñan para ellas los cuidadores, especialmente los no remunerados. Dicho esto, antes de adentrarse en las situaciones concretas que viven las personas mayores con sordoceguera, se deben conocer los estudios que existen hasta ahora sobre sordoceguera en general.</w:t>
      </w:r>
    </w:p>
    <w:p w14:paraId="597EB095" w14:textId="77777777" w:rsidR="002F66E4" w:rsidRDefault="002F66E4" w:rsidP="002F66E4">
      <w:pPr>
        <w:ind w:right="-2"/>
        <w:rPr>
          <w:rFonts w:cs="Arial"/>
          <w:color w:val="000000" w:themeColor="text1"/>
          <w:lang w:val="es-ES"/>
        </w:rPr>
      </w:pPr>
    </w:p>
    <w:p w14:paraId="4E3A4BCE" w14:textId="77777777" w:rsidR="002F66E4" w:rsidRPr="002F66E4" w:rsidRDefault="002F66E4" w:rsidP="002F66E4">
      <w:pPr>
        <w:ind w:right="-2"/>
        <w:rPr>
          <w:rFonts w:cs="Arial"/>
          <w:b/>
          <w:color w:val="000000" w:themeColor="text1"/>
          <w:lang w:val="es-ES"/>
        </w:rPr>
      </w:pPr>
    </w:p>
    <w:p w14:paraId="6DDA0DEE" w14:textId="27E9E999" w:rsidR="00132C72" w:rsidRPr="002F66E4" w:rsidRDefault="00DB175F" w:rsidP="00254EC1">
      <w:pPr>
        <w:pStyle w:val="Heading2"/>
        <w:rPr>
          <w:rStyle w:val="rynqvb"/>
          <w:rFonts w:cs="Arial"/>
          <w:color w:val="000000" w:themeColor="text1"/>
          <w:sz w:val="24"/>
          <w:szCs w:val="24"/>
          <w:lang w:val="es-ES"/>
        </w:rPr>
      </w:pPr>
      <w:bookmarkStart w:id="7" w:name="_Toc153795448"/>
      <w:bookmarkStart w:id="8" w:name="_Toc153830273"/>
      <w:r w:rsidRPr="002F66E4">
        <w:rPr>
          <w:rStyle w:val="rynqvb"/>
          <w:rFonts w:cs="Arial"/>
          <w:color w:val="000000" w:themeColor="text1"/>
          <w:sz w:val="24"/>
          <w:szCs w:val="24"/>
          <w:lang w:val="es-ES"/>
        </w:rPr>
        <w:lastRenderedPageBreak/>
        <w:t>Primer Informe global sobre sordoceguera de la WFDB (2018)</w:t>
      </w:r>
      <w:bookmarkEnd w:id="7"/>
      <w:bookmarkEnd w:id="8"/>
    </w:p>
    <w:p w14:paraId="18E22A3A" w14:textId="77777777" w:rsidR="002F66E4" w:rsidRDefault="002F66E4" w:rsidP="002F66E4">
      <w:pPr>
        <w:ind w:right="-2"/>
        <w:rPr>
          <w:rFonts w:cs="Arial"/>
          <w:color w:val="000000" w:themeColor="text1"/>
        </w:rPr>
      </w:pPr>
    </w:p>
    <w:p w14:paraId="3FEAAE74" w14:textId="3673F09B" w:rsidR="0031211D" w:rsidRPr="002F66E4" w:rsidRDefault="004407F3" w:rsidP="002F66E4">
      <w:pPr>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Federación</w:t>
      </w:r>
      <w:proofErr w:type="spellEnd"/>
      <w:r w:rsidRPr="002F66E4">
        <w:rPr>
          <w:rFonts w:cs="Arial"/>
          <w:color w:val="000000" w:themeColor="text1"/>
        </w:rPr>
        <w:t xml:space="preserve"> </w:t>
      </w:r>
      <w:proofErr w:type="spellStart"/>
      <w:r w:rsidRPr="002F66E4">
        <w:rPr>
          <w:rFonts w:cs="Arial"/>
          <w:color w:val="000000" w:themeColor="text1"/>
        </w:rPr>
        <w:t>Mundial</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(WFDB) </w:t>
      </w:r>
      <w:proofErr w:type="spellStart"/>
      <w:r w:rsidRPr="002F66E4">
        <w:rPr>
          <w:rFonts w:cs="Arial"/>
          <w:color w:val="000000" w:themeColor="text1"/>
        </w:rPr>
        <w:t>publicó</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2018 su primer </w:t>
      </w:r>
      <w:proofErr w:type="spellStart"/>
      <w:r w:rsidRPr="002F66E4">
        <w:rPr>
          <w:rFonts w:cs="Arial"/>
          <w:color w:val="000000" w:themeColor="text1"/>
        </w:rPr>
        <w:t>Informe</w:t>
      </w:r>
      <w:proofErr w:type="spellEnd"/>
      <w:r w:rsidRPr="002F66E4">
        <w:rPr>
          <w:rFonts w:cs="Arial"/>
          <w:color w:val="000000" w:themeColor="text1"/>
        </w:rPr>
        <w:t xml:space="preserve"> global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situación</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hyperlink r:id="rId9" w:history="1">
        <w:proofErr w:type="spellStart"/>
        <w:r w:rsidRPr="002F66E4">
          <w:rPr>
            <w:rStyle w:val="Hyperlink"/>
            <w:rFonts w:cs="Arial"/>
            <w:i/>
            <w:color w:val="000000" w:themeColor="text1"/>
          </w:rPr>
          <w:t>En</w:t>
        </w:r>
        <w:proofErr w:type="spellEnd"/>
        <w:r w:rsidRPr="002F66E4">
          <w:rPr>
            <w:rStyle w:val="Hyperlink"/>
            <w:rFonts w:cs="Arial"/>
            <w:i/>
            <w:color w:val="000000" w:themeColor="text1"/>
          </w:rPr>
          <w:t xml:space="preserve"> </w:t>
        </w:r>
        <w:proofErr w:type="spellStart"/>
        <w:r w:rsidRPr="002F66E4">
          <w:rPr>
            <w:rStyle w:val="Hyperlink"/>
            <w:rFonts w:cs="Arial"/>
            <w:i/>
            <w:color w:val="000000" w:themeColor="text1"/>
          </w:rPr>
          <w:t>riesgo</w:t>
        </w:r>
        <w:proofErr w:type="spellEnd"/>
        <w:r w:rsidRPr="002F66E4">
          <w:rPr>
            <w:rStyle w:val="Hyperlink"/>
            <w:rFonts w:cs="Arial"/>
            <w:i/>
            <w:color w:val="000000" w:themeColor="text1"/>
          </w:rPr>
          <w:t xml:space="preserve"> de </w:t>
        </w:r>
        <w:proofErr w:type="spellStart"/>
        <w:r w:rsidRPr="002F66E4">
          <w:rPr>
            <w:rStyle w:val="Hyperlink"/>
            <w:rFonts w:cs="Arial"/>
            <w:i/>
            <w:color w:val="000000" w:themeColor="text1"/>
          </w:rPr>
          <w:t>exclusión</w:t>
        </w:r>
        <w:proofErr w:type="spellEnd"/>
        <w:r w:rsidRPr="002F66E4">
          <w:rPr>
            <w:rStyle w:val="Hyperlink"/>
            <w:rFonts w:cs="Arial"/>
            <w:i/>
            <w:color w:val="000000" w:themeColor="text1"/>
          </w:rPr>
          <w:t xml:space="preserve"> de la </w:t>
        </w:r>
        <w:proofErr w:type="spellStart"/>
        <w:r w:rsidRPr="002F66E4">
          <w:rPr>
            <w:rStyle w:val="Hyperlink"/>
            <w:rFonts w:cs="Arial"/>
            <w:i/>
            <w:color w:val="000000" w:themeColor="text1"/>
          </w:rPr>
          <w:t>implementación</w:t>
        </w:r>
        <w:proofErr w:type="spellEnd"/>
        <w:r w:rsidRPr="002F66E4">
          <w:rPr>
            <w:rStyle w:val="Hyperlink"/>
            <w:rFonts w:cs="Arial"/>
            <w:i/>
            <w:color w:val="000000" w:themeColor="text1"/>
          </w:rPr>
          <w:t xml:space="preserve"> de la CDPD y de los ODS:</w:t>
        </w:r>
      </w:hyperlink>
      <w:hyperlink r:id="rId10" w:history="1">
        <w:r w:rsidRPr="002F66E4">
          <w:rPr>
            <w:rStyle w:val="Hyperlink"/>
            <w:rFonts w:cs="Arial"/>
            <w:i/>
            <w:color w:val="000000" w:themeColor="text1"/>
          </w:rPr>
          <w:t xml:space="preserve"> </w:t>
        </w:r>
        <w:proofErr w:type="spellStart"/>
        <w:r w:rsidRPr="002F66E4">
          <w:rPr>
            <w:rStyle w:val="Hyperlink"/>
            <w:rFonts w:cs="Arial"/>
            <w:i/>
            <w:color w:val="000000" w:themeColor="text1"/>
          </w:rPr>
          <w:t>desigualdad</w:t>
        </w:r>
        <w:proofErr w:type="spellEnd"/>
        <w:r w:rsidRPr="002F66E4">
          <w:rPr>
            <w:rStyle w:val="Hyperlink"/>
            <w:rFonts w:cs="Arial"/>
            <w:i/>
            <w:color w:val="000000" w:themeColor="text1"/>
          </w:rPr>
          <w:t xml:space="preserve"> y </w:t>
        </w:r>
        <w:proofErr w:type="spellStart"/>
        <w:r w:rsidRPr="002F66E4">
          <w:rPr>
            <w:rStyle w:val="Hyperlink"/>
            <w:rFonts w:cs="Arial"/>
            <w:i/>
            <w:color w:val="000000" w:themeColor="text1"/>
          </w:rPr>
          <w:t>personas</w:t>
        </w:r>
        <w:proofErr w:type="spellEnd"/>
        <w:r w:rsidRPr="002F66E4">
          <w:rPr>
            <w:rStyle w:val="Hyperlink"/>
            <w:rFonts w:cs="Arial"/>
            <w:i/>
            <w:color w:val="000000" w:themeColor="text1"/>
          </w:rPr>
          <w:t xml:space="preserve"> </w:t>
        </w:r>
        <w:proofErr w:type="spellStart"/>
        <w:r w:rsidRPr="002F66E4">
          <w:rPr>
            <w:rStyle w:val="Hyperlink"/>
            <w:rFonts w:cs="Arial"/>
            <w:i/>
            <w:color w:val="000000" w:themeColor="text1"/>
          </w:rPr>
          <w:t>con</w:t>
        </w:r>
        <w:proofErr w:type="spellEnd"/>
        <w:r w:rsidRPr="002F66E4">
          <w:rPr>
            <w:rStyle w:val="Hyperlink"/>
            <w:rFonts w:cs="Arial"/>
            <w:i/>
            <w:color w:val="000000" w:themeColor="text1"/>
          </w:rPr>
          <w:t xml:space="preserve"> </w:t>
        </w:r>
        <w:proofErr w:type="spellStart"/>
        <w:r w:rsidRPr="002F66E4">
          <w:rPr>
            <w:rStyle w:val="Hyperlink"/>
            <w:rFonts w:cs="Arial"/>
            <w:i/>
            <w:color w:val="000000" w:themeColor="text1"/>
          </w:rPr>
          <w:t>sordoceguera</w:t>
        </w:r>
        <w:proofErr w:type="spellEnd"/>
      </w:hyperlink>
      <w:r w:rsidRPr="002F66E4">
        <w:rPr>
          <w:rFonts w:cs="Arial"/>
          <w:color w:val="000000" w:themeColor="text1"/>
        </w:rPr>
        <w:t xml:space="preserve">. El </w:t>
      </w:r>
      <w:proofErr w:type="spellStart"/>
      <w:r w:rsidRPr="002F66E4">
        <w:rPr>
          <w:rFonts w:cs="Arial"/>
          <w:color w:val="000000" w:themeColor="text1"/>
        </w:rPr>
        <w:t>propósito</w:t>
      </w:r>
      <w:proofErr w:type="spellEnd"/>
      <w:r w:rsidRPr="002F66E4">
        <w:rPr>
          <w:rFonts w:cs="Arial"/>
          <w:color w:val="000000" w:themeColor="text1"/>
        </w:rPr>
        <w:t xml:space="preserve"> de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documento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situó</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foco</w:t>
      </w:r>
      <w:proofErr w:type="spellEnd"/>
      <w:r w:rsidRPr="002F66E4">
        <w:rPr>
          <w:rFonts w:cs="Arial"/>
          <w:color w:val="000000" w:themeColor="text1"/>
        </w:rPr>
        <w:t xml:space="preserve"> a </w:t>
      </w:r>
      <w:proofErr w:type="spellStart"/>
      <w:r w:rsidRPr="002F66E4">
        <w:rPr>
          <w:rFonts w:cs="Arial"/>
          <w:color w:val="000000" w:themeColor="text1"/>
        </w:rPr>
        <w:t>uno</w:t>
      </w:r>
      <w:proofErr w:type="spellEnd"/>
      <w:r w:rsidRPr="002F66E4">
        <w:rPr>
          <w:rFonts w:cs="Arial"/>
          <w:color w:val="000000" w:themeColor="text1"/>
        </w:rPr>
        <w:t xml:space="preserve"> de los </w:t>
      </w:r>
      <w:proofErr w:type="spellStart"/>
      <w:r w:rsidRPr="002F66E4">
        <w:rPr>
          <w:rFonts w:cs="Arial"/>
          <w:color w:val="000000" w:themeColor="text1"/>
        </w:rPr>
        <w:t>grupos</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marginados</w:t>
      </w:r>
      <w:proofErr w:type="spellEnd"/>
      <w:r w:rsidRPr="002F66E4">
        <w:rPr>
          <w:rFonts w:cs="Arial"/>
          <w:color w:val="000000" w:themeColor="text1"/>
        </w:rPr>
        <w:t xml:space="preserve"> e </w:t>
      </w:r>
      <w:proofErr w:type="spellStart"/>
      <w:r w:rsidRPr="002F66E4">
        <w:rPr>
          <w:rFonts w:cs="Arial"/>
          <w:color w:val="000000" w:themeColor="text1"/>
        </w:rPr>
        <w:t>infrarrepresentados</w:t>
      </w:r>
      <w:proofErr w:type="spellEnd"/>
      <w:r w:rsidRPr="002F66E4">
        <w:rPr>
          <w:rFonts w:cs="Arial"/>
          <w:color w:val="000000" w:themeColor="text1"/>
        </w:rPr>
        <w:t xml:space="preserve"> de la </w:t>
      </w:r>
      <w:proofErr w:type="spellStart"/>
      <w:r w:rsidRPr="002F66E4">
        <w:rPr>
          <w:rFonts w:cs="Arial"/>
          <w:color w:val="000000" w:themeColor="text1"/>
        </w:rPr>
        <w:t>sociedad</w:t>
      </w:r>
      <w:proofErr w:type="spellEnd"/>
      <w:r w:rsidRPr="002F66E4">
        <w:rPr>
          <w:rFonts w:cs="Arial"/>
          <w:color w:val="000000" w:themeColor="text1"/>
        </w:rPr>
        <w:t xml:space="preserve">, era </w:t>
      </w:r>
      <w:proofErr w:type="spellStart"/>
      <w:r w:rsidRPr="002F66E4">
        <w:rPr>
          <w:rFonts w:cs="Arial"/>
          <w:color w:val="000000" w:themeColor="text1"/>
        </w:rPr>
        <w:t>generar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encuentro</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agentes</w:t>
      </w:r>
      <w:proofErr w:type="spellEnd"/>
      <w:r w:rsidRPr="002F66E4">
        <w:rPr>
          <w:rFonts w:cs="Arial"/>
          <w:color w:val="000000" w:themeColor="text1"/>
        </w:rPr>
        <w:t xml:space="preserve"> de </w:t>
      </w:r>
      <w:proofErr w:type="spellStart"/>
      <w:r w:rsidRPr="002F66E4">
        <w:rPr>
          <w:rFonts w:cs="Arial"/>
          <w:color w:val="000000" w:themeColor="text1"/>
        </w:rPr>
        <w:t>desarrollo</w:t>
      </w:r>
      <w:proofErr w:type="spellEnd"/>
      <w:r w:rsidRPr="002F66E4">
        <w:rPr>
          <w:rFonts w:cs="Arial"/>
          <w:color w:val="000000" w:themeColor="text1"/>
        </w:rPr>
        <w:t xml:space="preserve"> y los </w:t>
      </w:r>
      <w:proofErr w:type="spellStart"/>
      <w:r w:rsidRPr="002F66E4">
        <w:rPr>
          <w:rFonts w:cs="Arial"/>
          <w:color w:val="000000" w:themeColor="text1"/>
        </w:rPr>
        <w:t>derechos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a </w:t>
      </w:r>
      <w:proofErr w:type="spellStart"/>
      <w:r w:rsidRPr="002F66E4">
        <w:rPr>
          <w:rFonts w:cs="Arial"/>
          <w:color w:val="000000" w:themeColor="text1"/>
        </w:rPr>
        <w:t>escala</w:t>
      </w:r>
      <w:proofErr w:type="spellEnd"/>
      <w:r w:rsidRPr="002F66E4">
        <w:rPr>
          <w:rFonts w:cs="Arial"/>
          <w:color w:val="000000" w:themeColor="text1"/>
        </w:rPr>
        <w:t xml:space="preserve"> nacional e </w:t>
      </w:r>
      <w:proofErr w:type="spellStart"/>
      <w:r w:rsidRPr="002F66E4">
        <w:rPr>
          <w:rFonts w:cs="Arial"/>
          <w:color w:val="000000" w:themeColor="text1"/>
        </w:rPr>
        <w:t>internacional</w:t>
      </w:r>
      <w:proofErr w:type="spellEnd"/>
      <w:r w:rsidRPr="002F66E4">
        <w:rPr>
          <w:rFonts w:cs="Arial"/>
          <w:color w:val="000000" w:themeColor="text1"/>
        </w:rPr>
        <w:t>.</w:t>
      </w:r>
    </w:p>
    <w:p w14:paraId="17465DE9" w14:textId="1B355969" w:rsidR="0031211D" w:rsidRPr="002F66E4" w:rsidRDefault="0031211D" w:rsidP="002F66E4">
      <w:pPr>
        <w:ind w:right="-2"/>
        <w:rPr>
          <w:rFonts w:cs="Arial"/>
          <w:color w:val="000000" w:themeColor="text1"/>
          <w:lang w:val="es-ES"/>
        </w:rPr>
      </w:pPr>
    </w:p>
    <w:p w14:paraId="22F46D0F" w14:textId="3BD8F417" w:rsidR="00132C72" w:rsidRPr="002F66E4" w:rsidRDefault="00BD50A7" w:rsidP="002F66E4">
      <w:pPr>
        <w:ind w:right="-2"/>
        <w:rPr>
          <w:rFonts w:cs="Arial"/>
          <w:color w:val="000000" w:themeColor="text1"/>
        </w:rPr>
      </w:pPr>
      <w:r w:rsidRPr="002F66E4">
        <w:rPr>
          <w:rFonts w:cs="Arial"/>
          <w:color w:val="000000" w:themeColor="text1"/>
        </w:rPr>
        <w:t xml:space="preserve">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representan</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0,2 % y </w:t>
      </w:r>
      <w:proofErr w:type="spellStart"/>
      <w:r w:rsidRPr="002F66E4">
        <w:rPr>
          <w:rFonts w:cs="Arial"/>
          <w:color w:val="000000" w:themeColor="text1"/>
        </w:rPr>
        <w:t>un</w:t>
      </w:r>
      <w:proofErr w:type="spellEnd"/>
      <w:r w:rsidRPr="002F66E4">
        <w:rPr>
          <w:rFonts w:cs="Arial"/>
          <w:color w:val="000000" w:themeColor="text1"/>
        </w:rPr>
        <w:t xml:space="preserve"> 2 % de la </w:t>
      </w:r>
      <w:proofErr w:type="spellStart"/>
      <w:r w:rsidRPr="002F66E4">
        <w:rPr>
          <w:rFonts w:cs="Arial"/>
          <w:color w:val="000000" w:themeColor="text1"/>
        </w:rPr>
        <w:t>población</w:t>
      </w:r>
      <w:proofErr w:type="spellEnd"/>
      <w:r w:rsidRPr="002F66E4">
        <w:rPr>
          <w:rFonts w:cs="Arial"/>
          <w:color w:val="000000" w:themeColor="text1"/>
        </w:rPr>
        <w:t xml:space="preserve">, y </w:t>
      </w:r>
      <w:proofErr w:type="spellStart"/>
      <w:r w:rsidRPr="002F66E4">
        <w:rPr>
          <w:rFonts w:cs="Arial"/>
          <w:color w:val="000000" w:themeColor="text1"/>
        </w:rPr>
        <w:t>constituyen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grupo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diverso</w:t>
      </w:r>
      <w:proofErr w:type="spellEnd"/>
      <w:r w:rsidRPr="002F66E4">
        <w:rPr>
          <w:rFonts w:cs="Arial"/>
          <w:color w:val="000000" w:themeColor="text1"/>
        </w:rPr>
        <w:t xml:space="preserve"> pero </w:t>
      </w:r>
      <w:proofErr w:type="spellStart"/>
      <w:r w:rsidRPr="002F66E4">
        <w:rPr>
          <w:rFonts w:cs="Arial"/>
          <w:color w:val="000000" w:themeColor="text1"/>
        </w:rPr>
        <w:t>invisibilizado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tiene</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probabilidades</w:t>
      </w:r>
      <w:proofErr w:type="spellEnd"/>
      <w:r w:rsidRPr="002F66E4">
        <w:rPr>
          <w:rFonts w:cs="Arial"/>
          <w:color w:val="000000" w:themeColor="text1"/>
        </w:rPr>
        <w:t xml:space="preserve"> de </w:t>
      </w:r>
      <w:proofErr w:type="spellStart"/>
      <w:r w:rsidRPr="002F66E4">
        <w:rPr>
          <w:rFonts w:cs="Arial"/>
          <w:color w:val="000000" w:themeColor="text1"/>
        </w:rPr>
        <w:t>encontrarse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situación</w:t>
      </w:r>
      <w:proofErr w:type="spellEnd"/>
      <w:r w:rsidRPr="002F66E4">
        <w:rPr>
          <w:rFonts w:cs="Arial"/>
          <w:color w:val="000000" w:themeColor="text1"/>
        </w:rPr>
        <w:t xml:space="preserve"> de </w:t>
      </w:r>
      <w:proofErr w:type="spellStart"/>
      <w:r w:rsidRPr="002F66E4">
        <w:rPr>
          <w:rFonts w:cs="Arial"/>
          <w:color w:val="000000" w:themeColor="text1"/>
        </w:rPr>
        <w:t>pobreza</w:t>
      </w:r>
      <w:proofErr w:type="spellEnd"/>
      <w:r w:rsidRPr="002F66E4">
        <w:rPr>
          <w:rFonts w:cs="Arial"/>
          <w:color w:val="000000" w:themeColor="text1"/>
        </w:rPr>
        <w:t xml:space="preserve"> y </w:t>
      </w:r>
      <w:proofErr w:type="spellStart"/>
      <w:r w:rsidRPr="002F66E4">
        <w:rPr>
          <w:rFonts w:cs="Arial"/>
          <w:color w:val="000000" w:themeColor="text1"/>
        </w:rPr>
        <w:t>desempleo</w:t>
      </w:r>
      <w:proofErr w:type="spellEnd"/>
      <w:r w:rsidRPr="002F66E4">
        <w:rPr>
          <w:rFonts w:cs="Arial"/>
          <w:color w:val="000000" w:themeColor="text1"/>
        </w:rPr>
        <w:t xml:space="preserve"> y de </w:t>
      </w:r>
      <w:proofErr w:type="spellStart"/>
      <w:r w:rsidRPr="002F66E4">
        <w:rPr>
          <w:rFonts w:cs="Arial"/>
          <w:color w:val="000000" w:themeColor="text1"/>
        </w:rPr>
        <w:t>gozar</w:t>
      </w:r>
      <w:proofErr w:type="spellEnd"/>
      <w:r w:rsidRPr="002F66E4">
        <w:rPr>
          <w:rFonts w:cs="Arial"/>
          <w:color w:val="000000" w:themeColor="text1"/>
        </w:rPr>
        <w:t xml:space="preserve"> de </w:t>
      </w:r>
      <w:proofErr w:type="spellStart"/>
      <w:r w:rsidRPr="002F66E4">
        <w:rPr>
          <w:rFonts w:cs="Arial"/>
          <w:color w:val="000000" w:themeColor="text1"/>
        </w:rPr>
        <w:t>poco</w:t>
      </w:r>
      <w:proofErr w:type="spellEnd"/>
      <w:r w:rsidRPr="002F66E4">
        <w:rPr>
          <w:rFonts w:cs="Arial"/>
          <w:color w:val="000000" w:themeColor="text1"/>
        </w:rPr>
        <w:t xml:space="preserve"> </w:t>
      </w:r>
      <w:proofErr w:type="spellStart"/>
      <w:r w:rsidRPr="002F66E4">
        <w:rPr>
          <w:rFonts w:cs="Arial"/>
          <w:color w:val="000000" w:themeColor="text1"/>
        </w:rPr>
        <w:t>éxito</w:t>
      </w:r>
      <w:proofErr w:type="spellEnd"/>
      <w:r w:rsidRPr="002F66E4">
        <w:rPr>
          <w:rFonts w:cs="Arial"/>
          <w:color w:val="000000" w:themeColor="text1"/>
        </w:rPr>
        <w:t xml:space="preserve"> a </w:t>
      </w:r>
      <w:proofErr w:type="spellStart"/>
      <w:r w:rsidRPr="002F66E4">
        <w:rPr>
          <w:rFonts w:cs="Arial"/>
          <w:color w:val="000000" w:themeColor="text1"/>
        </w:rPr>
        <w:t>nivel</w:t>
      </w:r>
      <w:proofErr w:type="spellEnd"/>
      <w:r w:rsidRPr="002F66E4">
        <w:rPr>
          <w:rFonts w:cs="Arial"/>
          <w:color w:val="000000" w:themeColor="text1"/>
        </w:rPr>
        <w:t xml:space="preserve"> </w:t>
      </w:r>
      <w:proofErr w:type="spellStart"/>
      <w:r w:rsidRPr="002F66E4">
        <w:rPr>
          <w:rFonts w:cs="Arial"/>
          <w:color w:val="000000" w:themeColor="text1"/>
        </w:rPr>
        <w:t>educativo</w:t>
      </w:r>
      <w:proofErr w:type="spellEnd"/>
      <w:r w:rsidRPr="002F66E4">
        <w:rPr>
          <w:rStyle w:val="FootnoteReference"/>
          <w:rFonts w:cs="Arial"/>
          <w:color w:val="000000" w:themeColor="text1"/>
          <w:lang w:val="en-GB"/>
        </w:rPr>
        <w:footnoteReference w:id="2"/>
      </w:r>
      <w:r w:rsidRPr="002F66E4">
        <w:rPr>
          <w:rFonts w:cs="Arial"/>
          <w:color w:val="000000" w:themeColor="text1"/>
        </w:rPr>
        <w:t>.</w:t>
      </w:r>
    </w:p>
    <w:p w14:paraId="2E978F2A" w14:textId="77777777" w:rsidR="0031211D" w:rsidRPr="002F66E4" w:rsidRDefault="0031211D" w:rsidP="002F66E4">
      <w:pPr>
        <w:ind w:right="-2"/>
        <w:rPr>
          <w:rFonts w:cs="Arial"/>
          <w:color w:val="000000" w:themeColor="text1"/>
          <w:lang w:val="es-ES"/>
        </w:rPr>
      </w:pPr>
    </w:p>
    <w:p w14:paraId="598B8508" w14:textId="44C7EF87" w:rsidR="00146C9D" w:rsidRPr="002F66E4" w:rsidRDefault="00146C9D" w:rsidP="002F66E4">
      <w:pPr>
        <w:ind w:right="-2"/>
        <w:rPr>
          <w:rFonts w:cs="Arial"/>
          <w:color w:val="000000" w:themeColor="text1"/>
          <w:lang w:val="es-ES"/>
        </w:rPr>
      </w:pPr>
      <w:r w:rsidRPr="002F66E4">
        <w:rPr>
          <w:rFonts w:cs="Arial"/>
          <w:color w:val="000000" w:themeColor="text1"/>
          <w:lang w:val="es-ES"/>
        </w:rPr>
        <w:t>La Convención de las Naciones Unidas sobre los Derechos de las Personas con Discapacidad (CDPD), la Agenda 2030 y los Objetivos de Desarrollo Sostenible (ODS) han fomentado un mayor interés hacia las personas con discapacidad, incluida la población mayor con sordoceguera. El destacado lema de "no dejar nadie atrás" abre una gran oportunidad de mejora de la inclusión de las personas con discapacidad. Sin embargo, el primer informe mundial reveló que, a menudo, las personas con sordoceguera no están reconocidas legalmente como grupo independiente con discapacidad, lo que resulta en una invisibilidad estadística permanente, incluso cuando se recopilan datos sobre discapacidad. Esta falta de datos fiables da lugar a carencias muy relevantes en cuanto a servicios de apoyo de personas con sordoceguera. Esta "relativa invisibilidad de las personas con sordoceguera es tanto una causa como una consecuencia de la incomprensión por parte de los distintos actores de derechos de personas con discapacidad y desarrollo, tanto de la extensión y diversidad de sus dificultades como de las condiciones específicas para su inclusión"</w:t>
      </w:r>
      <w:r w:rsidR="001B73E4" w:rsidRPr="002F66E4">
        <w:rPr>
          <w:rStyle w:val="FootnoteReference"/>
          <w:rFonts w:cs="Arial"/>
          <w:color w:val="000000" w:themeColor="text1"/>
          <w:lang w:val="en-GB"/>
        </w:rPr>
        <w:footnoteReference w:id="3"/>
      </w:r>
      <w:r w:rsidRPr="002F66E4">
        <w:rPr>
          <w:rFonts w:cs="Arial"/>
          <w:color w:val="000000" w:themeColor="text1"/>
          <w:lang w:val="es-ES"/>
        </w:rPr>
        <w:t>.</w:t>
      </w:r>
    </w:p>
    <w:p w14:paraId="323158F5" w14:textId="77777777" w:rsidR="002F66E4" w:rsidRDefault="002F66E4" w:rsidP="002F66E4">
      <w:pPr>
        <w:ind w:right="-2"/>
        <w:rPr>
          <w:rFonts w:cs="Arial"/>
          <w:color w:val="000000" w:themeColor="text1"/>
          <w:lang w:val="es-ES"/>
        </w:rPr>
      </w:pPr>
    </w:p>
    <w:p w14:paraId="3B0C94B4" w14:textId="3CC023FC" w:rsidR="00132C72" w:rsidRDefault="008F5500" w:rsidP="002F66E4">
      <w:pPr>
        <w:ind w:right="-2"/>
        <w:rPr>
          <w:rFonts w:cs="Arial"/>
          <w:color w:val="000000" w:themeColor="text1"/>
          <w:lang w:val="es-ES"/>
        </w:rPr>
      </w:pPr>
      <w:r w:rsidRPr="002F66E4">
        <w:rPr>
          <w:rFonts w:cs="Arial"/>
          <w:color w:val="000000" w:themeColor="text1"/>
          <w:lang w:val="es-ES"/>
        </w:rPr>
        <w:t>El primer informe mundial presentó hallazgos y recomendaciones aplicables a ámbitos políticos muy diversos y propuso tres pasos iniciales para comenzar a colmar estas brechas y propiciar un entorno más inclusivo para las personas con sordoceguera:</w:t>
      </w:r>
    </w:p>
    <w:p w14:paraId="078D8A3D" w14:textId="77777777" w:rsidR="002F66E4" w:rsidRPr="002F66E4" w:rsidRDefault="002F66E4" w:rsidP="002F66E4">
      <w:pPr>
        <w:pStyle w:val="ListParagraph"/>
        <w:numPr>
          <w:ilvl w:val="0"/>
          <w:numId w:val="35"/>
        </w:numPr>
        <w:ind w:right="-2"/>
        <w:rPr>
          <w:rFonts w:cs="Arial"/>
          <w:color w:val="000000" w:themeColor="text1"/>
        </w:rPr>
      </w:pPr>
      <w:r w:rsidRPr="002F66E4">
        <w:rPr>
          <w:rFonts w:cs="Arial"/>
          <w:color w:val="000000" w:themeColor="text1"/>
        </w:rPr>
        <w:t>Estandarizar una identificación y un reconocimiento universal de la sordoceguera como discapacidad independiente y distinta, con sus correspondientes desafíos, limitaciones, apoyos y requisitos de inclusión específicos.</w:t>
      </w:r>
    </w:p>
    <w:p w14:paraId="5BFCF8A9" w14:textId="77777777" w:rsidR="002F66E4" w:rsidRPr="002F66E4" w:rsidRDefault="002F66E4" w:rsidP="002F66E4">
      <w:pPr>
        <w:pStyle w:val="ListParagraph"/>
        <w:numPr>
          <w:ilvl w:val="0"/>
          <w:numId w:val="35"/>
        </w:numPr>
        <w:ind w:right="-2"/>
        <w:rPr>
          <w:rFonts w:cs="Arial"/>
          <w:color w:val="000000" w:themeColor="text1"/>
        </w:rPr>
      </w:pPr>
      <w:r w:rsidRPr="002F66E4">
        <w:rPr>
          <w:rFonts w:cs="Arial"/>
          <w:color w:val="000000" w:themeColor="text1"/>
        </w:rPr>
        <w:t>Prestar servicios de interpretación para personas sordociegas con fondos públicos, especialmente mediante guías intérpretes/intérpretes para personas sordociegas.</w:t>
      </w:r>
    </w:p>
    <w:p w14:paraId="163A1706" w14:textId="12DC5592" w:rsidR="002F66E4" w:rsidRPr="002F66E4" w:rsidRDefault="002F66E4" w:rsidP="002F66E4">
      <w:pPr>
        <w:pStyle w:val="ListParagraph"/>
        <w:numPr>
          <w:ilvl w:val="0"/>
          <w:numId w:val="35"/>
        </w:numPr>
        <w:ind w:right="-2"/>
        <w:rPr>
          <w:rFonts w:ascii="Arial" w:hAnsi="Arial" w:cs="Arial"/>
          <w:color w:val="000000" w:themeColor="text1"/>
          <w:sz w:val="24"/>
          <w:szCs w:val="24"/>
        </w:rPr>
      </w:pPr>
      <w:r w:rsidRPr="002F66E4">
        <w:rPr>
          <w:rFonts w:cs="Arial"/>
          <w:color w:val="000000" w:themeColor="text1"/>
        </w:rPr>
        <w:t>Ofrecer la financiación necesaria para seguir investigando y consolidando la labor de incidencia, a través de las herramientas y el apoyo técnico necesarios, entre otros.</w:t>
      </w:r>
    </w:p>
    <w:p w14:paraId="162A200E" w14:textId="77777777" w:rsidR="00B064A4" w:rsidRPr="002F66E4" w:rsidRDefault="00B064A4" w:rsidP="002F66E4">
      <w:pPr>
        <w:ind w:right="-2"/>
        <w:rPr>
          <w:rFonts w:cs="Arial"/>
          <w:color w:val="000000" w:themeColor="text1"/>
          <w:lang w:val="es-ES"/>
        </w:rPr>
      </w:pPr>
    </w:p>
    <w:p w14:paraId="0CA1F790" w14:textId="46772278" w:rsidR="008721E0" w:rsidRDefault="008721E0" w:rsidP="002F66E4">
      <w:pPr>
        <w:ind w:right="-2"/>
        <w:rPr>
          <w:rFonts w:cs="Arial"/>
          <w:color w:val="000000" w:themeColor="text1"/>
          <w:lang w:val="es-ES"/>
        </w:rPr>
      </w:pPr>
      <w:r w:rsidRPr="002F66E4">
        <w:rPr>
          <w:rFonts w:cs="Arial"/>
          <w:color w:val="000000" w:themeColor="text1"/>
          <w:lang w:val="es-ES"/>
        </w:rPr>
        <w:lastRenderedPageBreak/>
        <w:t xml:space="preserve">Desde la publicación del primer informe mundial, en 2018, la discapacidad ha gozado de una mayor visibilidad gracias a eventos internacionales como la Cumbre Global de Discapacidad (GDS), que tuvo lugar en Reino Unido en 2018, y su edición posterior, celebrada de manera virtual en 2022, o sistemas y mecanismos como la Red de Acción Global sobre Discapacidad (GLAD) y </w:t>
      </w:r>
      <w:proofErr w:type="spellStart"/>
      <w:r w:rsidRPr="002F66E4">
        <w:rPr>
          <w:rFonts w:cs="Arial"/>
          <w:color w:val="000000" w:themeColor="text1"/>
          <w:lang w:val="es-ES"/>
        </w:rPr>
        <w:t>Assistive</w:t>
      </w:r>
      <w:proofErr w:type="spellEnd"/>
      <w:r w:rsidRPr="002F66E4">
        <w:rPr>
          <w:rFonts w:cs="Arial"/>
          <w:color w:val="000000" w:themeColor="text1"/>
          <w:lang w:val="es-ES"/>
        </w:rPr>
        <w:t xml:space="preserve"> </w:t>
      </w:r>
      <w:proofErr w:type="spellStart"/>
      <w:r w:rsidRPr="002F66E4">
        <w:rPr>
          <w:rFonts w:cs="Arial"/>
          <w:color w:val="000000" w:themeColor="text1"/>
          <w:lang w:val="es-ES"/>
        </w:rPr>
        <w:t>Technology</w:t>
      </w:r>
      <w:proofErr w:type="spellEnd"/>
      <w:r w:rsidRPr="002F66E4">
        <w:rPr>
          <w:rFonts w:cs="Arial"/>
          <w:color w:val="000000" w:themeColor="text1"/>
          <w:lang w:val="es-ES"/>
        </w:rPr>
        <w:t xml:space="preserve"> (AT) 2030</w:t>
      </w:r>
      <w:r w:rsidR="000B5395" w:rsidRPr="002F66E4">
        <w:rPr>
          <w:rStyle w:val="FootnoteReference"/>
          <w:rFonts w:cs="Arial"/>
          <w:color w:val="000000" w:themeColor="text1"/>
          <w:lang w:val="en-GB"/>
        </w:rPr>
        <w:footnoteReference w:id="4"/>
      </w:r>
      <w:r w:rsidRPr="002F66E4">
        <w:rPr>
          <w:rFonts w:cs="Arial"/>
          <w:color w:val="000000" w:themeColor="text1"/>
          <w:lang w:val="es-ES"/>
        </w:rPr>
        <w:t>. Estos encuentros y dispositivos representan un espacio muy valioso para la concienciación sobre la inclusión de la discapacidad y el fomento de un diálogo mundial sobre cómo poner en práctica la CDPD y los ODS. Sin embargo, los recortes presupuestarios sobre la financiación bilateral, las restricciones y el confinamiento por la pandemia de COVID-19 y el aumento de la inseguridad en ciertas regiones han socavado estos avances.</w:t>
      </w:r>
    </w:p>
    <w:p w14:paraId="37F294A2" w14:textId="77777777" w:rsidR="002F66E4" w:rsidRDefault="002F66E4" w:rsidP="002F66E4">
      <w:pPr>
        <w:ind w:right="-2"/>
        <w:rPr>
          <w:rFonts w:cs="Arial"/>
          <w:color w:val="000000" w:themeColor="text1"/>
          <w:lang w:val="es-ES"/>
        </w:rPr>
      </w:pPr>
    </w:p>
    <w:p w14:paraId="6A71B3BB" w14:textId="77777777" w:rsidR="002F66E4" w:rsidRPr="002F66E4" w:rsidRDefault="002F66E4" w:rsidP="002F66E4">
      <w:pPr>
        <w:ind w:right="-2"/>
        <w:rPr>
          <w:rFonts w:cs="Arial"/>
          <w:b/>
          <w:color w:val="000000" w:themeColor="text1"/>
          <w:lang w:val="es-ES"/>
        </w:rPr>
      </w:pPr>
    </w:p>
    <w:p w14:paraId="2F0630C8" w14:textId="4E1ECF05" w:rsidR="00132C72" w:rsidRPr="002F66E4" w:rsidRDefault="00562359" w:rsidP="00254EC1">
      <w:pPr>
        <w:pStyle w:val="Heading2"/>
        <w:rPr>
          <w:rStyle w:val="rynqvb"/>
          <w:rFonts w:cs="Arial"/>
          <w:color w:val="000000" w:themeColor="text1"/>
          <w:sz w:val="24"/>
          <w:szCs w:val="24"/>
          <w:lang w:val="es-ES"/>
        </w:rPr>
      </w:pPr>
      <w:bookmarkStart w:id="9" w:name="_Toc153795449"/>
      <w:bookmarkStart w:id="10" w:name="_Toc153830274"/>
      <w:r w:rsidRPr="002F66E4">
        <w:rPr>
          <w:rStyle w:val="rynqvb"/>
          <w:rFonts w:cs="Arial"/>
          <w:color w:val="000000" w:themeColor="text1"/>
          <w:sz w:val="24"/>
          <w:szCs w:val="24"/>
          <w:lang w:val="es-ES"/>
        </w:rPr>
        <w:t>Segundo Informe global sobre sordoceguera de la WFDB (2023)</w:t>
      </w:r>
      <w:bookmarkEnd w:id="9"/>
      <w:bookmarkEnd w:id="10"/>
    </w:p>
    <w:p w14:paraId="1EAD2444" w14:textId="77777777" w:rsidR="002F66E4" w:rsidRDefault="002F66E4" w:rsidP="002F66E4">
      <w:pPr>
        <w:ind w:right="-2"/>
        <w:rPr>
          <w:rFonts w:cs="Arial"/>
          <w:color w:val="000000" w:themeColor="text1"/>
        </w:rPr>
      </w:pPr>
    </w:p>
    <w:p w14:paraId="2B55EE44" w14:textId="6703FA7B" w:rsidR="00C93FAD" w:rsidRPr="002F66E4" w:rsidRDefault="00C93FAD" w:rsidP="002F66E4">
      <w:pPr>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2023, la </w:t>
      </w:r>
      <w:proofErr w:type="spellStart"/>
      <w:r w:rsidRPr="002F66E4">
        <w:rPr>
          <w:rFonts w:cs="Arial"/>
          <w:color w:val="000000" w:themeColor="text1"/>
        </w:rPr>
        <w:t>Federación</w:t>
      </w:r>
      <w:proofErr w:type="spellEnd"/>
      <w:r w:rsidRPr="002F66E4">
        <w:rPr>
          <w:rFonts w:cs="Arial"/>
          <w:color w:val="000000" w:themeColor="text1"/>
        </w:rPr>
        <w:t xml:space="preserve"> </w:t>
      </w:r>
      <w:proofErr w:type="spellStart"/>
      <w:r w:rsidRPr="002F66E4">
        <w:rPr>
          <w:rFonts w:cs="Arial"/>
          <w:color w:val="000000" w:themeColor="text1"/>
        </w:rPr>
        <w:t>Mundial</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(WFDB) ha </w:t>
      </w:r>
      <w:proofErr w:type="spellStart"/>
      <w:r w:rsidRPr="002F66E4">
        <w:rPr>
          <w:rFonts w:cs="Arial"/>
          <w:color w:val="000000" w:themeColor="text1"/>
        </w:rPr>
        <w:t>publicado</w:t>
      </w:r>
      <w:proofErr w:type="spellEnd"/>
      <w:r w:rsidRPr="002F66E4">
        <w:rPr>
          <w:rFonts w:cs="Arial"/>
          <w:color w:val="000000" w:themeColor="text1"/>
        </w:rPr>
        <w:t xml:space="preserve"> su </w:t>
      </w:r>
      <w:proofErr w:type="spellStart"/>
      <w:r w:rsidRPr="002F66E4">
        <w:rPr>
          <w:rFonts w:cs="Arial"/>
          <w:color w:val="000000" w:themeColor="text1"/>
        </w:rPr>
        <w:t>segundo</w:t>
      </w:r>
      <w:proofErr w:type="spellEnd"/>
      <w:r w:rsidRPr="002F66E4">
        <w:rPr>
          <w:rFonts w:cs="Arial"/>
          <w:color w:val="000000" w:themeColor="text1"/>
        </w:rPr>
        <w:t xml:space="preserve"> </w:t>
      </w:r>
      <w:proofErr w:type="spellStart"/>
      <w:r w:rsidRPr="002F66E4">
        <w:rPr>
          <w:rFonts w:cs="Arial"/>
          <w:color w:val="000000" w:themeColor="text1"/>
        </w:rPr>
        <w:t>informe</w:t>
      </w:r>
      <w:proofErr w:type="spellEnd"/>
      <w:r w:rsidRPr="002F66E4">
        <w:rPr>
          <w:rFonts w:cs="Arial"/>
          <w:color w:val="000000" w:themeColor="text1"/>
        </w:rPr>
        <w:t xml:space="preserve"> global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situación</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hyperlink r:id="rId11" w:history="1">
        <w:proofErr w:type="spellStart"/>
        <w:r w:rsidRPr="002F66E4">
          <w:rPr>
            <w:rStyle w:val="Hyperlink"/>
            <w:rFonts w:cs="Arial"/>
            <w:i/>
            <w:color w:val="000000" w:themeColor="text1"/>
          </w:rPr>
          <w:t>Buenas</w:t>
        </w:r>
        <w:proofErr w:type="spellEnd"/>
        <w:r w:rsidRPr="002F66E4">
          <w:rPr>
            <w:rStyle w:val="Hyperlink"/>
            <w:rFonts w:cs="Arial"/>
            <w:i/>
            <w:color w:val="000000" w:themeColor="text1"/>
          </w:rPr>
          <w:t xml:space="preserve"> </w:t>
        </w:r>
        <w:proofErr w:type="spellStart"/>
        <w:r w:rsidRPr="002F66E4">
          <w:rPr>
            <w:rStyle w:val="Hyperlink"/>
            <w:rFonts w:cs="Arial"/>
            <w:i/>
            <w:color w:val="000000" w:themeColor="text1"/>
          </w:rPr>
          <w:t>Prácticas</w:t>
        </w:r>
        <w:proofErr w:type="spellEnd"/>
        <w:r w:rsidRPr="002F66E4">
          <w:rPr>
            <w:rStyle w:val="Hyperlink"/>
            <w:rFonts w:cs="Arial"/>
            <w:i/>
            <w:color w:val="000000" w:themeColor="text1"/>
          </w:rPr>
          <w:t xml:space="preserve"> y </w:t>
        </w:r>
        <w:proofErr w:type="spellStart"/>
        <w:r w:rsidRPr="002F66E4">
          <w:rPr>
            <w:rStyle w:val="Hyperlink"/>
            <w:rFonts w:cs="Arial"/>
            <w:i/>
            <w:color w:val="000000" w:themeColor="text1"/>
          </w:rPr>
          <w:t>Recomendaciones</w:t>
        </w:r>
        <w:proofErr w:type="spellEnd"/>
        <w:r w:rsidRPr="002F66E4">
          <w:rPr>
            <w:rStyle w:val="Hyperlink"/>
            <w:rFonts w:cs="Arial"/>
            <w:i/>
            <w:color w:val="000000" w:themeColor="text1"/>
          </w:rPr>
          <w:t xml:space="preserve"> para la </w:t>
        </w:r>
        <w:proofErr w:type="spellStart"/>
        <w:r w:rsidRPr="002F66E4">
          <w:rPr>
            <w:rStyle w:val="Hyperlink"/>
            <w:rFonts w:cs="Arial"/>
            <w:i/>
            <w:color w:val="000000" w:themeColor="text1"/>
          </w:rPr>
          <w:t>Inclusión</w:t>
        </w:r>
        <w:proofErr w:type="spellEnd"/>
        <w:r w:rsidRPr="002F66E4">
          <w:rPr>
            <w:rStyle w:val="Hyperlink"/>
            <w:rFonts w:cs="Arial"/>
            <w:i/>
            <w:color w:val="000000" w:themeColor="text1"/>
          </w:rPr>
          <w:t xml:space="preserve"> de las </w:t>
        </w:r>
        <w:proofErr w:type="spellStart"/>
        <w:r w:rsidRPr="002F66E4">
          <w:rPr>
            <w:rStyle w:val="Hyperlink"/>
            <w:rFonts w:cs="Arial"/>
            <w:i/>
            <w:color w:val="000000" w:themeColor="text1"/>
          </w:rPr>
          <w:t>Personas</w:t>
        </w:r>
        <w:proofErr w:type="spellEnd"/>
        <w:r w:rsidRPr="002F66E4">
          <w:rPr>
            <w:rStyle w:val="Hyperlink"/>
            <w:rFonts w:cs="Arial"/>
            <w:i/>
            <w:color w:val="000000" w:themeColor="text1"/>
          </w:rPr>
          <w:t xml:space="preserve"> </w:t>
        </w:r>
        <w:proofErr w:type="spellStart"/>
        <w:r w:rsidRPr="002F66E4">
          <w:rPr>
            <w:rStyle w:val="Hyperlink"/>
            <w:rFonts w:cs="Arial"/>
            <w:i/>
            <w:color w:val="000000" w:themeColor="text1"/>
          </w:rPr>
          <w:t>con</w:t>
        </w:r>
        <w:proofErr w:type="spellEnd"/>
        <w:r w:rsidRPr="002F66E4">
          <w:rPr>
            <w:rStyle w:val="Hyperlink"/>
            <w:rFonts w:cs="Arial"/>
            <w:i/>
            <w:color w:val="000000" w:themeColor="text1"/>
          </w:rPr>
          <w:t xml:space="preserve"> </w:t>
        </w:r>
        <w:proofErr w:type="spellStart"/>
        <w:r w:rsidRPr="002F66E4">
          <w:rPr>
            <w:rStyle w:val="Hyperlink"/>
            <w:rFonts w:cs="Arial"/>
            <w:i/>
            <w:color w:val="000000" w:themeColor="text1"/>
          </w:rPr>
          <w:t>Sordoceguera</w:t>
        </w:r>
        <w:proofErr w:type="spellEnd"/>
      </w:hyperlink>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segundo</w:t>
      </w:r>
      <w:proofErr w:type="spellEnd"/>
      <w:r w:rsidRPr="002F66E4">
        <w:rPr>
          <w:rFonts w:cs="Arial"/>
          <w:color w:val="000000" w:themeColor="text1"/>
        </w:rPr>
        <w:t xml:space="preserve"> </w:t>
      </w:r>
      <w:proofErr w:type="spellStart"/>
      <w:r w:rsidRPr="002F66E4">
        <w:rPr>
          <w:rFonts w:cs="Arial"/>
          <w:color w:val="000000" w:themeColor="text1"/>
        </w:rPr>
        <w:t>documento</w:t>
      </w:r>
      <w:proofErr w:type="spellEnd"/>
      <w:r w:rsidRPr="002F66E4">
        <w:rPr>
          <w:rFonts w:cs="Arial"/>
          <w:color w:val="000000" w:themeColor="text1"/>
        </w:rPr>
        <w:t xml:space="preserve"> global se ha </w:t>
      </w:r>
      <w:proofErr w:type="spellStart"/>
      <w:r w:rsidRPr="002F66E4">
        <w:rPr>
          <w:rFonts w:cs="Arial"/>
          <w:color w:val="000000" w:themeColor="text1"/>
        </w:rPr>
        <w:t>pretendido</w:t>
      </w:r>
      <w:proofErr w:type="spellEnd"/>
      <w:r w:rsidRPr="002F66E4">
        <w:rPr>
          <w:rFonts w:cs="Arial"/>
          <w:color w:val="000000" w:themeColor="text1"/>
        </w:rPr>
        <w:t xml:space="preserve"> dar </w:t>
      </w:r>
      <w:proofErr w:type="spellStart"/>
      <w:r w:rsidRPr="002F66E4">
        <w:rPr>
          <w:rFonts w:cs="Arial"/>
          <w:color w:val="000000" w:themeColor="text1"/>
        </w:rPr>
        <w:t>continuidad</w:t>
      </w:r>
      <w:proofErr w:type="spellEnd"/>
      <w:r w:rsidRPr="002F66E4">
        <w:rPr>
          <w:rFonts w:cs="Arial"/>
          <w:color w:val="000000" w:themeColor="text1"/>
        </w:rPr>
        <w:t xml:space="preserve"> a las </w:t>
      </w:r>
      <w:proofErr w:type="spellStart"/>
      <w:r w:rsidRPr="002F66E4">
        <w:rPr>
          <w:rFonts w:cs="Arial"/>
          <w:color w:val="000000" w:themeColor="text1"/>
        </w:rPr>
        <w:t>conclusiones</w:t>
      </w:r>
      <w:proofErr w:type="spellEnd"/>
      <w:r w:rsidRPr="002F66E4">
        <w:rPr>
          <w:rFonts w:cs="Arial"/>
          <w:color w:val="000000" w:themeColor="text1"/>
        </w:rPr>
        <w:t xml:space="preserve"> y </w:t>
      </w:r>
      <w:proofErr w:type="spellStart"/>
      <w:r w:rsidRPr="002F66E4">
        <w:rPr>
          <w:rFonts w:cs="Arial"/>
          <w:color w:val="000000" w:themeColor="text1"/>
        </w:rPr>
        <w:t>recomendaciones</w:t>
      </w:r>
      <w:proofErr w:type="spellEnd"/>
      <w:r w:rsidRPr="002F66E4">
        <w:rPr>
          <w:rFonts w:cs="Arial"/>
          <w:color w:val="000000" w:themeColor="text1"/>
        </w:rPr>
        <w:t xml:space="preserve"> del primer </w:t>
      </w:r>
      <w:proofErr w:type="spellStart"/>
      <w:r w:rsidRPr="002F66E4">
        <w:rPr>
          <w:rFonts w:cs="Arial"/>
          <w:color w:val="000000" w:themeColor="text1"/>
        </w:rPr>
        <w:t>informe</w:t>
      </w:r>
      <w:proofErr w:type="spellEnd"/>
      <w:r w:rsidRPr="002F66E4">
        <w:rPr>
          <w:rFonts w:cs="Arial"/>
          <w:color w:val="000000" w:themeColor="text1"/>
        </w:rPr>
        <w:t xml:space="preserve"> y </w:t>
      </w:r>
      <w:proofErr w:type="spellStart"/>
      <w:r w:rsidRPr="002F66E4">
        <w:rPr>
          <w:rFonts w:cs="Arial"/>
          <w:color w:val="000000" w:themeColor="text1"/>
        </w:rPr>
        <w:t>consolidar</w:t>
      </w:r>
      <w:proofErr w:type="spellEnd"/>
      <w:r w:rsidRPr="002F66E4">
        <w:rPr>
          <w:rFonts w:cs="Arial"/>
          <w:color w:val="000000" w:themeColor="text1"/>
        </w:rPr>
        <w:t xml:space="preserve"> la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recabada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diferentes</w:t>
      </w:r>
      <w:proofErr w:type="spellEnd"/>
      <w:r w:rsidRPr="002F66E4">
        <w:rPr>
          <w:rFonts w:cs="Arial"/>
          <w:color w:val="000000" w:themeColor="text1"/>
        </w:rPr>
        <w:t xml:space="preserve"> </w:t>
      </w:r>
      <w:proofErr w:type="spellStart"/>
      <w:r w:rsidRPr="002F66E4">
        <w:rPr>
          <w:rFonts w:cs="Arial"/>
          <w:color w:val="000000" w:themeColor="text1"/>
        </w:rPr>
        <w:t>regiones</w:t>
      </w:r>
      <w:proofErr w:type="spellEnd"/>
      <w:r w:rsidRPr="002F66E4">
        <w:rPr>
          <w:rFonts w:cs="Arial"/>
          <w:color w:val="000000" w:themeColor="text1"/>
        </w:rPr>
        <w:t xml:space="preserve"> y </w:t>
      </w:r>
      <w:proofErr w:type="spellStart"/>
      <w:r w:rsidRPr="002F66E4">
        <w:rPr>
          <w:rFonts w:cs="Arial"/>
          <w:color w:val="000000" w:themeColor="text1"/>
        </w:rPr>
        <w:t>grupos</w:t>
      </w:r>
      <w:proofErr w:type="spellEnd"/>
      <w:r w:rsidRPr="002F66E4">
        <w:rPr>
          <w:rFonts w:cs="Arial"/>
          <w:color w:val="000000" w:themeColor="text1"/>
        </w:rPr>
        <w:t xml:space="preserve">, </w:t>
      </w:r>
      <w:proofErr w:type="spellStart"/>
      <w:r w:rsidRPr="002F66E4">
        <w:rPr>
          <w:rFonts w:cs="Arial"/>
          <w:color w:val="000000" w:themeColor="text1"/>
        </w:rPr>
        <w:t>incluidos</w:t>
      </w:r>
      <w:proofErr w:type="spellEnd"/>
      <w:r w:rsidRPr="002F66E4">
        <w:rPr>
          <w:rFonts w:cs="Arial"/>
          <w:color w:val="000000" w:themeColor="text1"/>
        </w:rPr>
        <w:t xml:space="preserve"> </w:t>
      </w:r>
      <w:proofErr w:type="spellStart"/>
      <w:r w:rsidRPr="002F66E4">
        <w:rPr>
          <w:rFonts w:cs="Arial"/>
          <w:color w:val="000000" w:themeColor="text1"/>
        </w:rPr>
        <w:t>profesionales</w:t>
      </w:r>
      <w:proofErr w:type="spellEnd"/>
      <w:r w:rsidRPr="002F66E4">
        <w:rPr>
          <w:rFonts w:cs="Arial"/>
          <w:color w:val="000000" w:themeColor="text1"/>
        </w:rPr>
        <w:t xml:space="preserve"> y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Además</w:t>
      </w:r>
      <w:proofErr w:type="spellEnd"/>
      <w:r w:rsidRPr="002F66E4">
        <w:rPr>
          <w:rFonts w:cs="Arial"/>
          <w:color w:val="000000" w:themeColor="text1"/>
        </w:rPr>
        <w:t xml:space="preserve">, </w:t>
      </w:r>
      <w:proofErr w:type="spellStart"/>
      <w:r w:rsidRPr="002F66E4">
        <w:rPr>
          <w:rFonts w:cs="Arial"/>
          <w:color w:val="000000" w:themeColor="text1"/>
        </w:rPr>
        <w:t>complementa</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análisis</w:t>
      </w:r>
      <w:proofErr w:type="spellEnd"/>
      <w:r w:rsidRPr="002F66E4">
        <w:rPr>
          <w:rFonts w:cs="Arial"/>
          <w:color w:val="000000" w:themeColor="text1"/>
        </w:rPr>
        <w:t xml:space="preserve"> </w:t>
      </w:r>
      <w:proofErr w:type="spellStart"/>
      <w:r w:rsidRPr="002F66E4">
        <w:rPr>
          <w:rFonts w:cs="Arial"/>
          <w:color w:val="000000" w:themeColor="text1"/>
        </w:rPr>
        <w:t>cuantitativo</w:t>
      </w:r>
      <w:proofErr w:type="spellEnd"/>
      <w:r w:rsidRPr="002F66E4">
        <w:rPr>
          <w:rFonts w:cs="Arial"/>
          <w:color w:val="000000" w:themeColor="text1"/>
        </w:rPr>
        <w:t xml:space="preserve"> del primer </w:t>
      </w:r>
      <w:proofErr w:type="spellStart"/>
      <w:r w:rsidRPr="002F66E4">
        <w:rPr>
          <w:rFonts w:cs="Arial"/>
          <w:color w:val="000000" w:themeColor="text1"/>
        </w:rPr>
        <w:t>informe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datos</w:t>
      </w:r>
      <w:proofErr w:type="spellEnd"/>
      <w:r w:rsidRPr="002F66E4">
        <w:rPr>
          <w:rFonts w:cs="Arial"/>
          <w:color w:val="000000" w:themeColor="text1"/>
        </w:rPr>
        <w:t xml:space="preserve"> de </w:t>
      </w:r>
      <w:proofErr w:type="spellStart"/>
      <w:r w:rsidRPr="002F66E4">
        <w:rPr>
          <w:rFonts w:cs="Arial"/>
          <w:color w:val="000000" w:themeColor="text1"/>
        </w:rPr>
        <w:t>niños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cuanto</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análisis</w:t>
      </w:r>
      <w:proofErr w:type="spellEnd"/>
      <w:r w:rsidRPr="002F66E4">
        <w:rPr>
          <w:rFonts w:cs="Arial"/>
          <w:color w:val="000000" w:themeColor="text1"/>
        </w:rPr>
        <w:t xml:space="preserve"> </w:t>
      </w:r>
      <w:proofErr w:type="spellStart"/>
      <w:r w:rsidRPr="002F66E4">
        <w:rPr>
          <w:rFonts w:cs="Arial"/>
          <w:color w:val="000000" w:themeColor="text1"/>
        </w:rPr>
        <w:t>cualitativo</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identifica</w:t>
      </w:r>
      <w:proofErr w:type="spellEnd"/>
      <w:r w:rsidRPr="002F66E4">
        <w:rPr>
          <w:rFonts w:cs="Arial"/>
          <w:color w:val="000000" w:themeColor="text1"/>
        </w:rPr>
        <w:t xml:space="preserve"> </w:t>
      </w:r>
      <w:proofErr w:type="spellStart"/>
      <w:r w:rsidRPr="002F66E4">
        <w:rPr>
          <w:rFonts w:cs="Arial"/>
          <w:color w:val="000000" w:themeColor="text1"/>
        </w:rPr>
        <w:t>buenas</w:t>
      </w:r>
      <w:proofErr w:type="spellEnd"/>
      <w:r w:rsidRPr="002F66E4">
        <w:rPr>
          <w:rFonts w:cs="Arial"/>
          <w:color w:val="000000" w:themeColor="text1"/>
        </w:rPr>
        <w:t xml:space="preserve"> </w:t>
      </w:r>
      <w:proofErr w:type="spellStart"/>
      <w:r w:rsidRPr="002F66E4">
        <w:rPr>
          <w:rFonts w:cs="Arial"/>
          <w:color w:val="000000" w:themeColor="text1"/>
        </w:rPr>
        <w:t>prácticas</w:t>
      </w:r>
      <w:proofErr w:type="spellEnd"/>
      <w:r w:rsidRPr="002F66E4">
        <w:rPr>
          <w:rFonts w:cs="Arial"/>
          <w:color w:val="000000" w:themeColor="text1"/>
        </w:rPr>
        <w:t xml:space="preserve">, </w:t>
      </w:r>
      <w:proofErr w:type="spellStart"/>
      <w:r w:rsidRPr="002F66E4">
        <w:rPr>
          <w:rFonts w:cs="Arial"/>
          <w:color w:val="000000" w:themeColor="text1"/>
        </w:rPr>
        <w:t>cuestiones</w:t>
      </w:r>
      <w:proofErr w:type="spellEnd"/>
      <w:r w:rsidRPr="002F66E4">
        <w:rPr>
          <w:rFonts w:cs="Arial"/>
          <w:color w:val="000000" w:themeColor="text1"/>
        </w:rPr>
        <w:t xml:space="preserve"> </w:t>
      </w:r>
      <w:proofErr w:type="spellStart"/>
      <w:r w:rsidRPr="002F66E4">
        <w:rPr>
          <w:rFonts w:cs="Arial"/>
          <w:color w:val="000000" w:themeColor="text1"/>
        </w:rPr>
        <w:t>esenciales</w:t>
      </w:r>
      <w:proofErr w:type="spellEnd"/>
      <w:r w:rsidRPr="002F66E4">
        <w:rPr>
          <w:rFonts w:cs="Arial"/>
          <w:color w:val="000000" w:themeColor="text1"/>
        </w:rPr>
        <w:t xml:space="preserve">, </w:t>
      </w:r>
      <w:proofErr w:type="spellStart"/>
      <w:r w:rsidRPr="002F66E4">
        <w:rPr>
          <w:rFonts w:cs="Arial"/>
          <w:color w:val="000000" w:themeColor="text1"/>
        </w:rPr>
        <w:t>medidas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amplían</w:t>
      </w:r>
      <w:proofErr w:type="spellEnd"/>
      <w:r w:rsidRPr="002F66E4">
        <w:rPr>
          <w:rFonts w:cs="Arial"/>
          <w:color w:val="000000" w:themeColor="text1"/>
        </w:rPr>
        <w:t xml:space="preserve"> y </w:t>
      </w:r>
      <w:proofErr w:type="spellStart"/>
      <w:r w:rsidRPr="002F66E4">
        <w:rPr>
          <w:rFonts w:cs="Arial"/>
          <w:color w:val="000000" w:themeColor="text1"/>
        </w:rPr>
        <w:t>mejoran</w:t>
      </w:r>
      <w:proofErr w:type="spellEnd"/>
      <w:r w:rsidRPr="002F66E4">
        <w:rPr>
          <w:rFonts w:cs="Arial"/>
          <w:color w:val="000000" w:themeColor="text1"/>
        </w:rPr>
        <w:t xml:space="preserve"> la </w:t>
      </w:r>
      <w:proofErr w:type="spellStart"/>
      <w:r w:rsidRPr="002F66E4">
        <w:rPr>
          <w:rFonts w:cs="Arial"/>
          <w:color w:val="000000" w:themeColor="text1"/>
        </w:rPr>
        <w:t>inclusión</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estudios</w:t>
      </w:r>
      <w:proofErr w:type="spellEnd"/>
      <w:r w:rsidRPr="002F66E4">
        <w:rPr>
          <w:rFonts w:cs="Arial"/>
          <w:color w:val="000000" w:themeColor="text1"/>
        </w:rPr>
        <w:t xml:space="preserve"> de </w:t>
      </w:r>
      <w:proofErr w:type="spellStart"/>
      <w:r w:rsidRPr="002F66E4">
        <w:rPr>
          <w:rFonts w:cs="Arial"/>
          <w:color w:val="000000" w:themeColor="text1"/>
        </w:rPr>
        <w:t>casos</w:t>
      </w:r>
      <w:proofErr w:type="spellEnd"/>
      <w:r w:rsidRPr="002F66E4">
        <w:rPr>
          <w:rFonts w:cs="Arial"/>
          <w:color w:val="000000" w:themeColor="text1"/>
        </w:rPr>
        <w:t xml:space="preserve"> para </w:t>
      </w:r>
      <w:proofErr w:type="spellStart"/>
      <w:r w:rsidRPr="002F66E4">
        <w:rPr>
          <w:rFonts w:cs="Arial"/>
          <w:color w:val="000000" w:themeColor="text1"/>
        </w:rPr>
        <w:t>ilustrar</w:t>
      </w:r>
      <w:proofErr w:type="spellEnd"/>
      <w:r w:rsidRPr="002F66E4">
        <w:rPr>
          <w:rFonts w:cs="Arial"/>
          <w:color w:val="000000" w:themeColor="text1"/>
        </w:rPr>
        <w:t xml:space="preserve"> e </w:t>
      </w:r>
      <w:proofErr w:type="spellStart"/>
      <w:r w:rsidRPr="002F66E4">
        <w:rPr>
          <w:rFonts w:cs="Arial"/>
          <w:color w:val="000000" w:themeColor="text1"/>
        </w:rPr>
        <w:t>inspirar</w:t>
      </w:r>
      <w:proofErr w:type="spellEnd"/>
      <w:r w:rsidRPr="002F66E4">
        <w:rPr>
          <w:rFonts w:cs="Arial"/>
          <w:color w:val="000000" w:themeColor="text1"/>
        </w:rPr>
        <w:t xml:space="preserve"> </w:t>
      </w:r>
      <w:proofErr w:type="spellStart"/>
      <w:r w:rsidRPr="002F66E4">
        <w:rPr>
          <w:rFonts w:cs="Arial"/>
          <w:color w:val="000000" w:themeColor="text1"/>
        </w:rPr>
        <w:t>buenas</w:t>
      </w:r>
      <w:proofErr w:type="spellEnd"/>
      <w:r w:rsidRPr="002F66E4">
        <w:rPr>
          <w:rFonts w:cs="Arial"/>
          <w:color w:val="000000" w:themeColor="text1"/>
        </w:rPr>
        <w:t xml:space="preserve"> </w:t>
      </w:r>
      <w:proofErr w:type="spellStart"/>
      <w:r w:rsidRPr="002F66E4">
        <w:rPr>
          <w:rFonts w:cs="Arial"/>
          <w:color w:val="000000" w:themeColor="text1"/>
        </w:rPr>
        <w:t>prácticas</w:t>
      </w:r>
      <w:proofErr w:type="spellEnd"/>
      <w:r w:rsidRPr="002F66E4">
        <w:rPr>
          <w:rFonts w:cs="Arial"/>
          <w:color w:val="000000" w:themeColor="text1"/>
        </w:rPr>
        <w:t xml:space="preserve"> y </w:t>
      </w:r>
      <w:proofErr w:type="spellStart"/>
      <w:r w:rsidRPr="002F66E4">
        <w:rPr>
          <w:rFonts w:cs="Arial"/>
          <w:color w:val="000000" w:themeColor="text1"/>
        </w:rPr>
        <w:t>enfoques</w:t>
      </w:r>
      <w:proofErr w:type="spellEnd"/>
      <w:r w:rsidRPr="002F66E4">
        <w:rPr>
          <w:rFonts w:cs="Arial"/>
          <w:color w:val="000000" w:themeColor="text1"/>
        </w:rPr>
        <w:t xml:space="preserve"> </w:t>
      </w:r>
      <w:proofErr w:type="spellStart"/>
      <w:r w:rsidRPr="002F66E4">
        <w:rPr>
          <w:rFonts w:cs="Arial"/>
          <w:color w:val="000000" w:themeColor="text1"/>
        </w:rPr>
        <w:t>programáticos</w:t>
      </w:r>
      <w:proofErr w:type="spellEnd"/>
      <w:r w:rsidRPr="002F66E4">
        <w:rPr>
          <w:rFonts w:cs="Arial"/>
          <w:color w:val="000000" w:themeColor="text1"/>
        </w:rPr>
        <w:t xml:space="preserve">, y </w:t>
      </w:r>
      <w:proofErr w:type="spellStart"/>
      <w:r w:rsidRPr="002F66E4">
        <w:rPr>
          <w:rFonts w:cs="Arial"/>
          <w:color w:val="000000" w:themeColor="text1"/>
        </w:rPr>
        <w:t>recomendaciones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diversas</w:t>
      </w:r>
      <w:proofErr w:type="spellEnd"/>
      <w:r w:rsidRPr="002F66E4">
        <w:rPr>
          <w:rFonts w:cs="Arial"/>
          <w:color w:val="000000" w:themeColor="text1"/>
        </w:rPr>
        <w:t xml:space="preserve"> </w:t>
      </w:r>
      <w:proofErr w:type="spellStart"/>
      <w:r w:rsidRPr="002F66E4">
        <w:rPr>
          <w:rFonts w:cs="Arial"/>
          <w:color w:val="000000" w:themeColor="text1"/>
        </w:rPr>
        <w:t>áreas</w:t>
      </w:r>
      <w:proofErr w:type="spellEnd"/>
      <w:r w:rsidRPr="002F66E4">
        <w:rPr>
          <w:rFonts w:cs="Arial"/>
          <w:color w:val="000000" w:themeColor="text1"/>
        </w:rPr>
        <w:t xml:space="preserve"> </w:t>
      </w:r>
      <w:proofErr w:type="spellStart"/>
      <w:r w:rsidRPr="002F66E4">
        <w:rPr>
          <w:rFonts w:cs="Arial"/>
          <w:color w:val="000000" w:themeColor="text1"/>
        </w:rPr>
        <w:t>temáticas</w:t>
      </w:r>
      <w:proofErr w:type="spellEnd"/>
      <w:r w:rsidRPr="002F66E4">
        <w:rPr>
          <w:rFonts w:cs="Arial"/>
          <w:color w:val="000000" w:themeColor="text1"/>
        </w:rPr>
        <w:t xml:space="preserve">. El </w:t>
      </w:r>
      <w:proofErr w:type="spellStart"/>
      <w:r w:rsidRPr="002F66E4">
        <w:rPr>
          <w:rFonts w:cs="Arial"/>
          <w:color w:val="000000" w:themeColor="text1"/>
        </w:rPr>
        <w:t>objetivo</w:t>
      </w:r>
      <w:proofErr w:type="spellEnd"/>
      <w:r w:rsidRPr="002F66E4">
        <w:rPr>
          <w:rFonts w:cs="Arial"/>
          <w:color w:val="000000" w:themeColor="text1"/>
        </w:rPr>
        <w:t xml:space="preserve"> de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informe</w:t>
      </w:r>
      <w:proofErr w:type="spellEnd"/>
      <w:r w:rsidRPr="002F66E4">
        <w:rPr>
          <w:rFonts w:cs="Arial"/>
          <w:color w:val="000000" w:themeColor="text1"/>
        </w:rPr>
        <w:t xml:space="preserve"> era </w:t>
      </w:r>
      <w:proofErr w:type="spellStart"/>
      <w:r w:rsidRPr="002F66E4">
        <w:rPr>
          <w:rFonts w:cs="Arial"/>
          <w:color w:val="000000" w:themeColor="text1"/>
        </w:rPr>
        <w:t>funcionar</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herramienta</w:t>
      </w:r>
      <w:proofErr w:type="spellEnd"/>
      <w:r w:rsidRPr="002F66E4">
        <w:rPr>
          <w:rFonts w:cs="Arial"/>
          <w:color w:val="000000" w:themeColor="text1"/>
        </w:rPr>
        <w:t xml:space="preserve"> para los </w:t>
      </w:r>
      <w:proofErr w:type="spellStart"/>
      <w:r w:rsidRPr="002F66E4">
        <w:rPr>
          <w:rFonts w:cs="Arial"/>
          <w:color w:val="000000" w:themeColor="text1"/>
        </w:rPr>
        <w:t>miembros</w:t>
      </w:r>
      <w:proofErr w:type="spellEnd"/>
      <w:r w:rsidRPr="002F66E4">
        <w:rPr>
          <w:rFonts w:cs="Arial"/>
          <w:color w:val="000000" w:themeColor="text1"/>
        </w:rPr>
        <w:t xml:space="preserve"> de la WFDB y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aliados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su </w:t>
      </w:r>
      <w:proofErr w:type="spellStart"/>
      <w:r w:rsidRPr="002F66E4">
        <w:rPr>
          <w:rFonts w:cs="Arial"/>
          <w:color w:val="000000" w:themeColor="text1"/>
        </w:rPr>
        <w:lastRenderedPageBreak/>
        <w:t>labor</w:t>
      </w:r>
      <w:proofErr w:type="spellEnd"/>
      <w:r w:rsidRPr="002F66E4">
        <w:rPr>
          <w:rFonts w:cs="Arial"/>
          <w:color w:val="000000" w:themeColor="text1"/>
        </w:rPr>
        <w:t xml:space="preserve"> de </w:t>
      </w:r>
      <w:proofErr w:type="spellStart"/>
      <w:r w:rsidRPr="002F66E4">
        <w:rPr>
          <w:rFonts w:cs="Arial"/>
          <w:color w:val="000000" w:themeColor="text1"/>
        </w:rPr>
        <w:t>incidencia</w:t>
      </w:r>
      <w:proofErr w:type="spellEnd"/>
      <w:r w:rsidRPr="002F66E4">
        <w:rPr>
          <w:rFonts w:cs="Arial"/>
          <w:color w:val="000000" w:themeColor="text1"/>
        </w:rPr>
        <w:t xml:space="preserve"> para </w:t>
      </w:r>
      <w:proofErr w:type="spellStart"/>
      <w:r w:rsidRPr="002F66E4">
        <w:rPr>
          <w:rFonts w:cs="Arial"/>
          <w:color w:val="000000" w:themeColor="text1"/>
        </w:rPr>
        <w:t>estimular</w:t>
      </w:r>
      <w:proofErr w:type="spellEnd"/>
      <w:r w:rsidRPr="002F66E4">
        <w:rPr>
          <w:rFonts w:cs="Arial"/>
          <w:color w:val="000000" w:themeColor="text1"/>
        </w:rPr>
        <w:t xml:space="preserve"> la </w:t>
      </w:r>
      <w:proofErr w:type="spellStart"/>
      <w:r w:rsidRPr="002F66E4">
        <w:rPr>
          <w:rFonts w:cs="Arial"/>
          <w:color w:val="000000" w:themeColor="text1"/>
        </w:rPr>
        <w:t>colaboración</w:t>
      </w:r>
      <w:proofErr w:type="spellEnd"/>
      <w:r w:rsidRPr="002F66E4">
        <w:rPr>
          <w:rFonts w:cs="Arial"/>
          <w:color w:val="000000" w:themeColor="text1"/>
        </w:rPr>
        <w:t xml:space="preserve"> y las </w:t>
      </w:r>
      <w:proofErr w:type="spellStart"/>
      <w:r w:rsidRPr="002F66E4">
        <w:rPr>
          <w:rFonts w:cs="Arial"/>
          <w:color w:val="000000" w:themeColor="text1"/>
        </w:rPr>
        <w:t>asociaciones</w:t>
      </w:r>
      <w:proofErr w:type="spellEnd"/>
      <w:r w:rsidRPr="002F66E4">
        <w:rPr>
          <w:rFonts w:cs="Arial"/>
          <w:color w:val="000000" w:themeColor="text1"/>
        </w:rPr>
        <w:t xml:space="preserve">, </w:t>
      </w:r>
      <w:proofErr w:type="spellStart"/>
      <w:r w:rsidRPr="002F66E4">
        <w:rPr>
          <w:rFonts w:cs="Arial"/>
          <w:color w:val="000000" w:themeColor="text1"/>
        </w:rPr>
        <w:t>progresar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derechos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e </w:t>
      </w:r>
      <w:proofErr w:type="spellStart"/>
      <w:r w:rsidRPr="002F66E4">
        <w:rPr>
          <w:rFonts w:cs="Arial"/>
          <w:color w:val="000000" w:themeColor="text1"/>
        </w:rPr>
        <w:t>informar</w:t>
      </w:r>
      <w:proofErr w:type="spellEnd"/>
      <w:r w:rsidRPr="002F66E4">
        <w:rPr>
          <w:rFonts w:cs="Arial"/>
          <w:color w:val="000000" w:themeColor="text1"/>
        </w:rPr>
        <w:t xml:space="preserve"> a las </w:t>
      </w:r>
      <w:proofErr w:type="spellStart"/>
      <w:r w:rsidRPr="002F66E4">
        <w:rPr>
          <w:rFonts w:cs="Arial"/>
          <w:color w:val="000000" w:themeColor="text1"/>
        </w:rPr>
        <w:t>partes</w:t>
      </w:r>
      <w:proofErr w:type="spellEnd"/>
      <w:r w:rsidRPr="002F66E4">
        <w:rPr>
          <w:rFonts w:cs="Arial"/>
          <w:color w:val="000000" w:themeColor="text1"/>
        </w:rPr>
        <w:t xml:space="preserve"> </w:t>
      </w:r>
      <w:proofErr w:type="spellStart"/>
      <w:r w:rsidRPr="002F66E4">
        <w:rPr>
          <w:rFonts w:cs="Arial"/>
          <w:color w:val="000000" w:themeColor="text1"/>
        </w:rPr>
        <w:t>interesadas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w:t>
      </w:r>
      <w:proofErr w:type="spellStart"/>
      <w:r w:rsidRPr="002F66E4">
        <w:rPr>
          <w:rFonts w:cs="Arial"/>
          <w:color w:val="000000" w:themeColor="text1"/>
        </w:rPr>
        <w:t>fomentar</w:t>
      </w:r>
      <w:proofErr w:type="spellEnd"/>
      <w:r w:rsidRPr="002F66E4">
        <w:rPr>
          <w:rFonts w:cs="Arial"/>
          <w:color w:val="000000" w:themeColor="text1"/>
        </w:rPr>
        <w:t xml:space="preserve"> la </w:t>
      </w:r>
      <w:proofErr w:type="spellStart"/>
      <w:r w:rsidRPr="002F66E4">
        <w:rPr>
          <w:rFonts w:cs="Arial"/>
          <w:color w:val="000000" w:themeColor="text1"/>
        </w:rPr>
        <w:t>inclusión</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Existían</w:t>
      </w:r>
      <w:proofErr w:type="spellEnd"/>
      <w:r w:rsidRPr="002F66E4">
        <w:rPr>
          <w:rFonts w:cs="Arial"/>
          <w:color w:val="000000" w:themeColor="text1"/>
        </w:rPr>
        <w:t xml:space="preserve"> </w:t>
      </w:r>
      <w:proofErr w:type="spellStart"/>
      <w:r w:rsidRPr="002F66E4">
        <w:rPr>
          <w:rFonts w:cs="Arial"/>
          <w:color w:val="000000" w:themeColor="text1"/>
        </w:rPr>
        <w:t>organismos</w:t>
      </w:r>
      <w:proofErr w:type="spellEnd"/>
      <w:r w:rsidRPr="002F66E4">
        <w:rPr>
          <w:rFonts w:cs="Arial"/>
          <w:color w:val="000000" w:themeColor="text1"/>
        </w:rPr>
        <w:t xml:space="preserve"> a los </w:t>
      </w:r>
      <w:proofErr w:type="spellStart"/>
      <w:r w:rsidRPr="002F66E4">
        <w:rPr>
          <w:rFonts w:cs="Arial"/>
          <w:color w:val="000000" w:themeColor="text1"/>
        </w:rPr>
        <w:t>que</w:t>
      </w:r>
      <w:proofErr w:type="spellEnd"/>
      <w:r w:rsidRPr="002F66E4">
        <w:rPr>
          <w:rFonts w:cs="Arial"/>
          <w:color w:val="000000" w:themeColor="text1"/>
        </w:rPr>
        <w:t xml:space="preserve"> era </w:t>
      </w:r>
      <w:proofErr w:type="spellStart"/>
      <w:r w:rsidRPr="002F66E4">
        <w:rPr>
          <w:rFonts w:cs="Arial"/>
          <w:color w:val="000000" w:themeColor="text1"/>
        </w:rPr>
        <w:t>esencial</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transmitiese</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informe</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autoridades</w:t>
      </w:r>
      <w:proofErr w:type="spellEnd"/>
      <w:r w:rsidRPr="002F66E4">
        <w:rPr>
          <w:rFonts w:cs="Arial"/>
          <w:color w:val="000000" w:themeColor="text1"/>
        </w:rPr>
        <w:t xml:space="preserve"> y </w:t>
      </w:r>
      <w:proofErr w:type="spellStart"/>
      <w:r w:rsidRPr="002F66E4">
        <w:rPr>
          <w:rFonts w:cs="Arial"/>
          <w:color w:val="000000" w:themeColor="text1"/>
        </w:rPr>
        <w:t>funcionarios</w:t>
      </w:r>
      <w:proofErr w:type="spellEnd"/>
      <w:r w:rsidRPr="002F66E4">
        <w:rPr>
          <w:rFonts w:cs="Arial"/>
          <w:color w:val="000000" w:themeColor="text1"/>
        </w:rPr>
        <w:t xml:space="preserve"> de </w:t>
      </w:r>
      <w:proofErr w:type="spellStart"/>
      <w:r w:rsidRPr="002F66E4">
        <w:rPr>
          <w:rFonts w:cs="Arial"/>
          <w:color w:val="000000" w:themeColor="text1"/>
        </w:rPr>
        <w:t>gobiernos</w:t>
      </w:r>
      <w:proofErr w:type="spellEnd"/>
      <w:r w:rsidRPr="002F66E4">
        <w:rPr>
          <w:rFonts w:cs="Arial"/>
          <w:color w:val="000000" w:themeColor="text1"/>
        </w:rPr>
        <w:t xml:space="preserve"> a </w:t>
      </w:r>
      <w:proofErr w:type="spellStart"/>
      <w:r w:rsidRPr="002F66E4">
        <w:rPr>
          <w:rFonts w:cs="Arial"/>
          <w:color w:val="000000" w:themeColor="text1"/>
        </w:rPr>
        <w:t>escala</w:t>
      </w:r>
      <w:proofErr w:type="spellEnd"/>
      <w:r w:rsidRPr="002F66E4">
        <w:rPr>
          <w:rFonts w:cs="Arial"/>
          <w:color w:val="000000" w:themeColor="text1"/>
        </w:rPr>
        <w:t xml:space="preserve"> nacional y </w:t>
      </w:r>
      <w:proofErr w:type="spellStart"/>
      <w:r w:rsidRPr="002F66E4">
        <w:rPr>
          <w:rFonts w:cs="Arial"/>
          <w:color w:val="000000" w:themeColor="text1"/>
        </w:rPr>
        <w:t>local</w:t>
      </w:r>
      <w:proofErr w:type="spellEnd"/>
      <w:r w:rsidRPr="002F66E4">
        <w:rPr>
          <w:rFonts w:cs="Arial"/>
          <w:color w:val="000000" w:themeColor="text1"/>
        </w:rPr>
        <w:t xml:space="preserve">, </w:t>
      </w:r>
      <w:proofErr w:type="spellStart"/>
      <w:r w:rsidRPr="002F66E4">
        <w:rPr>
          <w:rFonts w:cs="Arial"/>
          <w:color w:val="000000" w:themeColor="text1"/>
        </w:rPr>
        <w:t>donantes</w:t>
      </w:r>
      <w:proofErr w:type="spellEnd"/>
      <w:r w:rsidRPr="002F66E4">
        <w:rPr>
          <w:rFonts w:cs="Arial"/>
          <w:color w:val="000000" w:themeColor="text1"/>
        </w:rPr>
        <w:t xml:space="preserve">, </w:t>
      </w:r>
      <w:proofErr w:type="spellStart"/>
      <w:r w:rsidRPr="002F66E4">
        <w:rPr>
          <w:rFonts w:cs="Arial"/>
          <w:color w:val="000000" w:themeColor="text1"/>
        </w:rPr>
        <w:t>organizaciones</w:t>
      </w:r>
      <w:proofErr w:type="spellEnd"/>
      <w:r w:rsidRPr="002F66E4">
        <w:rPr>
          <w:rFonts w:cs="Arial"/>
          <w:color w:val="000000" w:themeColor="text1"/>
        </w:rPr>
        <w:t xml:space="preserve"> no </w:t>
      </w:r>
      <w:proofErr w:type="spellStart"/>
      <w:r w:rsidRPr="002F66E4">
        <w:rPr>
          <w:rFonts w:cs="Arial"/>
          <w:color w:val="000000" w:themeColor="text1"/>
        </w:rPr>
        <w:t>gubernamentales</w:t>
      </w:r>
      <w:proofErr w:type="spellEnd"/>
      <w:r w:rsidRPr="002F66E4">
        <w:rPr>
          <w:rFonts w:cs="Arial"/>
          <w:color w:val="000000" w:themeColor="text1"/>
        </w:rPr>
        <w:t xml:space="preserve"> (ONG), </w:t>
      </w:r>
      <w:proofErr w:type="spellStart"/>
      <w:r w:rsidRPr="002F66E4">
        <w:rPr>
          <w:rFonts w:cs="Arial"/>
          <w:color w:val="000000" w:themeColor="text1"/>
        </w:rPr>
        <w:t>organizaciones</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(OPD), </w:t>
      </w:r>
      <w:proofErr w:type="spellStart"/>
      <w:r w:rsidRPr="002F66E4">
        <w:rPr>
          <w:rFonts w:cs="Arial"/>
          <w:color w:val="000000" w:themeColor="text1"/>
        </w:rPr>
        <w:t>proveedores</w:t>
      </w:r>
      <w:proofErr w:type="spellEnd"/>
      <w:r w:rsidRPr="002F66E4">
        <w:rPr>
          <w:rFonts w:cs="Arial"/>
          <w:color w:val="000000" w:themeColor="text1"/>
        </w:rPr>
        <w:t xml:space="preserve"> de </w:t>
      </w:r>
      <w:proofErr w:type="spellStart"/>
      <w:r w:rsidRPr="002F66E4">
        <w:rPr>
          <w:rFonts w:cs="Arial"/>
          <w:color w:val="000000" w:themeColor="text1"/>
        </w:rPr>
        <w:t>servicios</w:t>
      </w:r>
      <w:proofErr w:type="spellEnd"/>
      <w:r w:rsidRPr="002F66E4">
        <w:rPr>
          <w:rFonts w:cs="Arial"/>
          <w:color w:val="000000" w:themeColor="text1"/>
        </w:rPr>
        <w:t xml:space="preserve"> y personal de primera </w:t>
      </w:r>
      <w:proofErr w:type="spellStart"/>
      <w:r w:rsidRPr="002F66E4">
        <w:rPr>
          <w:rFonts w:cs="Arial"/>
          <w:color w:val="000000" w:themeColor="text1"/>
        </w:rPr>
        <w:t>línea</w:t>
      </w:r>
      <w:proofErr w:type="spellEnd"/>
      <w:r w:rsidRPr="002F66E4">
        <w:rPr>
          <w:rFonts w:cs="Arial"/>
          <w:color w:val="000000" w:themeColor="text1"/>
        </w:rPr>
        <w:t xml:space="preserve"> u </w:t>
      </w:r>
      <w:proofErr w:type="spellStart"/>
      <w:r w:rsidRPr="002F66E4">
        <w:rPr>
          <w:rFonts w:cs="Arial"/>
          <w:color w:val="000000" w:themeColor="text1"/>
        </w:rPr>
        <w:t>organizaciones</w:t>
      </w:r>
      <w:proofErr w:type="spellEnd"/>
      <w:r w:rsidRPr="002F66E4">
        <w:rPr>
          <w:rFonts w:cs="Arial"/>
          <w:color w:val="000000" w:themeColor="text1"/>
        </w:rPr>
        <w:t xml:space="preserve"> </w:t>
      </w:r>
      <w:proofErr w:type="spellStart"/>
      <w:r w:rsidRPr="002F66E4">
        <w:rPr>
          <w:rFonts w:cs="Arial"/>
          <w:color w:val="000000" w:themeColor="text1"/>
        </w:rPr>
        <w:t>intergubernamentales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las </w:t>
      </w:r>
      <w:proofErr w:type="spellStart"/>
      <w:r w:rsidRPr="002F66E4">
        <w:rPr>
          <w:rFonts w:cs="Arial"/>
          <w:color w:val="000000" w:themeColor="text1"/>
        </w:rPr>
        <w:t>entidades</w:t>
      </w:r>
      <w:proofErr w:type="spellEnd"/>
      <w:r w:rsidRPr="002F66E4">
        <w:rPr>
          <w:rFonts w:cs="Arial"/>
          <w:color w:val="000000" w:themeColor="text1"/>
        </w:rPr>
        <w:t xml:space="preserve"> y </w:t>
      </w:r>
      <w:proofErr w:type="spellStart"/>
      <w:r w:rsidRPr="002F66E4">
        <w:rPr>
          <w:rFonts w:cs="Arial"/>
          <w:color w:val="000000" w:themeColor="text1"/>
        </w:rPr>
        <w:t>equipos</w:t>
      </w:r>
      <w:proofErr w:type="spellEnd"/>
      <w:r w:rsidRPr="002F66E4">
        <w:rPr>
          <w:rFonts w:cs="Arial"/>
          <w:color w:val="000000" w:themeColor="text1"/>
        </w:rPr>
        <w:t xml:space="preserve"> </w:t>
      </w:r>
      <w:proofErr w:type="spellStart"/>
      <w:r w:rsidRPr="002F66E4">
        <w:rPr>
          <w:rFonts w:cs="Arial"/>
          <w:color w:val="000000" w:themeColor="text1"/>
        </w:rPr>
        <w:t>nacionales</w:t>
      </w:r>
      <w:proofErr w:type="spellEnd"/>
      <w:r w:rsidRPr="002F66E4">
        <w:rPr>
          <w:rFonts w:cs="Arial"/>
          <w:color w:val="000000" w:themeColor="text1"/>
        </w:rPr>
        <w:t xml:space="preserve"> de las </w:t>
      </w:r>
      <w:proofErr w:type="spellStart"/>
      <w:r w:rsidRPr="002F66E4">
        <w:rPr>
          <w:rFonts w:cs="Arial"/>
          <w:color w:val="000000" w:themeColor="text1"/>
        </w:rPr>
        <w:t>Naciones</w:t>
      </w:r>
      <w:proofErr w:type="spellEnd"/>
      <w:r w:rsidRPr="002F66E4">
        <w:rPr>
          <w:rFonts w:cs="Arial"/>
          <w:color w:val="000000" w:themeColor="text1"/>
        </w:rPr>
        <w:t xml:space="preserve"> </w:t>
      </w:r>
      <w:proofErr w:type="spellStart"/>
      <w:r w:rsidRPr="002F66E4">
        <w:rPr>
          <w:rFonts w:cs="Arial"/>
          <w:color w:val="000000" w:themeColor="text1"/>
        </w:rPr>
        <w:t>Unidas</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otros</w:t>
      </w:r>
      <w:proofErr w:type="spellEnd"/>
      <w:r w:rsidRPr="002F66E4">
        <w:rPr>
          <w:rFonts w:cs="Arial"/>
          <w:color w:val="000000" w:themeColor="text1"/>
        </w:rPr>
        <w:t>.</w:t>
      </w:r>
    </w:p>
    <w:p w14:paraId="200F13E0" w14:textId="77777777" w:rsidR="002F66E4" w:rsidRDefault="002F66E4" w:rsidP="002F66E4">
      <w:pPr>
        <w:ind w:right="-2"/>
        <w:rPr>
          <w:rFonts w:cs="Arial"/>
          <w:color w:val="000000" w:themeColor="text1"/>
        </w:rPr>
      </w:pPr>
    </w:p>
    <w:p w14:paraId="35431E40" w14:textId="73550789" w:rsidR="00D02B8A" w:rsidRPr="002F66E4" w:rsidRDefault="00D02B8A" w:rsidP="002F66E4">
      <w:pPr>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informe</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se </w:t>
      </w:r>
      <w:proofErr w:type="spellStart"/>
      <w:r w:rsidRPr="002F66E4">
        <w:rPr>
          <w:rFonts w:cs="Arial"/>
          <w:color w:val="000000" w:themeColor="text1"/>
        </w:rPr>
        <w:t>incluyen</w:t>
      </w:r>
      <w:proofErr w:type="spellEnd"/>
      <w:r w:rsidRPr="002F66E4">
        <w:rPr>
          <w:rFonts w:cs="Arial"/>
          <w:color w:val="000000" w:themeColor="text1"/>
        </w:rPr>
        <w:t xml:space="preserve"> </w:t>
      </w:r>
      <w:proofErr w:type="spellStart"/>
      <w:r w:rsidRPr="002F66E4">
        <w:rPr>
          <w:rFonts w:cs="Arial"/>
          <w:color w:val="000000" w:themeColor="text1"/>
        </w:rPr>
        <w:t>numerosos</w:t>
      </w:r>
      <w:proofErr w:type="spellEnd"/>
      <w:r w:rsidRPr="002F66E4">
        <w:rPr>
          <w:rFonts w:cs="Arial"/>
          <w:color w:val="000000" w:themeColor="text1"/>
        </w:rPr>
        <w:t xml:space="preserve"> </w:t>
      </w:r>
      <w:proofErr w:type="spellStart"/>
      <w:r w:rsidRPr="002F66E4">
        <w:rPr>
          <w:rFonts w:cs="Arial"/>
          <w:color w:val="000000" w:themeColor="text1"/>
        </w:rPr>
        <w:t>apartados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proyecto</w:t>
      </w:r>
      <w:proofErr w:type="spellEnd"/>
      <w:r w:rsidRPr="002F66E4">
        <w:rPr>
          <w:rFonts w:cs="Arial"/>
          <w:color w:val="000000" w:themeColor="text1"/>
        </w:rPr>
        <w:t xml:space="preserve"> SHAPES, </w:t>
      </w:r>
      <w:proofErr w:type="spellStart"/>
      <w:r w:rsidRPr="002F66E4">
        <w:rPr>
          <w:rFonts w:cs="Arial"/>
          <w:color w:val="000000" w:themeColor="text1"/>
        </w:rPr>
        <w:t>un</w:t>
      </w:r>
      <w:proofErr w:type="spellEnd"/>
      <w:r w:rsidRPr="002F66E4">
        <w:rPr>
          <w:rFonts w:cs="Arial"/>
          <w:color w:val="000000" w:themeColor="text1"/>
        </w:rPr>
        <w:t xml:space="preserve"> programa de </w:t>
      </w:r>
      <w:proofErr w:type="spellStart"/>
      <w:r w:rsidRPr="002F66E4">
        <w:rPr>
          <w:rFonts w:cs="Arial"/>
          <w:color w:val="000000" w:themeColor="text1"/>
        </w:rPr>
        <w:t>innovación</w:t>
      </w:r>
      <w:proofErr w:type="spellEnd"/>
      <w:r w:rsidRPr="002F66E4">
        <w:rPr>
          <w:rFonts w:cs="Arial"/>
          <w:color w:val="000000" w:themeColor="text1"/>
        </w:rPr>
        <w:t xml:space="preserve"> de la UE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tecnología</w:t>
      </w:r>
      <w:proofErr w:type="spellEnd"/>
      <w:r w:rsidRPr="002F66E4">
        <w:rPr>
          <w:rFonts w:cs="Arial"/>
          <w:color w:val="000000" w:themeColor="text1"/>
        </w:rPr>
        <w:t xml:space="preserve">, </w:t>
      </w:r>
      <w:proofErr w:type="spellStart"/>
      <w:r w:rsidRPr="002F66E4">
        <w:rPr>
          <w:rFonts w:cs="Arial"/>
          <w:color w:val="000000" w:themeColor="text1"/>
        </w:rPr>
        <w:t>envejecimiento</w:t>
      </w:r>
      <w:proofErr w:type="spellEnd"/>
      <w:r w:rsidRPr="002F66E4">
        <w:rPr>
          <w:rFonts w:cs="Arial"/>
          <w:color w:val="000000" w:themeColor="text1"/>
        </w:rPr>
        <w:t xml:space="preserve"> y </w:t>
      </w:r>
      <w:proofErr w:type="spellStart"/>
      <w:r w:rsidRPr="002F66E4">
        <w:rPr>
          <w:rFonts w:cs="Arial"/>
          <w:color w:val="000000" w:themeColor="text1"/>
        </w:rPr>
        <w:t>salud</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incluidas</w:t>
      </w:r>
      <w:proofErr w:type="spellEnd"/>
      <w:r w:rsidRPr="002F66E4">
        <w:rPr>
          <w:rFonts w:cs="Arial"/>
          <w:color w:val="000000" w:themeColor="text1"/>
        </w:rPr>
        <w:t xml:space="preserve"> </w:t>
      </w:r>
      <w:proofErr w:type="spellStart"/>
      <w:r w:rsidRPr="002F66E4">
        <w:rPr>
          <w:rFonts w:cs="Arial"/>
          <w:color w:val="000000" w:themeColor="text1"/>
        </w:rPr>
        <w:t>aquellas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protagonistas</w:t>
      </w:r>
      <w:proofErr w:type="spellEnd"/>
      <w:r w:rsidRPr="002F66E4">
        <w:rPr>
          <w:rFonts w:cs="Arial"/>
          <w:color w:val="000000" w:themeColor="text1"/>
        </w:rPr>
        <w:t xml:space="preserve">. Las </w:t>
      </w:r>
      <w:proofErr w:type="spellStart"/>
      <w:r w:rsidRPr="002F66E4">
        <w:rPr>
          <w:rFonts w:cs="Arial"/>
          <w:color w:val="000000" w:themeColor="text1"/>
        </w:rPr>
        <w:t>secciones</w:t>
      </w:r>
      <w:proofErr w:type="spellEnd"/>
      <w:r w:rsidRPr="002F66E4">
        <w:rPr>
          <w:rFonts w:cs="Arial"/>
          <w:color w:val="000000" w:themeColor="text1"/>
        </w:rPr>
        <w:t xml:space="preserve"> </w:t>
      </w:r>
      <w:proofErr w:type="spellStart"/>
      <w:r w:rsidRPr="002F66E4">
        <w:rPr>
          <w:rFonts w:cs="Arial"/>
          <w:color w:val="000000" w:themeColor="text1"/>
        </w:rPr>
        <w:t>siguientes</w:t>
      </w:r>
      <w:proofErr w:type="spellEnd"/>
      <w:r w:rsidRPr="002F66E4">
        <w:rPr>
          <w:rFonts w:cs="Arial"/>
          <w:color w:val="000000" w:themeColor="text1"/>
        </w:rPr>
        <w:t xml:space="preserve"> </w:t>
      </w:r>
      <w:proofErr w:type="spellStart"/>
      <w:r w:rsidRPr="002F66E4">
        <w:rPr>
          <w:rFonts w:cs="Arial"/>
          <w:color w:val="000000" w:themeColor="text1"/>
        </w:rPr>
        <w:t>contienen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respecto</w:t>
      </w:r>
      <w:proofErr w:type="spellEnd"/>
      <w:r w:rsidRPr="002F66E4">
        <w:rPr>
          <w:rFonts w:cs="Arial"/>
          <w:color w:val="000000" w:themeColor="text1"/>
        </w:rPr>
        <w:t>.</w:t>
      </w:r>
    </w:p>
    <w:p w14:paraId="52C31DEF" w14:textId="77777777" w:rsidR="002F66E4" w:rsidRDefault="002F66E4" w:rsidP="002F66E4">
      <w:pPr>
        <w:ind w:right="-2"/>
        <w:rPr>
          <w:rFonts w:cs="Arial"/>
          <w:color w:val="000000" w:themeColor="text1"/>
        </w:rPr>
      </w:pPr>
    </w:p>
    <w:p w14:paraId="2147DB8D" w14:textId="7D7A2AA6" w:rsidR="00232B22" w:rsidRDefault="00232B22" w:rsidP="002F66E4">
      <w:pPr>
        <w:ind w:right="-2"/>
        <w:rPr>
          <w:rFonts w:cs="Arial"/>
          <w:color w:val="000000" w:themeColor="text1"/>
        </w:rPr>
      </w:pP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primer </w:t>
      </w:r>
      <w:proofErr w:type="spellStart"/>
      <w:r w:rsidRPr="002F66E4">
        <w:rPr>
          <w:rFonts w:cs="Arial"/>
          <w:color w:val="000000" w:themeColor="text1"/>
        </w:rPr>
        <w:t>informe</w:t>
      </w:r>
      <w:proofErr w:type="spellEnd"/>
      <w:r w:rsidRPr="002F66E4">
        <w:rPr>
          <w:rFonts w:cs="Arial"/>
          <w:color w:val="000000" w:themeColor="text1"/>
        </w:rPr>
        <w:t xml:space="preserve"> </w:t>
      </w:r>
      <w:proofErr w:type="spellStart"/>
      <w:r w:rsidRPr="002F66E4">
        <w:rPr>
          <w:rFonts w:cs="Arial"/>
          <w:color w:val="000000" w:themeColor="text1"/>
        </w:rPr>
        <w:t>mundial</w:t>
      </w:r>
      <w:proofErr w:type="spellEnd"/>
      <w:r w:rsidRPr="002F66E4">
        <w:rPr>
          <w:rFonts w:cs="Arial"/>
          <w:color w:val="000000" w:themeColor="text1"/>
        </w:rPr>
        <w:t xml:space="preserve"> de la </w:t>
      </w:r>
      <w:proofErr w:type="spellStart"/>
      <w:r w:rsidRPr="002F66E4">
        <w:rPr>
          <w:rFonts w:cs="Arial"/>
          <w:color w:val="000000" w:themeColor="text1"/>
        </w:rPr>
        <w:t>Federación</w:t>
      </w:r>
      <w:proofErr w:type="spellEnd"/>
      <w:r w:rsidRPr="002F66E4">
        <w:rPr>
          <w:rFonts w:cs="Arial"/>
          <w:color w:val="000000" w:themeColor="text1"/>
        </w:rPr>
        <w:t xml:space="preserve"> </w:t>
      </w:r>
      <w:proofErr w:type="spellStart"/>
      <w:r w:rsidRPr="002F66E4">
        <w:rPr>
          <w:rFonts w:cs="Arial"/>
          <w:color w:val="000000" w:themeColor="text1"/>
        </w:rPr>
        <w:t>Mundial</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(WFDB)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aborda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asunto</w:t>
      </w:r>
      <w:proofErr w:type="spellEnd"/>
      <w:r w:rsidRPr="002F66E4">
        <w:rPr>
          <w:rFonts w:cs="Arial"/>
          <w:color w:val="000000" w:themeColor="text1"/>
        </w:rPr>
        <w:t xml:space="preserve"> principal la </w:t>
      </w:r>
      <w:proofErr w:type="spellStart"/>
      <w:r w:rsidRPr="002F66E4">
        <w:rPr>
          <w:rFonts w:cs="Arial"/>
          <w:color w:val="000000" w:themeColor="text1"/>
        </w:rPr>
        <w:t>cuestión</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grupo </w:t>
      </w:r>
      <w:proofErr w:type="spellStart"/>
      <w:r w:rsidRPr="002F66E4">
        <w:rPr>
          <w:rFonts w:cs="Arial"/>
          <w:color w:val="000000" w:themeColor="text1"/>
        </w:rPr>
        <w:t>infrarrepresentado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a </w:t>
      </w:r>
      <w:proofErr w:type="spellStart"/>
      <w:r w:rsidRPr="002F66E4">
        <w:rPr>
          <w:rFonts w:cs="Arial"/>
          <w:color w:val="000000" w:themeColor="text1"/>
        </w:rPr>
        <w:t>investigación</w:t>
      </w:r>
      <w:proofErr w:type="spellEnd"/>
      <w:r w:rsidRPr="002F66E4">
        <w:rPr>
          <w:rFonts w:cs="Arial"/>
          <w:color w:val="000000" w:themeColor="text1"/>
        </w:rPr>
        <w:t xml:space="preserve"> y </w:t>
      </w:r>
      <w:proofErr w:type="spellStart"/>
      <w:r w:rsidRPr="002F66E4">
        <w:rPr>
          <w:rFonts w:cs="Arial"/>
          <w:color w:val="000000" w:themeColor="text1"/>
        </w:rPr>
        <w:t>bibliografía</w:t>
      </w:r>
      <w:proofErr w:type="spellEnd"/>
      <w:r w:rsidRPr="002F66E4">
        <w:rPr>
          <w:rFonts w:cs="Arial"/>
          <w:color w:val="000000" w:themeColor="text1"/>
        </w:rPr>
        <w:t xml:space="preserve"> se </w:t>
      </w:r>
      <w:proofErr w:type="spellStart"/>
      <w:r w:rsidRPr="002F66E4">
        <w:rPr>
          <w:rFonts w:cs="Arial"/>
          <w:color w:val="000000" w:themeColor="text1"/>
        </w:rPr>
        <w:t>refiere</w:t>
      </w:r>
      <w:proofErr w:type="spellEnd"/>
      <w:r w:rsidRPr="002F66E4">
        <w:rPr>
          <w:rFonts w:cs="Arial"/>
          <w:color w:val="000000" w:themeColor="text1"/>
        </w:rPr>
        <w:t>.</w:t>
      </w:r>
    </w:p>
    <w:p w14:paraId="0A16E5FD" w14:textId="77777777" w:rsidR="00F6682D" w:rsidRDefault="00F6682D" w:rsidP="002F66E4">
      <w:pPr>
        <w:ind w:right="-2"/>
        <w:rPr>
          <w:rFonts w:cs="Arial"/>
          <w:color w:val="000000" w:themeColor="text1"/>
        </w:rPr>
      </w:pPr>
    </w:p>
    <w:p w14:paraId="5770B7B3" w14:textId="77777777" w:rsidR="00F6682D" w:rsidRPr="002F66E4" w:rsidRDefault="00F6682D" w:rsidP="002F66E4">
      <w:pPr>
        <w:ind w:right="-2"/>
        <w:rPr>
          <w:rFonts w:cs="Arial"/>
          <w:color w:val="000000" w:themeColor="text1"/>
        </w:rPr>
      </w:pPr>
    </w:p>
    <w:p w14:paraId="2D5F94AB" w14:textId="30AE9C82" w:rsidR="00132C72" w:rsidRPr="002F66E4" w:rsidRDefault="00980447" w:rsidP="00254EC1">
      <w:pPr>
        <w:pStyle w:val="Heading2"/>
      </w:pPr>
      <w:bookmarkStart w:id="11" w:name="_Toc153795450"/>
      <w:bookmarkStart w:id="12" w:name="_Toc153830275"/>
      <w:r w:rsidRPr="002F66E4">
        <w:t>Estudios previos sobre las personas mayores con sordoceguera</w:t>
      </w:r>
      <w:bookmarkEnd w:id="11"/>
      <w:bookmarkEnd w:id="12"/>
    </w:p>
    <w:p w14:paraId="036F9B9C" w14:textId="77777777" w:rsidR="00F6682D" w:rsidRDefault="00F6682D" w:rsidP="002F66E4">
      <w:pPr>
        <w:ind w:right="-2"/>
        <w:rPr>
          <w:rFonts w:cs="Arial"/>
          <w:color w:val="000000" w:themeColor="text1"/>
          <w:lang w:val="es-ES"/>
        </w:rPr>
      </w:pPr>
    </w:p>
    <w:p w14:paraId="463808AA" w14:textId="7E119434" w:rsidR="00132C72" w:rsidRPr="002F66E4" w:rsidRDefault="00BF0A93" w:rsidP="002F66E4">
      <w:pPr>
        <w:ind w:right="-2"/>
        <w:rPr>
          <w:rFonts w:cs="Arial"/>
          <w:color w:val="000000" w:themeColor="text1"/>
          <w:lang w:val="es-ES"/>
        </w:rPr>
      </w:pPr>
      <w:r w:rsidRPr="002F66E4">
        <w:rPr>
          <w:rFonts w:cs="Arial"/>
          <w:color w:val="000000" w:themeColor="text1"/>
          <w:lang w:val="es-ES"/>
        </w:rPr>
        <w:t xml:space="preserve">En principio podría parecer que no existe tanta bibliografía sobre la sordoceguera en personas mayores como la que se encuentra sobre la infancia. Si bien es cierto que la información sobre sordoceguera en la infancia es considerablemente mayor, a través de una investigación más exhaustiva descubriremos que sí existen libros y artículos que abordan este tema. A pesar de las pocas referencias disponibles, resulta imperativo investigar sobre la situación de las personas mayores con sordoceguera en </w:t>
      </w:r>
      <w:proofErr w:type="spellStart"/>
      <w:r w:rsidRPr="002F66E4">
        <w:rPr>
          <w:rFonts w:cs="Arial"/>
          <w:color w:val="000000" w:themeColor="text1"/>
          <w:lang w:val="es-ES"/>
        </w:rPr>
        <w:t>pos</w:t>
      </w:r>
      <w:proofErr w:type="spellEnd"/>
      <w:r w:rsidRPr="002F66E4">
        <w:rPr>
          <w:rFonts w:cs="Arial"/>
          <w:color w:val="000000" w:themeColor="text1"/>
          <w:lang w:val="es-ES"/>
        </w:rPr>
        <w:t xml:space="preserve"> de un mundo inclusivo y accesible.</w:t>
      </w:r>
    </w:p>
    <w:p w14:paraId="0FE7B276" w14:textId="77777777" w:rsidR="00F6682D" w:rsidRDefault="00F6682D" w:rsidP="002F66E4">
      <w:pPr>
        <w:ind w:right="-2"/>
        <w:rPr>
          <w:rFonts w:cs="Arial"/>
          <w:color w:val="000000" w:themeColor="text1"/>
          <w:lang w:val="es-ES"/>
        </w:rPr>
      </w:pPr>
    </w:p>
    <w:p w14:paraId="2275D52B" w14:textId="6BB167CA" w:rsidR="00132C72" w:rsidRPr="002F66E4" w:rsidRDefault="00AA67F8" w:rsidP="002F66E4">
      <w:pPr>
        <w:ind w:right="-2"/>
        <w:rPr>
          <w:rFonts w:cs="Arial"/>
          <w:color w:val="000000" w:themeColor="text1"/>
          <w:lang w:val="es-ES"/>
        </w:rPr>
      </w:pPr>
      <w:r w:rsidRPr="002F66E4">
        <w:rPr>
          <w:rFonts w:cs="Arial"/>
          <w:color w:val="000000" w:themeColor="text1"/>
          <w:lang w:val="es-ES"/>
        </w:rPr>
        <w:t>A lo largo de las próximas secciones se expondrán las conclusiones de las investigaciones previas sobre personas mayores con sordoceguera, así como datos obtenidos mediante entrevistas individuales y una encuesta en línea dirigida a personas con sordoceguera y organizaciones de personas con sordoceguera o que las representan.</w:t>
      </w:r>
    </w:p>
    <w:p w14:paraId="52E747EA" w14:textId="77777777" w:rsidR="00F6682D" w:rsidRDefault="00F6682D" w:rsidP="002F66E4">
      <w:pPr>
        <w:ind w:right="-2"/>
        <w:rPr>
          <w:rFonts w:cs="Arial"/>
          <w:color w:val="000000" w:themeColor="text1"/>
          <w:lang w:val="es-ES"/>
        </w:rPr>
      </w:pPr>
    </w:p>
    <w:p w14:paraId="5A6375BC" w14:textId="46B618EE" w:rsidR="006E0FEE" w:rsidRPr="002F66E4" w:rsidRDefault="006E0FEE" w:rsidP="002F66E4">
      <w:pPr>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1998, la red de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adquirida</w:t>
      </w:r>
      <w:proofErr w:type="spellEnd"/>
      <w:r w:rsidRPr="002F66E4">
        <w:rPr>
          <w:rFonts w:cs="Arial"/>
          <w:color w:val="000000" w:themeColor="text1"/>
        </w:rPr>
        <w:t xml:space="preserve"> </w:t>
      </w:r>
      <w:proofErr w:type="spellStart"/>
      <w:r w:rsidRPr="002F66E4">
        <w:rPr>
          <w:rFonts w:cs="Arial"/>
          <w:color w:val="000000" w:themeColor="text1"/>
        </w:rPr>
        <w:t>Acquired</w:t>
      </w:r>
      <w:proofErr w:type="spellEnd"/>
      <w:r w:rsidRPr="002F66E4">
        <w:rPr>
          <w:rFonts w:cs="Arial"/>
          <w:color w:val="000000" w:themeColor="text1"/>
        </w:rPr>
        <w:t xml:space="preserve"> </w:t>
      </w:r>
      <w:proofErr w:type="spellStart"/>
      <w:r w:rsidRPr="002F66E4">
        <w:rPr>
          <w:rFonts w:cs="Arial"/>
          <w:color w:val="000000" w:themeColor="text1"/>
        </w:rPr>
        <w:t>Deafblind</w:t>
      </w:r>
      <w:proofErr w:type="spellEnd"/>
      <w:r w:rsidRPr="002F66E4">
        <w:rPr>
          <w:rFonts w:cs="Arial"/>
          <w:color w:val="000000" w:themeColor="text1"/>
        </w:rPr>
        <w:t xml:space="preserve"> Network, de </w:t>
      </w:r>
      <w:proofErr w:type="spellStart"/>
      <w:r w:rsidRPr="002F66E4">
        <w:rPr>
          <w:rFonts w:cs="Arial"/>
          <w:color w:val="000000" w:themeColor="text1"/>
        </w:rPr>
        <w:t>Deafblind</w:t>
      </w:r>
      <w:proofErr w:type="spellEnd"/>
      <w:r w:rsidRPr="002F66E4">
        <w:rPr>
          <w:rFonts w:cs="Arial"/>
          <w:color w:val="000000" w:themeColor="text1"/>
        </w:rPr>
        <w:t xml:space="preserve"> International, </w:t>
      </w:r>
      <w:proofErr w:type="spellStart"/>
      <w:r w:rsidRPr="002F66E4">
        <w:rPr>
          <w:rFonts w:cs="Arial"/>
          <w:color w:val="000000" w:themeColor="text1"/>
        </w:rPr>
        <w:t>organizó</w:t>
      </w:r>
      <w:proofErr w:type="spellEnd"/>
      <w:r w:rsidRPr="002F66E4">
        <w:rPr>
          <w:rFonts w:cs="Arial"/>
          <w:color w:val="000000" w:themeColor="text1"/>
        </w:rPr>
        <w:t xml:space="preserve"> su </w:t>
      </w:r>
      <w:proofErr w:type="spellStart"/>
      <w:r w:rsidRPr="002F66E4">
        <w:rPr>
          <w:rFonts w:cs="Arial"/>
          <w:color w:val="000000" w:themeColor="text1"/>
        </w:rPr>
        <w:t>tercera</w:t>
      </w:r>
      <w:proofErr w:type="spellEnd"/>
      <w:r w:rsidRPr="002F66E4">
        <w:rPr>
          <w:rFonts w:cs="Arial"/>
          <w:color w:val="000000" w:themeColor="text1"/>
        </w:rPr>
        <w:t xml:space="preserve"> </w:t>
      </w:r>
      <w:proofErr w:type="spellStart"/>
      <w:r w:rsidRPr="002F66E4">
        <w:rPr>
          <w:rFonts w:cs="Arial"/>
          <w:color w:val="000000" w:themeColor="text1"/>
        </w:rPr>
        <w:t>Conferencia</w:t>
      </w:r>
      <w:proofErr w:type="spellEnd"/>
      <w:r w:rsidRPr="002F66E4">
        <w:rPr>
          <w:rFonts w:cs="Arial"/>
          <w:color w:val="000000" w:themeColor="text1"/>
        </w:rPr>
        <w:t xml:space="preserve"> </w:t>
      </w:r>
      <w:proofErr w:type="spellStart"/>
      <w:r w:rsidRPr="002F66E4">
        <w:rPr>
          <w:rFonts w:cs="Arial"/>
          <w:color w:val="000000" w:themeColor="text1"/>
        </w:rPr>
        <w:t>Europea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Marcelli</w:t>
      </w:r>
      <w:proofErr w:type="spellEnd"/>
      <w:r w:rsidRPr="002F66E4">
        <w:rPr>
          <w:rFonts w:cs="Arial"/>
          <w:color w:val="000000" w:themeColor="text1"/>
        </w:rPr>
        <w:t xml:space="preserve"> di </w:t>
      </w:r>
      <w:proofErr w:type="spellStart"/>
      <w:r w:rsidRPr="002F66E4">
        <w:rPr>
          <w:rFonts w:cs="Arial"/>
          <w:color w:val="000000" w:themeColor="text1"/>
        </w:rPr>
        <w:t>Numana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región</w:t>
      </w:r>
      <w:proofErr w:type="spellEnd"/>
      <w:r w:rsidRPr="002F66E4">
        <w:rPr>
          <w:rFonts w:cs="Arial"/>
          <w:color w:val="000000" w:themeColor="text1"/>
        </w:rPr>
        <w:t xml:space="preserve"> de </w:t>
      </w:r>
      <w:proofErr w:type="spellStart"/>
      <w:r w:rsidRPr="002F66E4">
        <w:rPr>
          <w:rFonts w:cs="Arial"/>
          <w:color w:val="000000" w:themeColor="text1"/>
        </w:rPr>
        <w:t>Marcas</w:t>
      </w:r>
      <w:proofErr w:type="spellEnd"/>
      <w:r w:rsidRPr="002F66E4">
        <w:rPr>
          <w:rFonts w:cs="Arial"/>
          <w:color w:val="000000" w:themeColor="text1"/>
        </w:rPr>
        <w:t xml:space="preserve">, </w:t>
      </w:r>
      <w:proofErr w:type="spellStart"/>
      <w:r w:rsidRPr="002F66E4">
        <w:rPr>
          <w:rFonts w:cs="Arial"/>
          <w:color w:val="000000" w:themeColor="text1"/>
        </w:rPr>
        <w:t>Italia</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r w:rsidRPr="002F66E4">
        <w:rPr>
          <w:rFonts w:cs="Arial"/>
          <w:i/>
          <w:iCs/>
          <w:color w:val="000000" w:themeColor="text1"/>
        </w:rPr>
        <w:t xml:space="preserve">La </w:t>
      </w:r>
      <w:proofErr w:type="spellStart"/>
      <w:r w:rsidRPr="002F66E4">
        <w:rPr>
          <w:rFonts w:cs="Arial"/>
          <w:i/>
          <w:iCs/>
          <w:color w:val="000000" w:themeColor="text1"/>
        </w:rPr>
        <w:t>sordoceguera</w:t>
      </w:r>
      <w:proofErr w:type="spellEnd"/>
      <w:r w:rsidRPr="002F66E4">
        <w:rPr>
          <w:rFonts w:cs="Arial"/>
          <w:i/>
          <w:iCs/>
          <w:color w:val="000000" w:themeColor="text1"/>
        </w:rPr>
        <w:t xml:space="preserve"> </w:t>
      </w:r>
      <w:proofErr w:type="spellStart"/>
      <w:r w:rsidRPr="002F66E4">
        <w:rPr>
          <w:rFonts w:cs="Arial"/>
          <w:i/>
          <w:iCs/>
          <w:color w:val="000000" w:themeColor="text1"/>
        </w:rPr>
        <w:t>en</w:t>
      </w:r>
      <w:proofErr w:type="spellEnd"/>
      <w:r w:rsidRPr="002F66E4">
        <w:rPr>
          <w:rFonts w:cs="Arial"/>
          <w:i/>
          <w:iCs/>
          <w:color w:val="000000" w:themeColor="text1"/>
        </w:rPr>
        <w:t xml:space="preserve"> </w:t>
      </w:r>
      <w:proofErr w:type="spellStart"/>
      <w:r w:rsidRPr="002F66E4">
        <w:rPr>
          <w:rFonts w:cs="Arial"/>
          <w:i/>
          <w:iCs/>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tema principal. Las </w:t>
      </w:r>
      <w:proofErr w:type="spellStart"/>
      <w:r w:rsidRPr="002F66E4">
        <w:rPr>
          <w:rFonts w:cs="Arial"/>
          <w:color w:val="000000" w:themeColor="text1"/>
        </w:rPr>
        <w:t>actas</w:t>
      </w:r>
      <w:proofErr w:type="spellEnd"/>
      <w:r w:rsidRPr="002F66E4">
        <w:rPr>
          <w:rFonts w:cs="Arial"/>
          <w:color w:val="000000" w:themeColor="text1"/>
        </w:rPr>
        <w:t xml:space="preserve"> de la </w:t>
      </w:r>
      <w:proofErr w:type="spellStart"/>
      <w:r w:rsidRPr="002F66E4">
        <w:rPr>
          <w:rFonts w:cs="Arial"/>
          <w:color w:val="000000" w:themeColor="text1"/>
        </w:rPr>
        <w:t>conferencia</w:t>
      </w:r>
      <w:proofErr w:type="spellEnd"/>
      <w:r w:rsidRPr="002F66E4">
        <w:rPr>
          <w:rFonts w:cs="Arial"/>
          <w:color w:val="000000" w:themeColor="text1"/>
        </w:rPr>
        <w:t xml:space="preserve"> se </w:t>
      </w:r>
      <w:proofErr w:type="spellStart"/>
      <w:r w:rsidRPr="002F66E4">
        <w:rPr>
          <w:rFonts w:cs="Arial"/>
          <w:color w:val="000000" w:themeColor="text1"/>
        </w:rPr>
        <w:t>publicaron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año</w:t>
      </w:r>
      <w:proofErr w:type="spellEnd"/>
      <w:r w:rsidRPr="002F66E4">
        <w:rPr>
          <w:rFonts w:cs="Arial"/>
          <w:color w:val="000000" w:themeColor="text1"/>
        </w:rPr>
        <w:t xml:space="preserve"> </w:t>
      </w:r>
      <w:proofErr w:type="spellStart"/>
      <w:r w:rsidRPr="002F66E4">
        <w:rPr>
          <w:rFonts w:cs="Arial"/>
          <w:color w:val="000000" w:themeColor="text1"/>
        </w:rPr>
        <w:t>siguiente</w:t>
      </w:r>
      <w:proofErr w:type="spellEnd"/>
      <w:r w:rsidRPr="002F66E4">
        <w:rPr>
          <w:rFonts w:cs="Arial"/>
          <w:color w:val="000000" w:themeColor="text1"/>
        </w:rPr>
        <w:t xml:space="preserve"> e </w:t>
      </w:r>
      <w:proofErr w:type="spellStart"/>
      <w:r w:rsidRPr="002F66E4">
        <w:rPr>
          <w:rFonts w:cs="Arial"/>
          <w:color w:val="000000" w:themeColor="text1"/>
        </w:rPr>
        <w:t>incluían</w:t>
      </w:r>
      <w:proofErr w:type="spellEnd"/>
      <w:r w:rsidRPr="002F66E4">
        <w:rPr>
          <w:rFonts w:cs="Arial"/>
          <w:color w:val="000000" w:themeColor="text1"/>
        </w:rPr>
        <w:t xml:space="preserve"> 27 </w:t>
      </w:r>
      <w:proofErr w:type="spellStart"/>
      <w:r w:rsidRPr="002F66E4">
        <w:rPr>
          <w:rFonts w:cs="Arial"/>
          <w:color w:val="000000" w:themeColor="text1"/>
        </w:rPr>
        <w:t>artículos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habían</w:t>
      </w:r>
      <w:proofErr w:type="spellEnd"/>
      <w:r w:rsidRPr="002F66E4">
        <w:rPr>
          <w:rFonts w:cs="Arial"/>
          <w:color w:val="000000" w:themeColor="text1"/>
        </w:rPr>
        <w:t xml:space="preserve"> </w:t>
      </w:r>
      <w:proofErr w:type="spellStart"/>
      <w:r w:rsidRPr="002F66E4">
        <w:rPr>
          <w:rFonts w:cs="Arial"/>
          <w:color w:val="000000" w:themeColor="text1"/>
        </w:rPr>
        <w:t>expuesto</w:t>
      </w:r>
      <w:proofErr w:type="spellEnd"/>
      <w:r w:rsidRPr="002F66E4">
        <w:rPr>
          <w:rFonts w:cs="Arial"/>
          <w:color w:val="000000" w:themeColor="text1"/>
        </w:rPr>
        <w:t xml:space="preserve"> (</w:t>
      </w:r>
      <w:proofErr w:type="spellStart"/>
      <w:r w:rsidRPr="002F66E4">
        <w:rPr>
          <w:rFonts w:cs="Arial"/>
          <w:i/>
          <w:color w:val="000000" w:themeColor="text1"/>
        </w:rPr>
        <w:t>Older</w:t>
      </w:r>
      <w:proofErr w:type="spellEnd"/>
      <w:r w:rsidRPr="002F66E4">
        <w:rPr>
          <w:rFonts w:cs="Arial"/>
          <w:i/>
          <w:color w:val="000000" w:themeColor="text1"/>
        </w:rPr>
        <w:t xml:space="preserve"> </w:t>
      </w:r>
      <w:proofErr w:type="spellStart"/>
      <w:r w:rsidRPr="002F66E4">
        <w:rPr>
          <w:rFonts w:cs="Arial"/>
          <w:i/>
          <w:color w:val="000000" w:themeColor="text1"/>
        </w:rPr>
        <w:t>Deafblindness</w:t>
      </w:r>
      <w:proofErr w:type="spellEnd"/>
      <w:r w:rsidRPr="002F66E4">
        <w:rPr>
          <w:rFonts w:cs="Arial"/>
          <w:color w:val="000000" w:themeColor="text1"/>
        </w:rPr>
        <w:t>, 1988).</w:t>
      </w:r>
    </w:p>
    <w:p w14:paraId="67FCDB62" w14:textId="77777777" w:rsidR="00F6682D" w:rsidRDefault="00F6682D" w:rsidP="002F66E4">
      <w:pPr>
        <w:ind w:right="-2"/>
        <w:rPr>
          <w:rFonts w:cs="Arial"/>
          <w:color w:val="000000" w:themeColor="text1"/>
        </w:rPr>
      </w:pPr>
    </w:p>
    <w:p w14:paraId="0CEF19E4" w14:textId="0DBEB39A" w:rsidR="00786A5F" w:rsidRPr="002F66E4" w:rsidRDefault="00786A5F" w:rsidP="002F66E4">
      <w:pPr>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2008, Lena </w:t>
      </w:r>
      <w:proofErr w:type="spellStart"/>
      <w:r w:rsidRPr="002F66E4">
        <w:rPr>
          <w:rFonts w:cs="Arial"/>
          <w:color w:val="000000" w:themeColor="text1"/>
        </w:rPr>
        <w:t>Göransson</w:t>
      </w:r>
      <w:proofErr w:type="spellEnd"/>
      <w:r w:rsidRPr="002F66E4">
        <w:rPr>
          <w:rFonts w:cs="Arial"/>
          <w:color w:val="000000" w:themeColor="text1"/>
        </w:rPr>
        <w:t xml:space="preserve"> </w:t>
      </w:r>
      <w:proofErr w:type="spellStart"/>
      <w:r w:rsidRPr="002F66E4">
        <w:rPr>
          <w:rFonts w:cs="Arial"/>
          <w:color w:val="000000" w:themeColor="text1"/>
        </w:rPr>
        <w:t>publicó</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libro </w:t>
      </w:r>
      <w:proofErr w:type="spellStart"/>
      <w:r w:rsidRPr="002F66E4">
        <w:rPr>
          <w:rFonts w:cs="Arial"/>
          <w:i/>
          <w:color w:val="000000" w:themeColor="text1"/>
        </w:rPr>
        <w:t>Deafblindness</w:t>
      </w:r>
      <w:proofErr w:type="spellEnd"/>
      <w:r w:rsidRPr="002F66E4">
        <w:rPr>
          <w:rFonts w:cs="Arial"/>
          <w:i/>
          <w:color w:val="000000" w:themeColor="text1"/>
        </w:rPr>
        <w:t xml:space="preserve"> </w:t>
      </w:r>
      <w:proofErr w:type="spellStart"/>
      <w:r w:rsidRPr="002F66E4">
        <w:rPr>
          <w:rFonts w:cs="Arial"/>
          <w:i/>
          <w:color w:val="000000" w:themeColor="text1"/>
        </w:rPr>
        <w:t>in</w:t>
      </w:r>
      <w:proofErr w:type="spellEnd"/>
      <w:r w:rsidRPr="002F66E4">
        <w:rPr>
          <w:rFonts w:cs="Arial"/>
          <w:i/>
          <w:color w:val="000000" w:themeColor="text1"/>
        </w:rPr>
        <w:t xml:space="preserve"> a Life </w:t>
      </w:r>
      <w:proofErr w:type="spellStart"/>
      <w:r w:rsidRPr="002F66E4">
        <w:rPr>
          <w:rFonts w:cs="Arial"/>
          <w:i/>
          <w:color w:val="000000" w:themeColor="text1"/>
        </w:rPr>
        <w:t>Perspective</w:t>
      </w:r>
      <w:proofErr w:type="spellEnd"/>
      <w:r w:rsidRPr="002F66E4">
        <w:rPr>
          <w:rFonts w:cs="Arial"/>
          <w:i/>
          <w:color w:val="000000" w:themeColor="text1"/>
        </w:rPr>
        <w:t xml:space="preserve">. </w:t>
      </w:r>
      <w:proofErr w:type="spellStart"/>
      <w:r w:rsidRPr="002F66E4">
        <w:rPr>
          <w:rFonts w:cs="Arial"/>
          <w:i/>
          <w:color w:val="000000" w:themeColor="text1"/>
        </w:rPr>
        <w:t>Strategies</w:t>
      </w:r>
      <w:proofErr w:type="spellEnd"/>
      <w:r w:rsidRPr="002F66E4">
        <w:rPr>
          <w:rFonts w:cs="Arial"/>
          <w:i/>
          <w:color w:val="000000" w:themeColor="text1"/>
        </w:rPr>
        <w:t xml:space="preserve"> </w:t>
      </w:r>
      <w:proofErr w:type="spellStart"/>
      <w:r w:rsidRPr="002F66E4">
        <w:rPr>
          <w:rFonts w:cs="Arial"/>
          <w:i/>
          <w:color w:val="000000" w:themeColor="text1"/>
        </w:rPr>
        <w:t>and</w:t>
      </w:r>
      <w:proofErr w:type="spellEnd"/>
      <w:r w:rsidRPr="002F66E4">
        <w:rPr>
          <w:rFonts w:cs="Arial"/>
          <w:i/>
          <w:color w:val="000000" w:themeColor="text1"/>
        </w:rPr>
        <w:t xml:space="preserve"> </w:t>
      </w:r>
      <w:proofErr w:type="spellStart"/>
      <w:r w:rsidRPr="002F66E4">
        <w:rPr>
          <w:rFonts w:cs="Arial"/>
          <w:i/>
          <w:color w:val="000000" w:themeColor="text1"/>
        </w:rPr>
        <w:t>Methods</w:t>
      </w:r>
      <w:proofErr w:type="spellEnd"/>
      <w:r w:rsidRPr="002F66E4">
        <w:rPr>
          <w:rFonts w:cs="Arial"/>
          <w:i/>
          <w:color w:val="000000" w:themeColor="text1"/>
        </w:rPr>
        <w:t xml:space="preserve"> for </w:t>
      </w:r>
      <w:proofErr w:type="spellStart"/>
      <w:r w:rsidRPr="002F66E4">
        <w:rPr>
          <w:rFonts w:cs="Arial"/>
          <w:i/>
          <w:color w:val="000000" w:themeColor="text1"/>
        </w:rPr>
        <w:t>Support</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él</w:t>
      </w:r>
      <w:proofErr w:type="spellEnd"/>
      <w:r w:rsidRPr="002F66E4">
        <w:rPr>
          <w:rFonts w:cs="Arial"/>
          <w:color w:val="000000" w:themeColor="text1"/>
        </w:rPr>
        <w:t xml:space="preserve"> </w:t>
      </w:r>
      <w:proofErr w:type="spellStart"/>
      <w:r w:rsidRPr="002F66E4">
        <w:rPr>
          <w:rFonts w:cs="Arial"/>
          <w:color w:val="000000" w:themeColor="text1"/>
        </w:rPr>
        <w:t>plasmaba</w:t>
      </w:r>
      <w:proofErr w:type="spellEnd"/>
      <w:r w:rsidRPr="002F66E4">
        <w:rPr>
          <w:rFonts w:cs="Arial"/>
          <w:color w:val="000000" w:themeColor="text1"/>
        </w:rPr>
        <w:t xml:space="preserve"> los </w:t>
      </w:r>
      <w:proofErr w:type="spellStart"/>
      <w:r w:rsidRPr="002F66E4">
        <w:rPr>
          <w:rFonts w:cs="Arial"/>
          <w:color w:val="000000" w:themeColor="text1"/>
        </w:rPr>
        <w:t>resultados</w:t>
      </w:r>
      <w:proofErr w:type="spellEnd"/>
      <w:r w:rsidRPr="002F66E4">
        <w:rPr>
          <w:rFonts w:cs="Arial"/>
          <w:color w:val="000000" w:themeColor="text1"/>
        </w:rPr>
        <w:t xml:space="preserve"> de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proyecto</w:t>
      </w:r>
      <w:proofErr w:type="spellEnd"/>
      <w:r w:rsidRPr="002F66E4">
        <w:rPr>
          <w:rFonts w:cs="Arial"/>
          <w:color w:val="000000" w:themeColor="text1"/>
        </w:rPr>
        <w:t xml:space="preserve"> de </w:t>
      </w:r>
      <w:proofErr w:type="spellStart"/>
      <w:r w:rsidRPr="002F66E4">
        <w:rPr>
          <w:rFonts w:cs="Arial"/>
          <w:color w:val="000000" w:themeColor="text1"/>
        </w:rPr>
        <w:t>cuatro</w:t>
      </w:r>
      <w:proofErr w:type="spellEnd"/>
      <w:r w:rsidRPr="002F66E4">
        <w:rPr>
          <w:rFonts w:cs="Arial"/>
          <w:color w:val="000000" w:themeColor="text1"/>
        </w:rPr>
        <w:t xml:space="preserve"> </w:t>
      </w:r>
      <w:proofErr w:type="spellStart"/>
      <w:r w:rsidRPr="002F66E4">
        <w:rPr>
          <w:rFonts w:cs="Arial"/>
          <w:color w:val="000000" w:themeColor="text1"/>
        </w:rPr>
        <w:t>años</w:t>
      </w:r>
      <w:proofErr w:type="spellEnd"/>
      <w:r w:rsidRPr="002F66E4">
        <w:rPr>
          <w:rFonts w:cs="Arial"/>
          <w:color w:val="000000" w:themeColor="text1"/>
        </w:rPr>
        <w:t xml:space="preserve"> de </w:t>
      </w:r>
      <w:proofErr w:type="spellStart"/>
      <w:r w:rsidRPr="002F66E4">
        <w:rPr>
          <w:rFonts w:cs="Arial"/>
          <w:color w:val="000000" w:themeColor="text1"/>
        </w:rPr>
        <w:t>duración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pretendía</w:t>
      </w:r>
      <w:proofErr w:type="spellEnd"/>
      <w:r w:rsidRPr="002F66E4">
        <w:rPr>
          <w:rFonts w:cs="Arial"/>
          <w:color w:val="000000" w:themeColor="text1"/>
        </w:rPr>
        <w:t xml:space="preserve"> </w:t>
      </w:r>
      <w:proofErr w:type="spellStart"/>
      <w:r w:rsidRPr="002F66E4">
        <w:rPr>
          <w:rFonts w:cs="Arial"/>
          <w:color w:val="000000" w:themeColor="text1"/>
        </w:rPr>
        <w:t>desarrollar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habilitación</w:t>
      </w:r>
      <w:proofErr w:type="spellEnd"/>
      <w:r w:rsidRPr="002F66E4">
        <w:rPr>
          <w:rFonts w:cs="Arial"/>
          <w:color w:val="000000" w:themeColor="text1"/>
        </w:rPr>
        <w:t xml:space="preserve"> y </w:t>
      </w:r>
      <w:proofErr w:type="spellStart"/>
      <w:r w:rsidRPr="002F66E4">
        <w:rPr>
          <w:rFonts w:cs="Arial"/>
          <w:color w:val="000000" w:themeColor="text1"/>
        </w:rPr>
        <w:t>rehabilitación</w:t>
      </w:r>
      <w:proofErr w:type="spellEnd"/>
      <w:r w:rsidRPr="002F66E4">
        <w:rPr>
          <w:rFonts w:cs="Arial"/>
          <w:color w:val="000000" w:themeColor="text1"/>
        </w:rPr>
        <w:t xml:space="preserve"> </w:t>
      </w:r>
      <w:proofErr w:type="spellStart"/>
      <w:r w:rsidRPr="002F66E4">
        <w:rPr>
          <w:rFonts w:cs="Arial"/>
          <w:color w:val="000000" w:themeColor="text1"/>
        </w:rPr>
        <w:t>cualificadas</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w:t>
      </w:r>
      <w:proofErr w:type="spellStart"/>
      <w:r w:rsidRPr="002F66E4">
        <w:rPr>
          <w:rFonts w:cs="Arial"/>
          <w:color w:val="000000" w:themeColor="text1"/>
        </w:rPr>
        <w:t>psicosociales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pedagógicas</w:t>
      </w:r>
      <w:proofErr w:type="spellEnd"/>
      <w:r w:rsidRPr="002F66E4">
        <w:rPr>
          <w:rFonts w:cs="Arial"/>
          <w:color w:val="000000" w:themeColor="text1"/>
        </w:rPr>
        <w:t xml:space="preserve">, para </w:t>
      </w:r>
      <w:proofErr w:type="spellStart"/>
      <w:r w:rsidRPr="002F66E4">
        <w:rPr>
          <w:rFonts w:cs="Arial"/>
          <w:color w:val="000000" w:themeColor="text1"/>
        </w:rPr>
        <w:t>niños</w:t>
      </w:r>
      <w:proofErr w:type="spellEnd"/>
      <w:r w:rsidRPr="002F66E4">
        <w:rPr>
          <w:rFonts w:cs="Arial"/>
          <w:color w:val="000000" w:themeColor="text1"/>
        </w:rPr>
        <w:t xml:space="preserve">, </w:t>
      </w:r>
      <w:proofErr w:type="spellStart"/>
      <w:r w:rsidRPr="002F66E4">
        <w:rPr>
          <w:rFonts w:cs="Arial"/>
          <w:color w:val="000000" w:themeColor="text1"/>
        </w:rPr>
        <w:t>adolescentes</w:t>
      </w:r>
      <w:proofErr w:type="spellEnd"/>
      <w:r w:rsidRPr="002F66E4">
        <w:rPr>
          <w:rFonts w:cs="Arial"/>
          <w:color w:val="000000" w:themeColor="text1"/>
        </w:rPr>
        <w:t xml:space="preserve"> y </w:t>
      </w:r>
      <w:proofErr w:type="spellStart"/>
      <w:r w:rsidRPr="002F66E4">
        <w:rPr>
          <w:rFonts w:cs="Arial"/>
          <w:color w:val="000000" w:themeColor="text1"/>
        </w:rPr>
        <w:t>adultos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para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familias</w:t>
      </w:r>
      <w:proofErr w:type="spellEnd"/>
      <w:r w:rsidRPr="002F66E4">
        <w:rPr>
          <w:rFonts w:cs="Arial"/>
          <w:color w:val="000000" w:themeColor="text1"/>
        </w:rPr>
        <w:t xml:space="preserve">. La </w:t>
      </w:r>
      <w:proofErr w:type="spellStart"/>
      <w:r w:rsidRPr="002F66E4">
        <w:rPr>
          <w:rFonts w:cs="Arial"/>
          <w:color w:val="000000" w:themeColor="text1"/>
        </w:rPr>
        <w:t>última</w:t>
      </w:r>
      <w:proofErr w:type="spellEnd"/>
      <w:r w:rsidRPr="002F66E4">
        <w:rPr>
          <w:rFonts w:cs="Arial"/>
          <w:color w:val="000000" w:themeColor="text1"/>
        </w:rPr>
        <w:t xml:space="preserve"> parte del libro, </w:t>
      </w:r>
      <w:proofErr w:type="spellStart"/>
      <w:r w:rsidRPr="002F66E4">
        <w:rPr>
          <w:rFonts w:cs="Arial"/>
          <w:color w:val="000000" w:themeColor="text1"/>
        </w:rPr>
        <w:t>antes</w:t>
      </w:r>
      <w:proofErr w:type="spellEnd"/>
      <w:r w:rsidRPr="002F66E4">
        <w:rPr>
          <w:rFonts w:cs="Arial"/>
          <w:color w:val="000000" w:themeColor="text1"/>
        </w:rPr>
        <w:t xml:space="preserve"> de </w:t>
      </w:r>
      <w:proofErr w:type="spellStart"/>
      <w:r w:rsidRPr="002F66E4">
        <w:rPr>
          <w:rFonts w:cs="Arial"/>
          <w:i/>
          <w:iCs/>
          <w:color w:val="000000" w:themeColor="text1"/>
        </w:rPr>
        <w:t>Discussion</w:t>
      </w:r>
      <w:proofErr w:type="spellEnd"/>
      <w:r w:rsidRPr="002F66E4">
        <w:rPr>
          <w:rFonts w:cs="Arial"/>
          <w:i/>
          <w:iCs/>
          <w:color w:val="000000" w:themeColor="text1"/>
        </w:rPr>
        <w:t xml:space="preserve">, </w:t>
      </w:r>
      <w:r w:rsidRPr="002F66E4">
        <w:rPr>
          <w:rFonts w:cs="Arial"/>
          <w:color w:val="000000" w:themeColor="text1"/>
        </w:rPr>
        <w:t xml:space="preserve">se titula </w:t>
      </w:r>
      <w:proofErr w:type="spellStart"/>
      <w:r w:rsidRPr="002F66E4">
        <w:rPr>
          <w:rFonts w:cs="Arial"/>
          <w:i/>
          <w:iCs/>
          <w:color w:val="000000" w:themeColor="text1"/>
        </w:rPr>
        <w:t>Ageing</w:t>
      </w:r>
      <w:proofErr w:type="spellEnd"/>
      <w:r w:rsidRPr="002F66E4">
        <w:rPr>
          <w:rFonts w:cs="Arial"/>
          <w:i/>
          <w:iCs/>
          <w:color w:val="000000" w:themeColor="text1"/>
        </w:rPr>
        <w:t xml:space="preserve"> </w:t>
      </w:r>
      <w:proofErr w:type="spellStart"/>
      <w:r w:rsidRPr="002F66E4">
        <w:rPr>
          <w:rFonts w:cs="Arial"/>
          <w:i/>
          <w:iCs/>
          <w:color w:val="000000" w:themeColor="text1"/>
        </w:rPr>
        <w:t>with</w:t>
      </w:r>
      <w:proofErr w:type="spellEnd"/>
      <w:r w:rsidRPr="002F66E4">
        <w:rPr>
          <w:rFonts w:cs="Arial"/>
          <w:i/>
          <w:iCs/>
          <w:color w:val="000000" w:themeColor="text1"/>
        </w:rPr>
        <w:t xml:space="preserve"> </w:t>
      </w:r>
      <w:proofErr w:type="spellStart"/>
      <w:r w:rsidRPr="002F66E4">
        <w:rPr>
          <w:rFonts w:cs="Arial"/>
          <w:i/>
          <w:iCs/>
          <w:color w:val="000000" w:themeColor="text1"/>
        </w:rPr>
        <w:t>Deafblindness</w:t>
      </w:r>
      <w:proofErr w:type="spellEnd"/>
      <w:r w:rsidRPr="002F66E4">
        <w:rPr>
          <w:rFonts w:cs="Arial"/>
          <w:i/>
          <w:iCs/>
          <w:color w:val="000000" w:themeColor="text1"/>
        </w:rPr>
        <w:t xml:space="preserve"> </w:t>
      </w:r>
      <w:r w:rsidRPr="002F66E4">
        <w:rPr>
          <w:rFonts w:cs="Arial"/>
          <w:color w:val="000000" w:themeColor="text1"/>
        </w:rPr>
        <w:t>(</w:t>
      </w:r>
      <w:proofErr w:type="spellStart"/>
      <w:r w:rsidRPr="002F66E4">
        <w:rPr>
          <w:rFonts w:cs="Arial"/>
          <w:i/>
          <w:iCs/>
          <w:color w:val="000000" w:themeColor="text1"/>
        </w:rPr>
        <w:t>Envejecer</w:t>
      </w:r>
      <w:proofErr w:type="spellEnd"/>
      <w:r w:rsidRPr="002F66E4">
        <w:rPr>
          <w:rFonts w:cs="Arial"/>
          <w:i/>
          <w:iCs/>
          <w:color w:val="000000" w:themeColor="text1"/>
        </w:rPr>
        <w:t xml:space="preserve"> </w:t>
      </w:r>
      <w:proofErr w:type="spellStart"/>
      <w:r w:rsidRPr="002F66E4">
        <w:rPr>
          <w:rFonts w:cs="Arial"/>
          <w:i/>
          <w:iCs/>
          <w:color w:val="000000" w:themeColor="text1"/>
        </w:rPr>
        <w:t>con</w:t>
      </w:r>
      <w:proofErr w:type="spellEnd"/>
      <w:r w:rsidRPr="002F66E4">
        <w:rPr>
          <w:rFonts w:cs="Arial"/>
          <w:i/>
          <w:iCs/>
          <w:color w:val="000000" w:themeColor="text1"/>
        </w:rPr>
        <w:t xml:space="preserve"> </w:t>
      </w:r>
      <w:proofErr w:type="spellStart"/>
      <w:r w:rsidRPr="002F66E4">
        <w:rPr>
          <w:rFonts w:cs="Arial"/>
          <w:i/>
          <w:iCs/>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presenta</w:t>
      </w:r>
      <w:proofErr w:type="spellEnd"/>
      <w:r w:rsidRPr="002F66E4">
        <w:rPr>
          <w:rFonts w:cs="Arial"/>
          <w:color w:val="000000" w:themeColor="text1"/>
        </w:rPr>
        <w:t xml:space="preserve"> las </w:t>
      </w:r>
      <w:proofErr w:type="spellStart"/>
      <w:r w:rsidRPr="002F66E4">
        <w:rPr>
          <w:rFonts w:cs="Arial"/>
          <w:color w:val="000000" w:themeColor="text1"/>
        </w:rPr>
        <w:t>opiniones</w:t>
      </w:r>
      <w:proofErr w:type="spellEnd"/>
      <w:r w:rsidRPr="002F66E4">
        <w:rPr>
          <w:rFonts w:cs="Arial"/>
          <w:color w:val="000000" w:themeColor="text1"/>
        </w:rPr>
        <w:t xml:space="preserve">, </w:t>
      </w:r>
      <w:proofErr w:type="spellStart"/>
      <w:r w:rsidRPr="002F66E4">
        <w:rPr>
          <w:rFonts w:cs="Arial"/>
          <w:color w:val="000000" w:themeColor="text1"/>
        </w:rPr>
        <w:t>situaciones</w:t>
      </w:r>
      <w:proofErr w:type="spellEnd"/>
      <w:r w:rsidRPr="002F66E4">
        <w:rPr>
          <w:rFonts w:cs="Arial"/>
          <w:color w:val="000000" w:themeColor="text1"/>
        </w:rPr>
        <w:t xml:space="preserve"> y </w:t>
      </w:r>
      <w:proofErr w:type="spellStart"/>
      <w:r w:rsidRPr="002F66E4">
        <w:rPr>
          <w:rFonts w:cs="Arial"/>
          <w:color w:val="000000" w:themeColor="text1"/>
        </w:rPr>
        <w:t>necesidades</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lastRenderedPageBreak/>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xml:space="preserve">, 2008, p. 143–162). </w:t>
      </w:r>
      <w:proofErr w:type="spellStart"/>
      <w:r w:rsidRPr="002F66E4">
        <w:rPr>
          <w:rFonts w:cs="Arial"/>
          <w:color w:val="000000" w:themeColor="text1"/>
        </w:rPr>
        <w:t>Aunque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digno</w:t>
      </w:r>
      <w:proofErr w:type="spellEnd"/>
      <w:r w:rsidRPr="002F66E4">
        <w:rPr>
          <w:rFonts w:cs="Arial"/>
          <w:color w:val="000000" w:themeColor="text1"/>
        </w:rPr>
        <w:t xml:space="preserve"> de </w:t>
      </w:r>
      <w:proofErr w:type="spellStart"/>
      <w:r w:rsidRPr="002F66E4">
        <w:rPr>
          <w:rFonts w:cs="Arial"/>
          <w:color w:val="000000" w:themeColor="text1"/>
        </w:rPr>
        <w:t>mención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capítulo</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envejecimiento</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considerablemente</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breve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aquellos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abordan</w:t>
      </w:r>
      <w:proofErr w:type="spellEnd"/>
      <w:r w:rsidRPr="002F66E4">
        <w:rPr>
          <w:rFonts w:cs="Arial"/>
          <w:color w:val="000000" w:themeColor="text1"/>
        </w:rPr>
        <w:t xml:space="preserve"> la </w:t>
      </w:r>
      <w:proofErr w:type="spellStart"/>
      <w:r w:rsidRPr="002F66E4">
        <w:rPr>
          <w:rFonts w:cs="Arial"/>
          <w:color w:val="000000" w:themeColor="text1"/>
        </w:rPr>
        <w:t>cuestión</w:t>
      </w:r>
      <w:proofErr w:type="spellEnd"/>
      <w:r w:rsidRPr="002F66E4">
        <w:rPr>
          <w:rFonts w:cs="Arial"/>
          <w:color w:val="000000" w:themeColor="text1"/>
        </w:rPr>
        <w:t xml:space="preserve"> de la </w:t>
      </w:r>
      <w:proofErr w:type="spellStart"/>
      <w:r w:rsidRPr="002F66E4">
        <w:rPr>
          <w:rFonts w:cs="Arial"/>
          <w:color w:val="000000" w:themeColor="text1"/>
        </w:rPr>
        <w:t>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infancia</w:t>
      </w:r>
      <w:proofErr w:type="spellEnd"/>
      <w:r w:rsidRPr="002F66E4">
        <w:rPr>
          <w:rFonts w:cs="Arial"/>
          <w:color w:val="000000" w:themeColor="text1"/>
        </w:rPr>
        <w:t xml:space="preserve">, la </w:t>
      </w:r>
      <w:proofErr w:type="spellStart"/>
      <w:r w:rsidRPr="002F66E4">
        <w:rPr>
          <w:rFonts w:cs="Arial"/>
          <w:color w:val="000000" w:themeColor="text1"/>
        </w:rPr>
        <w:t>adolescencia</w:t>
      </w:r>
      <w:proofErr w:type="spellEnd"/>
      <w:r w:rsidRPr="002F66E4">
        <w:rPr>
          <w:rFonts w:cs="Arial"/>
          <w:color w:val="000000" w:themeColor="text1"/>
        </w:rPr>
        <w:t xml:space="preserve"> y la </w:t>
      </w:r>
      <w:proofErr w:type="spellStart"/>
      <w:r w:rsidRPr="002F66E4">
        <w:rPr>
          <w:rFonts w:cs="Arial"/>
          <w:color w:val="000000" w:themeColor="text1"/>
        </w:rPr>
        <w:t>adultez</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2016, p. 1727).</w:t>
      </w:r>
    </w:p>
    <w:p w14:paraId="43E1EAC1" w14:textId="77777777" w:rsidR="00F6682D" w:rsidRDefault="00F6682D" w:rsidP="002F66E4">
      <w:pPr>
        <w:ind w:right="-2"/>
        <w:rPr>
          <w:rFonts w:cs="Arial"/>
          <w:color w:val="000000" w:themeColor="text1"/>
        </w:rPr>
      </w:pPr>
    </w:p>
    <w:p w14:paraId="69F88F30" w14:textId="6A792088" w:rsidR="00086E47" w:rsidRPr="002F66E4" w:rsidRDefault="00086E47" w:rsidP="002F66E4">
      <w:pPr>
        <w:ind w:right="-2"/>
        <w:rPr>
          <w:rStyle w:val="rynqvb"/>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su libro </w:t>
      </w:r>
      <w:r w:rsidRPr="002F66E4">
        <w:rPr>
          <w:rFonts w:cs="Arial"/>
          <w:i/>
          <w:color w:val="000000" w:themeColor="text1"/>
        </w:rPr>
        <w:t xml:space="preserve">Život </w:t>
      </w:r>
      <w:proofErr w:type="spellStart"/>
      <w:r w:rsidRPr="002F66E4">
        <w:rPr>
          <w:rFonts w:cs="Arial"/>
          <w:i/>
          <w:color w:val="000000" w:themeColor="text1"/>
        </w:rPr>
        <w:t>gluhoslijepih</w:t>
      </w:r>
      <w:proofErr w:type="spellEnd"/>
      <w:r w:rsidRPr="002F66E4">
        <w:rPr>
          <w:rFonts w:cs="Arial"/>
          <w:i/>
          <w:color w:val="000000" w:themeColor="text1"/>
        </w:rPr>
        <w:t xml:space="preserve"> osoba u Republici Hrvatskoj</w:t>
      </w:r>
      <w:r w:rsidRPr="002F66E4">
        <w:rPr>
          <w:rFonts w:cs="Arial"/>
          <w:color w:val="000000" w:themeColor="text1"/>
        </w:rPr>
        <w:t xml:space="preserve"> (</w:t>
      </w:r>
      <w:r w:rsidRPr="002F66E4">
        <w:rPr>
          <w:rStyle w:val="rynqvb"/>
          <w:rFonts w:cs="Arial"/>
          <w:i/>
          <w:color w:val="000000" w:themeColor="text1"/>
        </w:rPr>
        <w:t xml:space="preserve">La vida de las </w:t>
      </w:r>
      <w:proofErr w:type="spellStart"/>
      <w:r w:rsidRPr="002F66E4">
        <w:rPr>
          <w:rStyle w:val="rynqvb"/>
          <w:rFonts w:cs="Arial"/>
          <w:i/>
          <w:color w:val="000000" w:themeColor="text1"/>
        </w:rPr>
        <w:t>personas</w:t>
      </w:r>
      <w:proofErr w:type="spellEnd"/>
      <w:r w:rsidRPr="002F66E4">
        <w:rPr>
          <w:rStyle w:val="rynqvb"/>
          <w:rFonts w:cs="Arial"/>
          <w:i/>
          <w:color w:val="000000" w:themeColor="text1"/>
        </w:rPr>
        <w:t xml:space="preserve"> </w:t>
      </w:r>
      <w:proofErr w:type="spellStart"/>
      <w:r w:rsidRPr="002F66E4">
        <w:rPr>
          <w:rStyle w:val="rynqvb"/>
          <w:rFonts w:cs="Arial"/>
          <w:i/>
          <w:color w:val="000000" w:themeColor="text1"/>
        </w:rPr>
        <w:t>sordociegas</w:t>
      </w:r>
      <w:proofErr w:type="spellEnd"/>
      <w:r w:rsidRPr="002F66E4">
        <w:rPr>
          <w:rStyle w:val="rynqvb"/>
          <w:rFonts w:cs="Arial"/>
          <w:i/>
          <w:color w:val="000000" w:themeColor="text1"/>
        </w:rPr>
        <w:t xml:space="preserve"> </w:t>
      </w:r>
      <w:proofErr w:type="spellStart"/>
      <w:r w:rsidRPr="002F66E4">
        <w:rPr>
          <w:rStyle w:val="rynqvb"/>
          <w:rFonts w:cs="Arial"/>
          <w:i/>
          <w:color w:val="000000" w:themeColor="text1"/>
        </w:rPr>
        <w:t>en</w:t>
      </w:r>
      <w:proofErr w:type="spellEnd"/>
      <w:r w:rsidRPr="002F66E4">
        <w:rPr>
          <w:rStyle w:val="rynqvb"/>
          <w:rFonts w:cs="Arial"/>
          <w:i/>
          <w:color w:val="000000" w:themeColor="text1"/>
        </w:rPr>
        <w:t xml:space="preserve"> la República de </w:t>
      </w:r>
      <w:proofErr w:type="spellStart"/>
      <w:r w:rsidRPr="002F66E4">
        <w:rPr>
          <w:rStyle w:val="rynqvb"/>
          <w:rFonts w:cs="Arial"/>
          <w:i/>
          <w:color w:val="000000" w:themeColor="text1"/>
        </w:rPr>
        <w:t>Croacia</w:t>
      </w:r>
      <w:proofErr w:type="spellEnd"/>
      <w:r w:rsidRPr="002F66E4">
        <w:rPr>
          <w:rFonts w:cs="Arial"/>
          <w:color w:val="000000" w:themeColor="text1"/>
        </w:rPr>
        <w:t xml:space="preserve">), Sonja Milošević </w:t>
      </w:r>
      <w:proofErr w:type="spellStart"/>
      <w:r w:rsidRPr="002F66E4">
        <w:rPr>
          <w:rFonts w:cs="Arial"/>
          <w:color w:val="000000" w:themeColor="text1"/>
        </w:rPr>
        <w:t>presentó</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2021 los </w:t>
      </w:r>
      <w:proofErr w:type="spellStart"/>
      <w:r w:rsidRPr="002F66E4">
        <w:rPr>
          <w:rFonts w:cs="Arial"/>
          <w:color w:val="000000" w:themeColor="text1"/>
        </w:rPr>
        <w:t>resultados</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Style w:val="rynqvb"/>
          <w:rFonts w:cs="Arial"/>
          <w:color w:val="000000" w:themeColor="text1"/>
        </w:rPr>
        <w:t>investigación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formaba</w:t>
      </w:r>
      <w:proofErr w:type="spellEnd"/>
      <w:r w:rsidRPr="002F66E4">
        <w:rPr>
          <w:rStyle w:val="rynqvb"/>
          <w:rFonts w:cs="Arial"/>
          <w:color w:val="000000" w:themeColor="text1"/>
        </w:rPr>
        <w:t xml:space="preserve"> parte del </w:t>
      </w:r>
      <w:proofErr w:type="spellStart"/>
      <w:r w:rsidRPr="002F66E4">
        <w:rPr>
          <w:rStyle w:val="rynqvb"/>
          <w:rFonts w:cs="Arial"/>
          <w:color w:val="000000" w:themeColor="text1"/>
        </w:rPr>
        <w:t>proyecto</w:t>
      </w:r>
      <w:proofErr w:type="spellEnd"/>
      <w:r w:rsidRPr="002F66E4">
        <w:rPr>
          <w:rStyle w:val="rynqvb"/>
          <w:rFonts w:cs="Arial"/>
          <w:color w:val="000000" w:themeColor="text1"/>
        </w:rPr>
        <w:t xml:space="preserve"> </w:t>
      </w:r>
      <w:r w:rsidRPr="002F66E4">
        <w:rPr>
          <w:rStyle w:val="rynqvb"/>
          <w:rFonts w:cs="Arial"/>
          <w:i/>
          <w:color w:val="000000" w:themeColor="text1"/>
        </w:rPr>
        <w:t xml:space="preserve">UVIJEK ZAJEDNO ‒ sprječavanje diskriminacije i izolacije </w:t>
      </w:r>
      <w:proofErr w:type="spellStart"/>
      <w:r w:rsidRPr="002F66E4">
        <w:rPr>
          <w:rStyle w:val="rynqvb"/>
          <w:rFonts w:cs="Arial"/>
          <w:i/>
          <w:color w:val="000000" w:themeColor="text1"/>
        </w:rPr>
        <w:t>gluhoslijepih</w:t>
      </w:r>
      <w:proofErr w:type="spellEnd"/>
      <w:r w:rsidRPr="002F66E4">
        <w:rPr>
          <w:rStyle w:val="rynqvb"/>
          <w:rFonts w:cs="Arial"/>
          <w:i/>
          <w:color w:val="000000" w:themeColor="text1"/>
        </w:rPr>
        <w:t xml:space="preserve"> osoba te osiguravanje dostojanstvenog starenja</w:t>
      </w:r>
      <w:r w:rsidRPr="002F66E4">
        <w:rPr>
          <w:rStyle w:val="rynqvb"/>
          <w:rFonts w:cs="Arial"/>
          <w:color w:val="000000" w:themeColor="text1"/>
        </w:rPr>
        <w:t xml:space="preserve"> (</w:t>
      </w:r>
      <w:r w:rsidRPr="002F66E4">
        <w:rPr>
          <w:rStyle w:val="rynqvb"/>
          <w:rFonts w:cs="Arial"/>
          <w:i/>
          <w:iCs/>
          <w:color w:val="000000" w:themeColor="text1"/>
        </w:rPr>
        <w:t xml:space="preserve">SIEMPRE JUNTOS ‒ </w:t>
      </w:r>
      <w:proofErr w:type="spellStart"/>
      <w:r w:rsidRPr="002F66E4">
        <w:rPr>
          <w:rStyle w:val="rynqvb"/>
          <w:rFonts w:cs="Arial"/>
          <w:i/>
          <w:iCs/>
          <w:color w:val="000000" w:themeColor="text1"/>
        </w:rPr>
        <w:t>Prevención</w:t>
      </w:r>
      <w:proofErr w:type="spellEnd"/>
      <w:r w:rsidRPr="002F66E4">
        <w:rPr>
          <w:rStyle w:val="rynqvb"/>
          <w:rFonts w:cs="Arial"/>
          <w:i/>
          <w:iCs/>
          <w:color w:val="000000" w:themeColor="text1"/>
        </w:rPr>
        <w:t xml:space="preserve"> de la </w:t>
      </w:r>
      <w:proofErr w:type="spellStart"/>
      <w:r w:rsidRPr="002F66E4">
        <w:rPr>
          <w:rStyle w:val="rynqvb"/>
          <w:rFonts w:cs="Arial"/>
          <w:i/>
          <w:iCs/>
          <w:color w:val="000000" w:themeColor="text1"/>
        </w:rPr>
        <w:t>discriminación</w:t>
      </w:r>
      <w:proofErr w:type="spellEnd"/>
      <w:r w:rsidRPr="002F66E4">
        <w:rPr>
          <w:rStyle w:val="rynqvb"/>
          <w:rFonts w:cs="Arial"/>
          <w:i/>
          <w:iCs/>
          <w:color w:val="000000" w:themeColor="text1"/>
        </w:rPr>
        <w:t xml:space="preserve"> y </w:t>
      </w:r>
      <w:proofErr w:type="spellStart"/>
      <w:r w:rsidRPr="002F66E4">
        <w:rPr>
          <w:rStyle w:val="rynqvb"/>
          <w:rFonts w:cs="Arial"/>
          <w:i/>
          <w:iCs/>
          <w:color w:val="000000" w:themeColor="text1"/>
        </w:rPr>
        <w:t>el</w:t>
      </w:r>
      <w:proofErr w:type="spellEnd"/>
      <w:r w:rsidRPr="002F66E4">
        <w:rPr>
          <w:rStyle w:val="rynqvb"/>
          <w:rFonts w:cs="Arial"/>
          <w:i/>
          <w:iCs/>
          <w:color w:val="000000" w:themeColor="text1"/>
        </w:rPr>
        <w:t xml:space="preserve"> </w:t>
      </w:r>
      <w:proofErr w:type="spellStart"/>
      <w:r w:rsidRPr="002F66E4">
        <w:rPr>
          <w:rStyle w:val="rynqvb"/>
          <w:rFonts w:cs="Arial"/>
          <w:i/>
          <w:iCs/>
          <w:color w:val="000000" w:themeColor="text1"/>
        </w:rPr>
        <w:t>aislamiento</w:t>
      </w:r>
      <w:proofErr w:type="spellEnd"/>
      <w:r w:rsidRPr="002F66E4">
        <w:rPr>
          <w:rStyle w:val="rynqvb"/>
          <w:rFonts w:cs="Arial"/>
          <w:i/>
          <w:iCs/>
          <w:color w:val="000000" w:themeColor="text1"/>
        </w:rPr>
        <w:t xml:space="preserve"> de </w:t>
      </w:r>
      <w:proofErr w:type="spellStart"/>
      <w:r w:rsidRPr="002F66E4">
        <w:rPr>
          <w:rStyle w:val="rynqvb"/>
          <w:rFonts w:cs="Arial"/>
          <w:i/>
          <w:iCs/>
          <w:color w:val="000000" w:themeColor="text1"/>
        </w:rPr>
        <w:t>personas</w:t>
      </w:r>
      <w:proofErr w:type="spellEnd"/>
      <w:r w:rsidRPr="002F66E4">
        <w:rPr>
          <w:rStyle w:val="rynqvb"/>
          <w:rFonts w:cs="Arial"/>
          <w:i/>
          <w:iCs/>
          <w:color w:val="000000" w:themeColor="text1"/>
        </w:rPr>
        <w:t xml:space="preserve"> </w:t>
      </w:r>
      <w:proofErr w:type="spellStart"/>
      <w:r w:rsidRPr="002F66E4">
        <w:rPr>
          <w:rStyle w:val="rynqvb"/>
          <w:rFonts w:cs="Arial"/>
          <w:i/>
          <w:iCs/>
          <w:color w:val="000000" w:themeColor="text1"/>
        </w:rPr>
        <w:t>sordociegas</w:t>
      </w:r>
      <w:proofErr w:type="spellEnd"/>
      <w:r w:rsidRPr="002F66E4">
        <w:rPr>
          <w:rStyle w:val="rynqvb"/>
          <w:rFonts w:cs="Arial"/>
          <w:i/>
          <w:iCs/>
          <w:color w:val="000000" w:themeColor="text1"/>
        </w:rPr>
        <w:t xml:space="preserve"> y </w:t>
      </w:r>
      <w:proofErr w:type="spellStart"/>
      <w:r w:rsidRPr="002F66E4">
        <w:rPr>
          <w:rStyle w:val="rynqvb"/>
          <w:rFonts w:cs="Arial"/>
          <w:i/>
          <w:iCs/>
          <w:color w:val="000000" w:themeColor="text1"/>
        </w:rPr>
        <w:t>garantía</w:t>
      </w:r>
      <w:proofErr w:type="spellEnd"/>
      <w:r w:rsidRPr="002F66E4">
        <w:rPr>
          <w:rStyle w:val="rynqvb"/>
          <w:rFonts w:cs="Arial"/>
          <w:i/>
          <w:iCs/>
          <w:color w:val="000000" w:themeColor="text1"/>
        </w:rPr>
        <w:t xml:space="preserve"> de </w:t>
      </w:r>
      <w:proofErr w:type="spellStart"/>
      <w:r w:rsidRPr="002F66E4">
        <w:rPr>
          <w:rStyle w:val="rynqvb"/>
          <w:rFonts w:cs="Arial"/>
          <w:i/>
          <w:iCs/>
          <w:color w:val="000000" w:themeColor="text1"/>
        </w:rPr>
        <w:t>un</w:t>
      </w:r>
      <w:proofErr w:type="spellEnd"/>
      <w:r w:rsidRPr="002F66E4">
        <w:rPr>
          <w:rStyle w:val="rynqvb"/>
          <w:rFonts w:cs="Arial"/>
          <w:i/>
          <w:iCs/>
          <w:color w:val="000000" w:themeColor="text1"/>
        </w:rPr>
        <w:t xml:space="preserve"> </w:t>
      </w:r>
      <w:proofErr w:type="spellStart"/>
      <w:r w:rsidRPr="002F66E4">
        <w:rPr>
          <w:rStyle w:val="rynqvb"/>
          <w:rFonts w:cs="Arial"/>
          <w:i/>
          <w:iCs/>
          <w:color w:val="000000" w:themeColor="text1"/>
        </w:rPr>
        <w:t>envejecimiento</w:t>
      </w:r>
      <w:proofErr w:type="spellEnd"/>
      <w:r w:rsidRPr="002F66E4">
        <w:rPr>
          <w:rStyle w:val="rynqvb"/>
          <w:rFonts w:cs="Arial"/>
          <w:i/>
          <w:iCs/>
          <w:color w:val="000000" w:themeColor="text1"/>
        </w:rPr>
        <w:t xml:space="preserve"> </w:t>
      </w:r>
      <w:proofErr w:type="spellStart"/>
      <w:r w:rsidRPr="002F66E4">
        <w:rPr>
          <w:rStyle w:val="rynqvb"/>
          <w:rFonts w:cs="Arial"/>
          <w:i/>
          <w:iCs/>
          <w:color w:val="000000" w:themeColor="text1"/>
        </w:rPr>
        <w:t>digno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también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participaron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mayores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w:t>
      </w:r>
      <w:r w:rsidRPr="002F66E4">
        <w:rPr>
          <w:rFonts w:cs="Arial"/>
          <w:color w:val="000000" w:themeColor="text1"/>
        </w:rPr>
        <w:t>Milošević, 2021</w:t>
      </w:r>
      <w:r w:rsidRPr="002F66E4">
        <w:rPr>
          <w:rStyle w:val="rynqvb"/>
          <w:rFonts w:cs="Arial"/>
          <w:color w:val="000000" w:themeColor="text1"/>
        </w:rPr>
        <w:t xml:space="preserve">). Dodir, la </w:t>
      </w:r>
      <w:proofErr w:type="spellStart"/>
      <w:r w:rsidRPr="002F66E4">
        <w:rPr>
          <w:rStyle w:val="rynqvb"/>
          <w:rFonts w:cs="Arial"/>
          <w:color w:val="000000" w:themeColor="text1"/>
        </w:rPr>
        <w:t>Asociación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Croata</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Sordociegas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publicó</w:t>
      </w:r>
      <w:proofErr w:type="spellEnd"/>
      <w:r w:rsidRPr="002F66E4">
        <w:rPr>
          <w:rStyle w:val="rynqvb"/>
          <w:rFonts w:cs="Arial"/>
          <w:color w:val="000000" w:themeColor="text1"/>
        </w:rPr>
        <w:t xml:space="preserve"> la obra, ha </w:t>
      </w:r>
      <w:proofErr w:type="spellStart"/>
      <w:r w:rsidRPr="002F66E4">
        <w:rPr>
          <w:rStyle w:val="rynqvb"/>
          <w:rFonts w:cs="Arial"/>
          <w:color w:val="000000" w:themeColor="text1"/>
        </w:rPr>
        <w:t>incluido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asunto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otras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publicaciones</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numerosos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volúmenes</w:t>
      </w:r>
      <w:proofErr w:type="spellEnd"/>
      <w:r w:rsidRPr="002F66E4">
        <w:rPr>
          <w:rStyle w:val="rynqvb"/>
          <w:rFonts w:cs="Arial"/>
          <w:color w:val="000000" w:themeColor="text1"/>
        </w:rPr>
        <w:t xml:space="preserve"> de su </w:t>
      </w:r>
      <w:proofErr w:type="spellStart"/>
      <w:r w:rsidRPr="002F66E4">
        <w:rPr>
          <w:rStyle w:val="rynqvb"/>
          <w:rFonts w:cs="Arial"/>
          <w:color w:val="000000" w:themeColor="text1"/>
        </w:rPr>
        <w:t>revista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oficial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también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llamada</w:t>
      </w:r>
      <w:proofErr w:type="spellEnd"/>
      <w:r w:rsidRPr="002F66E4">
        <w:rPr>
          <w:rStyle w:val="rynqvb"/>
          <w:rFonts w:cs="Arial"/>
          <w:color w:val="000000" w:themeColor="text1"/>
        </w:rPr>
        <w:t xml:space="preserve"> </w:t>
      </w:r>
      <w:r w:rsidRPr="002F66E4">
        <w:rPr>
          <w:rStyle w:val="rynqvb"/>
          <w:rFonts w:cs="Arial"/>
          <w:i/>
          <w:iCs/>
          <w:color w:val="000000" w:themeColor="text1"/>
        </w:rPr>
        <w:t>Dodir</w:t>
      </w:r>
      <w:r w:rsidRPr="002F66E4">
        <w:rPr>
          <w:rStyle w:val="rynqvb"/>
          <w:rFonts w:cs="Arial"/>
          <w:color w:val="000000" w:themeColor="text1"/>
        </w:rPr>
        <w:t>.</w:t>
      </w:r>
    </w:p>
    <w:p w14:paraId="5AF7D3B4" w14:textId="77777777" w:rsidR="00F6682D" w:rsidRDefault="00F6682D" w:rsidP="002F66E4">
      <w:pPr>
        <w:ind w:right="-2"/>
        <w:rPr>
          <w:rStyle w:val="rynqvb"/>
          <w:rFonts w:cs="Arial"/>
          <w:color w:val="000000" w:themeColor="text1"/>
        </w:rPr>
      </w:pPr>
    </w:p>
    <w:p w14:paraId="43DE8B16" w14:textId="4CF7D6CA" w:rsidR="000D02C6" w:rsidRDefault="000D02C6" w:rsidP="002F66E4">
      <w:pPr>
        <w:ind w:right="-2"/>
        <w:rPr>
          <w:rFonts w:cs="Arial"/>
          <w:color w:val="000000" w:themeColor="text1"/>
        </w:rPr>
      </w:pPr>
      <w:proofErr w:type="spellStart"/>
      <w:r w:rsidRPr="002F66E4">
        <w:rPr>
          <w:rStyle w:val="rynqvb"/>
          <w:rFonts w:cs="Arial"/>
          <w:color w:val="000000" w:themeColor="text1"/>
        </w:rPr>
        <w:t>Por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último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línea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hay</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disponible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docena</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artículos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cuya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bibliografía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ofrece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numerosas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fuentes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analizan</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situación</w:t>
      </w:r>
      <w:proofErr w:type="spellEnd"/>
      <w:r w:rsidRPr="002F66E4">
        <w:rPr>
          <w:rStyle w:val="rynqvb"/>
          <w:rFonts w:cs="Arial"/>
          <w:color w:val="000000" w:themeColor="text1"/>
        </w:rPr>
        <w:t xml:space="preserve"> y las </w:t>
      </w:r>
      <w:proofErr w:type="spellStart"/>
      <w:r w:rsidRPr="002F66E4">
        <w:rPr>
          <w:rStyle w:val="rynqvb"/>
          <w:rFonts w:cs="Arial"/>
          <w:color w:val="000000" w:themeColor="text1"/>
        </w:rPr>
        <w:t>necesidades</w:t>
      </w:r>
      <w:proofErr w:type="spellEnd"/>
      <w:r w:rsidRPr="002F66E4">
        <w:rPr>
          <w:rStyle w:val="rynqvb"/>
          <w:rFonts w:cs="Arial"/>
          <w:color w:val="000000" w:themeColor="text1"/>
        </w:rPr>
        <w:t xml:space="preserve"> de las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mayores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FootnoteReference"/>
          <w:rFonts w:cs="Arial"/>
          <w:color w:val="000000" w:themeColor="text1"/>
          <w:lang w:val="en-GB"/>
        </w:rPr>
        <w:footnoteReference w:id="5"/>
      </w:r>
      <w:r w:rsidRPr="002F66E4">
        <w:rPr>
          <w:rStyle w:val="rynqvb"/>
          <w:rFonts w:cs="Arial"/>
          <w:color w:val="000000" w:themeColor="text1"/>
        </w:rPr>
        <w:t xml:space="preserve">. Al </w:t>
      </w:r>
      <w:proofErr w:type="spellStart"/>
      <w:r w:rsidRPr="002F66E4">
        <w:rPr>
          <w:rStyle w:val="rynqvb"/>
          <w:rFonts w:cs="Arial"/>
          <w:color w:val="000000" w:themeColor="text1"/>
        </w:rPr>
        <w:t>cubrir</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realidad</w:t>
      </w:r>
      <w:proofErr w:type="spellEnd"/>
      <w:r w:rsidRPr="002F66E4">
        <w:rPr>
          <w:rStyle w:val="rynqvb"/>
          <w:rFonts w:cs="Arial"/>
          <w:color w:val="000000" w:themeColor="text1"/>
        </w:rPr>
        <w:t xml:space="preserve"> de la </w:t>
      </w:r>
      <w:proofErr w:type="spellStart"/>
      <w:r w:rsidRPr="002F66E4">
        <w:rPr>
          <w:rStyle w:val="rynqvb"/>
          <w:rFonts w:cs="Arial"/>
          <w:color w:val="000000" w:themeColor="text1"/>
        </w:rPr>
        <w:t>población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diversos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países</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regiones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recursos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facilitan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información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muy</w:t>
      </w:r>
      <w:proofErr w:type="spellEnd"/>
      <w:r w:rsidRPr="002F66E4">
        <w:rPr>
          <w:rStyle w:val="rynqvb"/>
          <w:rFonts w:cs="Arial"/>
          <w:color w:val="000000" w:themeColor="text1"/>
        </w:rPr>
        <w:t xml:space="preserve"> </w:t>
      </w:r>
      <w:proofErr w:type="spellStart"/>
      <w:r w:rsidRPr="002F66E4">
        <w:rPr>
          <w:rFonts w:cs="Arial"/>
          <w:color w:val="000000" w:themeColor="text1"/>
        </w:rPr>
        <w:t>valiosa</w:t>
      </w:r>
      <w:proofErr w:type="spellEnd"/>
      <w:r w:rsidRPr="002F66E4">
        <w:rPr>
          <w:rFonts w:cs="Arial"/>
          <w:color w:val="000000" w:themeColor="text1"/>
        </w:rPr>
        <w:t xml:space="preserve"> para </w:t>
      </w:r>
      <w:proofErr w:type="spellStart"/>
      <w:r w:rsidRPr="002F66E4">
        <w:rPr>
          <w:rFonts w:cs="Arial"/>
          <w:color w:val="000000" w:themeColor="text1"/>
        </w:rPr>
        <w:t>lograr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visión</w:t>
      </w:r>
      <w:proofErr w:type="spellEnd"/>
      <w:r w:rsidRPr="002F66E4">
        <w:rPr>
          <w:rFonts w:cs="Arial"/>
          <w:color w:val="000000" w:themeColor="text1"/>
        </w:rPr>
        <w:t xml:space="preserve"> general y </w:t>
      </w:r>
      <w:proofErr w:type="spellStart"/>
      <w:r w:rsidRPr="002F66E4">
        <w:rPr>
          <w:rFonts w:cs="Arial"/>
          <w:color w:val="000000" w:themeColor="text1"/>
        </w:rPr>
        <w:t>mundial</w:t>
      </w:r>
      <w:proofErr w:type="spellEnd"/>
      <w:r w:rsidRPr="002F66E4">
        <w:rPr>
          <w:rFonts w:cs="Arial"/>
          <w:color w:val="000000" w:themeColor="text1"/>
        </w:rPr>
        <w:t xml:space="preserve"> de la vida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w:t>
      </w:r>
    </w:p>
    <w:p w14:paraId="7538B450" w14:textId="77777777" w:rsidR="00F6682D" w:rsidRDefault="00F6682D" w:rsidP="002F66E4">
      <w:pPr>
        <w:ind w:right="-2"/>
        <w:rPr>
          <w:rFonts w:cs="Arial"/>
          <w:color w:val="000000" w:themeColor="text1"/>
        </w:rPr>
      </w:pPr>
    </w:p>
    <w:p w14:paraId="340F2D6A" w14:textId="77777777" w:rsidR="00F6682D" w:rsidRPr="002F66E4" w:rsidRDefault="00F6682D" w:rsidP="002F66E4">
      <w:pPr>
        <w:ind w:right="-2"/>
        <w:rPr>
          <w:rFonts w:cs="Arial"/>
          <w:color w:val="000000" w:themeColor="text1"/>
        </w:rPr>
      </w:pPr>
    </w:p>
    <w:p w14:paraId="59155B16" w14:textId="6D91BEAC" w:rsidR="00132C72" w:rsidRPr="002F66E4" w:rsidRDefault="00195306" w:rsidP="00254EC1">
      <w:pPr>
        <w:pStyle w:val="Heading2"/>
      </w:pPr>
      <w:bookmarkStart w:id="13" w:name="_Toc153795451"/>
      <w:bookmarkStart w:id="14" w:name="_Toc153830276"/>
      <w:r w:rsidRPr="002F66E4">
        <w:t>Definición de sordoceguera</w:t>
      </w:r>
      <w:bookmarkEnd w:id="13"/>
      <w:bookmarkEnd w:id="14"/>
    </w:p>
    <w:p w14:paraId="0DBFC375" w14:textId="77777777" w:rsidR="00F6682D" w:rsidRDefault="00F6682D" w:rsidP="002F66E4">
      <w:pPr>
        <w:ind w:right="-2"/>
        <w:rPr>
          <w:rStyle w:val="hps"/>
          <w:rFonts w:cs="Arial"/>
          <w:color w:val="000000" w:themeColor="text1"/>
        </w:rPr>
      </w:pPr>
    </w:p>
    <w:p w14:paraId="2851AE51" w14:textId="5838952D" w:rsidR="002D7B9D" w:rsidRPr="002F66E4" w:rsidRDefault="00952E8A" w:rsidP="002F66E4">
      <w:pPr>
        <w:ind w:right="-2"/>
        <w:rPr>
          <w:rFonts w:cs="Arial"/>
          <w:color w:val="000000" w:themeColor="text1"/>
        </w:rPr>
      </w:pPr>
      <w:proofErr w:type="spellStart"/>
      <w:r w:rsidRPr="002F66E4">
        <w:rPr>
          <w:rStyle w:val="hps"/>
          <w:rFonts w:cs="Arial"/>
          <w:color w:val="000000" w:themeColor="text1"/>
        </w:rPr>
        <w:t>Según</w:t>
      </w:r>
      <w:proofErr w:type="spellEnd"/>
      <w:r w:rsidRPr="002F66E4">
        <w:rPr>
          <w:rStyle w:val="hps"/>
          <w:rFonts w:cs="Arial"/>
          <w:color w:val="000000" w:themeColor="text1"/>
        </w:rPr>
        <w:t xml:space="preserve"> </w:t>
      </w:r>
      <w:r w:rsidRPr="002F66E4">
        <w:rPr>
          <w:rFonts w:cs="Arial"/>
          <w:color w:val="000000" w:themeColor="text1"/>
        </w:rPr>
        <w:t xml:space="preserve">la </w:t>
      </w:r>
      <w:proofErr w:type="spellStart"/>
      <w:r w:rsidRPr="002F66E4">
        <w:rPr>
          <w:rFonts w:cs="Arial"/>
          <w:color w:val="000000" w:themeColor="text1"/>
        </w:rPr>
        <w:t>definición</w:t>
      </w:r>
      <w:proofErr w:type="spellEnd"/>
      <w:r w:rsidRPr="002F66E4">
        <w:rPr>
          <w:rFonts w:cs="Arial"/>
          <w:color w:val="000000" w:themeColor="text1"/>
        </w:rPr>
        <w:t xml:space="preserve"> </w:t>
      </w:r>
      <w:proofErr w:type="spellStart"/>
      <w:r w:rsidRPr="002F66E4">
        <w:rPr>
          <w:rFonts w:cs="Arial"/>
          <w:color w:val="000000" w:themeColor="text1"/>
        </w:rPr>
        <w:t>nórdica</w:t>
      </w:r>
      <w:proofErr w:type="spellEnd"/>
      <w:r w:rsidRPr="002F66E4">
        <w:rPr>
          <w:rFonts w:cs="Arial"/>
          <w:color w:val="000000" w:themeColor="text1"/>
        </w:rPr>
        <w:t xml:space="preserve"> de 1980</w:t>
      </w:r>
      <w:r w:rsidRPr="002F66E4">
        <w:rPr>
          <w:rStyle w:val="FootnoteReference"/>
          <w:rFonts w:cs="Arial"/>
          <w:color w:val="000000" w:themeColor="text1"/>
          <w:lang w:val="en-GB"/>
        </w:rPr>
        <w:footnoteReference w:id="6"/>
      </w:r>
      <w:r w:rsidRPr="002F66E4">
        <w:rPr>
          <w:rFonts w:cs="Arial"/>
          <w:color w:val="000000" w:themeColor="text1"/>
        </w:rPr>
        <w:t xml:space="preserve">, </w:t>
      </w:r>
      <w:proofErr w:type="spellStart"/>
      <w:r w:rsidRPr="002F66E4">
        <w:rPr>
          <w:rFonts w:cs="Arial"/>
          <w:color w:val="000000" w:themeColor="text1"/>
        </w:rPr>
        <w:t>revisada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2007 (</w:t>
      </w:r>
      <w:proofErr w:type="spellStart"/>
      <w:r w:rsidRPr="002F66E4">
        <w:rPr>
          <w:rFonts w:cs="Arial"/>
          <w:color w:val="000000" w:themeColor="text1"/>
        </w:rPr>
        <w:t>Gullacksen</w:t>
      </w:r>
      <w:proofErr w:type="spellEnd"/>
      <w:r w:rsidRPr="002F66E4">
        <w:rPr>
          <w:rFonts w:cs="Arial"/>
          <w:color w:val="000000" w:themeColor="text1"/>
        </w:rPr>
        <w:t xml:space="preserve"> </w:t>
      </w:r>
      <w:proofErr w:type="spellStart"/>
      <w:r w:rsidRPr="002F66E4">
        <w:rPr>
          <w:rFonts w:cs="Arial"/>
          <w:i/>
          <w:iCs/>
          <w:color w:val="000000" w:themeColor="text1"/>
        </w:rPr>
        <w:t>et</w:t>
      </w:r>
      <w:proofErr w:type="spellEnd"/>
      <w:r w:rsidRPr="002F66E4">
        <w:rPr>
          <w:rFonts w:cs="Arial"/>
          <w:i/>
          <w:iCs/>
          <w:color w:val="000000" w:themeColor="text1"/>
        </w:rPr>
        <w:t xml:space="preserve"> </w:t>
      </w:r>
      <w:proofErr w:type="spellStart"/>
      <w:r w:rsidRPr="002F66E4">
        <w:rPr>
          <w:rFonts w:cs="Arial"/>
          <w:i/>
          <w:iCs/>
          <w:color w:val="000000" w:themeColor="text1"/>
        </w:rPr>
        <w:t>al</w:t>
      </w:r>
      <w:proofErr w:type="spellEnd"/>
      <w:r w:rsidRPr="002F66E4">
        <w:rPr>
          <w:rFonts w:cs="Arial"/>
          <w:i/>
          <w:iCs/>
          <w:color w:val="000000" w:themeColor="text1"/>
        </w:rPr>
        <w:t>.</w:t>
      </w:r>
      <w:r w:rsidRPr="002F66E4">
        <w:rPr>
          <w:rFonts w:cs="Arial"/>
          <w:color w:val="000000" w:themeColor="text1"/>
        </w:rPr>
        <w:t xml:space="preserve">, 2011, p. 13–14), 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independiente</w:t>
      </w:r>
      <w:proofErr w:type="spellEnd"/>
      <w:r w:rsidRPr="002F66E4">
        <w:rPr>
          <w:rFonts w:cs="Arial"/>
          <w:color w:val="000000" w:themeColor="text1"/>
        </w:rPr>
        <w:t>:</w:t>
      </w:r>
    </w:p>
    <w:p w14:paraId="66CA15D0" w14:textId="10BA0665" w:rsidR="00132C72" w:rsidRPr="002F66E4" w:rsidRDefault="00132C72" w:rsidP="002F66E4">
      <w:pPr>
        <w:autoSpaceDE w:val="0"/>
        <w:autoSpaceDN w:val="0"/>
        <w:adjustRightInd w:val="0"/>
        <w:ind w:right="-2"/>
        <w:rPr>
          <w:rFonts w:cs="Arial"/>
          <w:b/>
          <w:bCs/>
          <w:color w:val="000000" w:themeColor="text1"/>
          <w:lang w:val="es-ES"/>
        </w:rPr>
      </w:pPr>
    </w:p>
    <w:p w14:paraId="133436E9" w14:textId="77777777" w:rsidR="00F6682D" w:rsidRDefault="004D4B63" w:rsidP="00F6682D">
      <w:pPr>
        <w:autoSpaceDE w:val="0"/>
        <w:autoSpaceDN w:val="0"/>
        <w:adjustRightInd w:val="0"/>
        <w:spacing w:after="240"/>
        <w:ind w:right="-2"/>
        <w:rPr>
          <w:rFonts w:cs="Arial"/>
          <w:color w:val="000000" w:themeColor="text1"/>
          <w:lang w:val="es-ES"/>
        </w:rPr>
      </w:pPr>
      <w:r w:rsidRPr="002F66E4">
        <w:rPr>
          <w:rFonts w:cs="Arial"/>
          <w:color w:val="000000" w:themeColor="text1"/>
          <w:lang w:val="es-ES"/>
        </w:rPr>
        <w:t xml:space="preserve">La sordoceguera es una discapacidad independiente derivada de una pérdida combinada auditiva y de visión. Constituye tal limitación para la actividad de las personas y su plena participación en la sociedad que resulta necesario </w:t>
      </w:r>
      <w:r w:rsidRPr="002F66E4">
        <w:rPr>
          <w:rFonts w:cs="Arial"/>
          <w:color w:val="000000" w:themeColor="text1"/>
          <w:lang w:val="es-ES"/>
        </w:rPr>
        <w:lastRenderedPageBreak/>
        <w:t>facilitar tecnologías, adaptaciones del medio o servicios específicos”</w:t>
      </w:r>
      <w:r w:rsidR="00F6682D">
        <w:rPr>
          <w:rFonts w:cs="Arial"/>
          <w:color w:val="000000" w:themeColor="text1"/>
          <w:lang w:val="es-ES"/>
        </w:rPr>
        <w:t xml:space="preserve"> </w:t>
      </w:r>
      <w:proofErr w:type="spellStart"/>
      <w:r w:rsidR="002D7B9D" w:rsidRPr="002F66E4">
        <w:rPr>
          <w:rFonts w:cs="Arial"/>
          <w:color w:val="000000" w:themeColor="text1"/>
          <w:lang w:val="es-ES"/>
        </w:rPr>
        <w:t>Gullacksen</w:t>
      </w:r>
      <w:proofErr w:type="spellEnd"/>
      <w:r w:rsidR="002D7B9D" w:rsidRPr="002F66E4">
        <w:rPr>
          <w:rFonts w:cs="Arial"/>
          <w:color w:val="000000" w:themeColor="text1"/>
          <w:lang w:val="es-ES"/>
        </w:rPr>
        <w:t xml:space="preserve"> et al.</w:t>
      </w:r>
      <w:r w:rsidR="002D7B9D" w:rsidRPr="002F66E4">
        <w:rPr>
          <w:rFonts w:cs="Arial"/>
          <w:color w:val="000000" w:themeColor="text1"/>
          <w:lang w:val="es-ES"/>
        </w:rPr>
        <w:tab/>
      </w:r>
    </w:p>
    <w:p w14:paraId="2068AA12" w14:textId="77777777" w:rsidR="00F6682D" w:rsidRDefault="00F6682D" w:rsidP="00F6682D">
      <w:pPr>
        <w:autoSpaceDE w:val="0"/>
        <w:autoSpaceDN w:val="0"/>
        <w:adjustRightInd w:val="0"/>
        <w:spacing w:after="240"/>
        <w:ind w:right="-2"/>
        <w:rPr>
          <w:rFonts w:cs="Arial"/>
          <w:color w:val="000000" w:themeColor="text1"/>
          <w:lang w:val="es-ES"/>
        </w:rPr>
      </w:pPr>
    </w:p>
    <w:p w14:paraId="53593309" w14:textId="750D75AF" w:rsidR="00132C72" w:rsidRPr="002F66E4" w:rsidRDefault="009C3053" w:rsidP="00F6682D">
      <w:pPr>
        <w:autoSpaceDE w:val="0"/>
        <w:autoSpaceDN w:val="0"/>
        <w:adjustRightInd w:val="0"/>
        <w:spacing w:after="240"/>
        <w:ind w:right="-2"/>
        <w:rPr>
          <w:rFonts w:cs="Arial"/>
          <w:color w:val="000000" w:themeColor="text1"/>
          <w:lang w:val="es-ES"/>
        </w:rPr>
      </w:pPr>
      <w:r w:rsidRPr="002F66E4">
        <w:rPr>
          <w:rFonts w:cs="Arial"/>
          <w:color w:val="000000" w:themeColor="text1"/>
          <w:lang w:val="es-ES"/>
        </w:rPr>
        <w:t xml:space="preserve">A </w:t>
      </w:r>
      <w:proofErr w:type="gramStart"/>
      <w:r w:rsidRPr="002F66E4">
        <w:rPr>
          <w:rFonts w:cs="Arial"/>
          <w:color w:val="000000" w:themeColor="text1"/>
          <w:lang w:val="es-ES"/>
        </w:rPr>
        <w:t>continuación</w:t>
      </w:r>
      <w:proofErr w:type="gramEnd"/>
      <w:r w:rsidRPr="002F66E4">
        <w:rPr>
          <w:rFonts w:cs="Arial"/>
          <w:color w:val="000000" w:themeColor="text1"/>
          <w:lang w:val="es-ES"/>
        </w:rPr>
        <w:t xml:space="preserve"> se presenta una serie de aclaraciones sobre esta definición.</w:t>
      </w:r>
    </w:p>
    <w:p w14:paraId="2007CE6B" w14:textId="4A5BDABF" w:rsidR="00132C72" w:rsidRPr="00F6682D" w:rsidRDefault="00C65FB8" w:rsidP="00F6682D">
      <w:pPr>
        <w:pStyle w:val="ListParagraph"/>
        <w:numPr>
          <w:ilvl w:val="0"/>
          <w:numId w:val="36"/>
        </w:numPr>
        <w:autoSpaceDE w:val="0"/>
        <w:autoSpaceDN w:val="0"/>
        <w:adjustRightInd w:val="0"/>
        <w:ind w:right="-2"/>
        <w:rPr>
          <w:rFonts w:cs="Arial"/>
          <w:color w:val="000000" w:themeColor="text1"/>
        </w:rPr>
      </w:pPr>
      <w:r w:rsidRPr="00F6682D">
        <w:rPr>
          <w:rFonts w:cs="Arial"/>
          <w:noProof/>
          <w:color w:val="000000" w:themeColor="text1"/>
        </w:rPr>
        <w:t>La vista y el oído son esenciales para la recepción de información. Por lo tanto, una disminución del rendimiento de estos dos sentidos, que perciben información a distancia, aumenta la necesidad de emplear otros sentidos que se limitan a estímulos próximos (táctiles, cenestésicos, hápticos, olfativos y gustativos) y de apoyarse en la memoria y la deducción.</w:t>
      </w:r>
    </w:p>
    <w:p w14:paraId="668692CB" w14:textId="6160D095" w:rsidR="00132C72" w:rsidRPr="00F6682D" w:rsidRDefault="00BB6E1D" w:rsidP="00F6682D">
      <w:pPr>
        <w:pStyle w:val="ListParagraph"/>
        <w:numPr>
          <w:ilvl w:val="0"/>
          <w:numId w:val="36"/>
        </w:numPr>
        <w:autoSpaceDE w:val="0"/>
        <w:autoSpaceDN w:val="0"/>
        <w:adjustRightInd w:val="0"/>
        <w:spacing w:before="240"/>
        <w:ind w:right="-2"/>
        <w:rPr>
          <w:rFonts w:cs="Arial"/>
          <w:color w:val="000000" w:themeColor="text1"/>
        </w:rPr>
      </w:pPr>
      <w:r w:rsidRPr="00F6682D">
        <w:rPr>
          <w:rFonts w:cs="Arial"/>
          <w:color w:val="000000" w:themeColor="text1"/>
        </w:rPr>
        <w:t>La necesidad de adaptaciones específicas del medio y los servicios depende de:</w:t>
      </w:r>
    </w:p>
    <w:p w14:paraId="53BA713A" w14:textId="674A6633" w:rsidR="00132C72" w:rsidRPr="002F66E4" w:rsidRDefault="00ED6BF3" w:rsidP="00F6682D">
      <w:pPr>
        <w:numPr>
          <w:ilvl w:val="1"/>
          <w:numId w:val="36"/>
        </w:numPr>
        <w:autoSpaceDE w:val="0"/>
        <w:autoSpaceDN w:val="0"/>
        <w:adjustRightInd w:val="0"/>
        <w:ind w:right="-2"/>
        <w:rPr>
          <w:rFonts w:cs="Arial"/>
          <w:color w:val="000000" w:themeColor="text1"/>
          <w:lang w:val="es-ES"/>
        </w:rPr>
      </w:pPr>
      <w:r w:rsidRPr="002F66E4">
        <w:rPr>
          <w:rFonts w:cs="Arial"/>
          <w:color w:val="000000" w:themeColor="text1"/>
          <w:lang w:val="es-ES"/>
        </w:rPr>
        <w:t>El momento de aparición de la sordoceguera en relación con el desarrollo comunicativo y el aprendizaje del idioma.</w:t>
      </w:r>
    </w:p>
    <w:p w14:paraId="3296A519" w14:textId="35FFE6F6" w:rsidR="00132C72" w:rsidRPr="002F66E4" w:rsidRDefault="006241AF" w:rsidP="00F6682D">
      <w:pPr>
        <w:numPr>
          <w:ilvl w:val="1"/>
          <w:numId w:val="36"/>
        </w:numPr>
        <w:autoSpaceDE w:val="0"/>
        <w:autoSpaceDN w:val="0"/>
        <w:adjustRightInd w:val="0"/>
        <w:ind w:right="-2"/>
        <w:rPr>
          <w:rFonts w:cs="Arial"/>
          <w:color w:val="000000" w:themeColor="text1"/>
          <w:lang w:val="es-ES"/>
        </w:rPr>
      </w:pPr>
      <w:r w:rsidRPr="002F66E4">
        <w:rPr>
          <w:rFonts w:cs="Arial"/>
          <w:color w:val="000000" w:themeColor="text1"/>
          <w:lang w:val="es-ES"/>
        </w:rPr>
        <w:t>El grado de discapacidad visual o auditiva, si convive con otras discapacidades y si es progresiva o se ha estabilizado.</w:t>
      </w:r>
    </w:p>
    <w:p w14:paraId="5848808E" w14:textId="37F8FB75" w:rsidR="00132C72" w:rsidRPr="00F6682D" w:rsidRDefault="006E4E41" w:rsidP="00F6682D">
      <w:pPr>
        <w:pStyle w:val="ListParagraph"/>
        <w:numPr>
          <w:ilvl w:val="0"/>
          <w:numId w:val="36"/>
        </w:numPr>
        <w:autoSpaceDE w:val="0"/>
        <w:autoSpaceDN w:val="0"/>
        <w:adjustRightInd w:val="0"/>
        <w:spacing w:before="240"/>
        <w:ind w:right="-2"/>
        <w:rPr>
          <w:rFonts w:cs="Arial"/>
          <w:color w:val="000000" w:themeColor="text1"/>
        </w:rPr>
      </w:pPr>
      <w:r w:rsidRPr="00F6682D">
        <w:rPr>
          <w:rFonts w:cs="Arial"/>
          <w:color w:val="000000" w:themeColor="text1"/>
        </w:rPr>
        <w:t>Una persona con sordoceguera puede experimentar más o menos dificultad para realizar diferentes actividades, por lo que cada una, así como su participación en ellas, debe evaluarse de manera independiente. Esta variación en la participación y el rendimiento en cada actividad también puede estar causada por factores contextuales o personales propios.</w:t>
      </w:r>
    </w:p>
    <w:p w14:paraId="7078A492" w14:textId="1833B8D0" w:rsidR="00132C72" w:rsidRPr="00F6682D" w:rsidRDefault="00111ECC" w:rsidP="00F6682D">
      <w:pPr>
        <w:pStyle w:val="ListParagraph"/>
        <w:numPr>
          <w:ilvl w:val="0"/>
          <w:numId w:val="36"/>
        </w:numPr>
        <w:autoSpaceDE w:val="0"/>
        <w:autoSpaceDN w:val="0"/>
        <w:adjustRightInd w:val="0"/>
        <w:spacing w:before="240"/>
        <w:ind w:right="-2"/>
        <w:rPr>
          <w:rFonts w:cs="Arial"/>
          <w:color w:val="000000" w:themeColor="text1"/>
        </w:rPr>
      </w:pPr>
      <w:r w:rsidRPr="00F6682D">
        <w:rPr>
          <w:rFonts w:cs="Arial"/>
          <w:color w:val="000000" w:themeColor="text1"/>
        </w:rPr>
        <w:t xml:space="preserve">Las necesidades de las personas con sordoceguera de adaptar actividades de manera colectiva son </w:t>
      </w:r>
      <w:proofErr w:type="gramStart"/>
      <w:r w:rsidRPr="00F6682D">
        <w:rPr>
          <w:rFonts w:cs="Arial"/>
          <w:color w:val="000000" w:themeColor="text1"/>
        </w:rPr>
        <w:t>variables</w:t>
      </w:r>
      <w:proofErr w:type="gramEnd"/>
      <w:r w:rsidRPr="00F6682D">
        <w:rPr>
          <w:rFonts w:cs="Arial"/>
          <w:color w:val="000000" w:themeColor="text1"/>
        </w:rPr>
        <w:t xml:space="preserve"> pero suelen estar relacionadas con:</w:t>
      </w:r>
    </w:p>
    <w:p w14:paraId="385E7CEE" w14:textId="77777777" w:rsidR="00BA1E6C" w:rsidRPr="002F66E4" w:rsidRDefault="00BA1E6C" w:rsidP="00F6682D">
      <w:pPr>
        <w:numPr>
          <w:ilvl w:val="1"/>
          <w:numId w:val="36"/>
        </w:numPr>
        <w:autoSpaceDE w:val="0"/>
        <w:autoSpaceDN w:val="0"/>
        <w:adjustRightInd w:val="0"/>
        <w:ind w:right="-2"/>
        <w:rPr>
          <w:rFonts w:cs="Arial"/>
          <w:color w:val="000000" w:themeColor="text1"/>
          <w:lang w:val="es-ES"/>
        </w:rPr>
      </w:pPr>
      <w:r w:rsidRPr="002F66E4">
        <w:rPr>
          <w:rFonts w:cs="Arial"/>
          <w:color w:val="000000" w:themeColor="text1"/>
          <w:lang w:val="es-ES"/>
        </w:rPr>
        <w:t>Acceso a información de todo tipo.</w:t>
      </w:r>
    </w:p>
    <w:p w14:paraId="1BEB93D3" w14:textId="77777777" w:rsidR="00BA1E6C" w:rsidRPr="002F66E4" w:rsidRDefault="00BA1E6C" w:rsidP="00F6682D">
      <w:pPr>
        <w:numPr>
          <w:ilvl w:val="1"/>
          <w:numId w:val="36"/>
        </w:numPr>
        <w:autoSpaceDE w:val="0"/>
        <w:autoSpaceDN w:val="0"/>
        <w:adjustRightInd w:val="0"/>
        <w:ind w:right="-2"/>
        <w:rPr>
          <w:rFonts w:cs="Arial"/>
          <w:color w:val="000000" w:themeColor="text1"/>
          <w:lang w:val="en-GB"/>
        </w:rPr>
      </w:pPr>
      <w:proofErr w:type="spellStart"/>
      <w:r w:rsidRPr="002F66E4">
        <w:rPr>
          <w:rFonts w:cs="Arial"/>
          <w:color w:val="000000" w:themeColor="text1"/>
          <w:lang w:val="en-GB"/>
        </w:rPr>
        <w:t>Comunicación</w:t>
      </w:r>
      <w:proofErr w:type="spellEnd"/>
      <w:r w:rsidRPr="002F66E4">
        <w:rPr>
          <w:rFonts w:cs="Arial"/>
          <w:color w:val="000000" w:themeColor="text1"/>
          <w:lang w:val="en-GB"/>
        </w:rPr>
        <w:t xml:space="preserve"> e </w:t>
      </w:r>
      <w:proofErr w:type="spellStart"/>
      <w:r w:rsidRPr="002F66E4">
        <w:rPr>
          <w:rFonts w:cs="Arial"/>
          <w:color w:val="000000" w:themeColor="text1"/>
          <w:lang w:val="en-GB"/>
        </w:rPr>
        <w:t>interacción</w:t>
      </w:r>
      <w:proofErr w:type="spellEnd"/>
      <w:r w:rsidRPr="002F66E4">
        <w:rPr>
          <w:rFonts w:cs="Arial"/>
          <w:color w:val="000000" w:themeColor="text1"/>
          <w:lang w:val="en-GB"/>
        </w:rPr>
        <w:t xml:space="preserve"> social.</w:t>
      </w:r>
    </w:p>
    <w:p w14:paraId="3792C591" w14:textId="77777777" w:rsidR="00BA1E6C" w:rsidRPr="002F66E4" w:rsidRDefault="00BA1E6C" w:rsidP="00F6682D">
      <w:pPr>
        <w:numPr>
          <w:ilvl w:val="1"/>
          <w:numId w:val="36"/>
        </w:numPr>
        <w:autoSpaceDE w:val="0"/>
        <w:autoSpaceDN w:val="0"/>
        <w:adjustRightInd w:val="0"/>
        <w:ind w:right="-2"/>
        <w:rPr>
          <w:rFonts w:cs="Arial"/>
          <w:color w:val="000000" w:themeColor="text1"/>
          <w:lang w:val="es-ES"/>
        </w:rPr>
      </w:pPr>
      <w:r w:rsidRPr="002F66E4">
        <w:rPr>
          <w:rFonts w:cs="Arial"/>
          <w:color w:val="000000" w:themeColor="text1"/>
          <w:lang w:val="es-ES"/>
        </w:rPr>
        <w:t>Orientación y libertad de movimiento.</w:t>
      </w:r>
    </w:p>
    <w:p w14:paraId="5F4E5ED6" w14:textId="14B22332" w:rsidR="00132C72" w:rsidRPr="002F66E4" w:rsidRDefault="00BA1E6C" w:rsidP="00F6682D">
      <w:pPr>
        <w:numPr>
          <w:ilvl w:val="1"/>
          <w:numId w:val="36"/>
        </w:numPr>
        <w:autoSpaceDE w:val="0"/>
        <w:autoSpaceDN w:val="0"/>
        <w:adjustRightInd w:val="0"/>
        <w:ind w:right="-2"/>
        <w:rPr>
          <w:rFonts w:cs="Arial"/>
          <w:color w:val="000000" w:themeColor="text1"/>
          <w:lang w:val="es-ES"/>
        </w:rPr>
      </w:pPr>
      <w:r w:rsidRPr="002F66E4">
        <w:rPr>
          <w:rFonts w:cs="Arial"/>
          <w:color w:val="000000" w:themeColor="text1"/>
          <w:lang w:val="es-ES"/>
        </w:rPr>
        <w:t>Tareas cotidianas y sencillas pero que requieren cierto esfuerzo, como leer y escribir.</w:t>
      </w:r>
    </w:p>
    <w:p w14:paraId="15CEC240" w14:textId="182212A5" w:rsidR="00132C72" w:rsidRPr="00F6682D" w:rsidRDefault="00937B3C" w:rsidP="002F66E4">
      <w:pPr>
        <w:pStyle w:val="ListParagraph"/>
        <w:numPr>
          <w:ilvl w:val="0"/>
          <w:numId w:val="36"/>
        </w:numPr>
        <w:autoSpaceDE w:val="0"/>
        <w:autoSpaceDN w:val="0"/>
        <w:adjustRightInd w:val="0"/>
        <w:spacing w:before="240"/>
        <w:ind w:right="-2"/>
        <w:rPr>
          <w:rFonts w:cs="Arial"/>
          <w:color w:val="000000" w:themeColor="text1"/>
        </w:rPr>
      </w:pPr>
      <w:r w:rsidRPr="00F6682D">
        <w:rPr>
          <w:rFonts w:cs="Arial"/>
          <w:noProof/>
          <w:color w:val="000000" w:themeColor="text1"/>
        </w:rPr>
        <w:t>Para la prestación de servicios y la adaptación del medio, resulta necesario adoptar un enfoque interdisciplinar que conozca realmente la realidad de la sordoceguera.</w:t>
      </w:r>
    </w:p>
    <w:p w14:paraId="37FED702" w14:textId="2E108ED5" w:rsidR="00132C72" w:rsidRPr="00F6682D" w:rsidRDefault="00FB452A" w:rsidP="00F6682D">
      <w:pPr>
        <w:pStyle w:val="ListParagraph"/>
        <w:numPr>
          <w:ilvl w:val="0"/>
          <w:numId w:val="36"/>
        </w:numPr>
        <w:autoSpaceDE w:val="0"/>
        <w:autoSpaceDN w:val="0"/>
        <w:adjustRightInd w:val="0"/>
        <w:ind w:right="-2"/>
        <w:rPr>
          <w:rFonts w:cs="Arial"/>
          <w:color w:val="000000" w:themeColor="text1"/>
        </w:rPr>
      </w:pPr>
      <w:r w:rsidRPr="00F6682D">
        <w:rPr>
          <w:rFonts w:cs="Arial"/>
          <w:color w:val="000000" w:themeColor="text1"/>
        </w:rPr>
        <w:t>La sordoceguera es heterogénea. Aunque pueda parecer en ocasiones que las personas que la experimentan representan un colectivo con discapacidad uniforme, no es así (</w:t>
      </w:r>
      <w:proofErr w:type="spellStart"/>
      <w:r w:rsidRPr="00F6682D">
        <w:rPr>
          <w:rFonts w:cs="Arial"/>
          <w:color w:val="000000" w:themeColor="text1"/>
        </w:rPr>
        <w:t>Simcock</w:t>
      </w:r>
      <w:proofErr w:type="spellEnd"/>
      <w:r w:rsidRPr="00F6682D">
        <w:rPr>
          <w:rFonts w:cs="Arial"/>
          <w:color w:val="000000" w:themeColor="text1"/>
        </w:rPr>
        <w:t xml:space="preserve">, </w:t>
      </w:r>
      <w:proofErr w:type="spellStart"/>
      <w:r w:rsidRPr="00F6682D">
        <w:rPr>
          <w:rFonts w:cs="Arial"/>
          <w:color w:val="000000" w:themeColor="text1"/>
        </w:rPr>
        <w:t>Manthorpe</w:t>
      </w:r>
      <w:proofErr w:type="spellEnd"/>
      <w:r w:rsidRPr="00F6682D">
        <w:rPr>
          <w:rFonts w:cs="Arial"/>
          <w:color w:val="000000" w:themeColor="text1"/>
        </w:rPr>
        <w:t xml:space="preserve"> y </w:t>
      </w:r>
      <w:proofErr w:type="spellStart"/>
      <w:r w:rsidRPr="00F6682D">
        <w:rPr>
          <w:rFonts w:cs="Arial"/>
          <w:color w:val="000000" w:themeColor="text1"/>
        </w:rPr>
        <w:t>Tinker</w:t>
      </w:r>
      <w:proofErr w:type="spellEnd"/>
      <w:r w:rsidRPr="00F6682D">
        <w:rPr>
          <w:rFonts w:cs="Arial"/>
          <w:color w:val="000000" w:themeColor="text1"/>
        </w:rPr>
        <w:t>, 2022, p. 16).</w:t>
      </w:r>
    </w:p>
    <w:p w14:paraId="68E6FCA4" w14:textId="7749B4B9" w:rsidR="00B064A4" w:rsidRPr="002F66E4" w:rsidRDefault="00503628" w:rsidP="002F66E4">
      <w:pPr>
        <w:autoSpaceDE w:val="0"/>
        <w:autoSpaceDN w:val="0"/>
        <w:adjustRightInd w:val="0"/>
        <w:ind w:right="-2"/>
        <w:rPr>
          <w:rFonts w:cs="Arial"/>
          <w:color w:val="000000" w:themeColor="text1"/>
          <w:lang w:val="es-ES"/>
        </w:rPr>
      </w:pPr>
      <w:r w:rsidRPr="002F66E4">
        <w:rPr>
          <w:rFonts w:cs="Arial"/>
          <w:color w:val="000000" w:themeColor="text1"/>
          <w:lang w:val="es-ES"/>
        </w:rPr>
        <w:lastRenderedPageBreak/>
        <w:t xml:space="preserve">La matriz de </w:t>
      </w:r>
      <w:proofErr w:type="spellStart"/>
      <w:r w:rsidRPr="002F66E4">
        <w:rPr>
          <w:rFonts w:cs="Arial"/>
          <w:color w:val="000000" w:themeColor="text1"/>
          <w:lang w:val="es-ES"/>
        </w:rPr>
        <w:t>Coppersmith</w:t>
      </w:r>
      <w:proofErr w:type="spellEnd"/>
      <w:r w:rsidRPr="002F66E4">
        <w:rPr>
          <w:rFonts w:cs="Arial"/>
          <w:color w:val="000000" w:themeColor="text1"/>
          <w:lang w:val="es-ES"/>
        </w:rPr>
        <w:t xml:space="preserve"> establece cuatro subgrupos de personas sordociegas en función del grado de discapacidad auditiva y visual (Smith, 1994), y presenta así la sordoceguera dentro de una progresividad de pérdida combinada auditiva y de visión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&amp; </w:t>
      </w:r>
      <w:proofErr w:type="spellStart"/>
      <w:r w:rsidRPr="002F66E4">
        <w:rPr>
          <w:rFonts w:cs="Arial"/>
          <w:color w:val="000000" w:themeColor="text1"/>
          <w:lang w:val="es-ES"/>
        </w:rPr>
        <w:t>Manthorpe</w:t>
      </w:r>
      <w:proofErr w:type="spellEnd"/>
      <w:r w:rsidRPr="002F66E4">
        <w:rPr>
          <w:rFonts w:cs="Arial"/>
          <w:color w:val="000000" w:themeColor="text1"/>
          <w:lang w:val="es-ES"/>
        </w:rPr>
        <w:t>, 2021, p. 97):</w:t>
      </w:r>
    </w:p>
    <w:p w14:paraId="702E6553" w14:textId="77777777" w:rsidR="00B064A4" w:rsidRPr="002F66E4" w:rsidRDefault="00B064A4" w:rsidP="002F66E4">
      <w:pPr>
        <w:autoSpaceDE w:val="0"/>
        <w:autoSpaceDN w:val="0"/>
        <w:adjustRightInd w:val="0"/>
        <w:ind w:right="-2"/>
        <w:rPr>
          <w:rFonts w:cs="Arial"/>
          <w:color w:val="000000" w:themeColor="text1"/>
          <w:lang w:val="en-GB"/>
        </w:rPr>
      </w:pPr>
    </w:p>
    <w:p w14:paraId="0E51BBC6" w14:textId="03EE538A" w:rsidR="00132C72" w:rsidRPr="002F66E4" w:rsidRDefault="00E167F7" w:rsidP="002F66E4">
      <w:pPr>
        <w:autoSpaceDE w:val="0"/>
        <w:autoSpaceDN w:val="0"/>
        <w:adjustRightInd w:val="0"/>
        <w:ind w:right="-2"/>
        <w:rPr>
          <w:rFonts w:cs="Arial"/>
          <w:color w:val="000000" w:themeColor="text1"/>
          <w:lang w:val="es-ES"/>
        </w:rPr>
      </w:pPr>
      <w:r w:rsidRPr="002F66E4">
        <w:rPr>
          <w:rFonts w:cs="Arial"/>
          <w:color w:val="000000" w:themeColor="text1"/>
          <w:lang w:val="es-ES"/>
        </w:rPr>
        <w:t>Pero lo que hay que tener siempre en cuenta es que el todo (la sordoceguera) es mayor que las partes (la discapacidad auditiva y visual). Por ello se considera definitoria de la sordoceguera la relación entre ambas discapacidades, la sinergia entre ellas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y </w:t>
      </w:r>
      <w:proofErr w:type="spellStart"/>
      <w:r w:rsidRPr="002F66E4">
        <w:rPr>
          <w:rFonts w:cs="Arial"/>
          <w:color w:val="000000" w:themeColor="text1"/>
          <w:lang w:val="es-ES"/>
        </w:rPr>
        <w:t>Wittich</w:t>
      </w:r>
      <w:proofErr w:type="spellEnd"/>
      <w:r w:rsidRPr="002F66E4">
        <w:rPr>
          <w:rFonts w:cs="Arial"/>
          <w:color w:val="000000" w:themeColor="text1"/>
          <w:lang w:val="es-ES"/>
        </w:rPr>
        <w:t>, 2019, p. 3).</w:t>
      </w:r>
    </w:p>
    <w:p w14:paraId="6EFEA91F" w14:textId="77777777" w:rsidR="00F6682D" w:rsidRDefault="00F6682D" w:rsidP="002F66E4">
      <w:pPr>
        <w:ind w:right="-2"/>
        <w:rPr>
          <w:rFonts w:cs="Arial"/>
          <w:color w:val="000000" w:themeColor="text1"/>
        </w:rPr>
      </w:pPr>
    </w:p>
    <w:p w14:paraId="5C6E6D9E" w14:textId="516D73C2" w:rsidR="00132C72" w:rsidRPr="002F66E4" w:rsidRDefault="004F11D5" w:rsidP="002F66E4">
      <w:pPr>
        <w:ind w:right="-2"/>
        <w:rPr>
          <w:rFonts w:cs="Arial"/>
          <w:color w:val="000000" w:themeColor="text1"/>
          <w:lang w:val="es-ES"/>
        </w:rPr>
      </w:pPr>
      <w:r w:rsidRPr="002F66E4">
        <w:rPr>
          <w:rFonts w:cs="Arial"/>
          <w:color w:val="000000" w:themeColor="text1"/>
        </w:rPr>
        <w:t xml:space="preserve">Es </w:t>
      </w:r>
      <w:proofErr w:type="spellStart"/>
      <w:r w:rsidRPr="002F66E4">
        <w:rPr>
          <w:rFonts w:cs="Arial"/>
          <w:color w:val="000000" w:themeColor="text1"/>
        </w:rPr>
        <w:t>decir</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presentan</w:t>
      </w:r>
      <w:proofErr w:type="spellEnd"/>
      <w:r w:rsidRPr="002F66E4">
        <w:rPr>
          <w:rFonts w:cs="Arial"/>
          <w:color w:val="000000" w:themeColor="text1"/>
        </w:rPr>
        <w:t xml:space="preserve"> </w:t>
      </w:r>
      <w:proofErr w:type="spellStart"/>
      <w:r w:rsidRPr="002F66E4">
        <w:rPr>
          <w:rFonts w:cs="Arial"/>
          <w:color w:val="000000" w:themeColor="text1"/>
        </w:rPr>
        <w:t>distintos</w:t>
      </w:r>
      <w:proofErr w:type="spellEnd"/>
      <w:r w:rsidRPr="002F66E4">
        <w:rPr>
          <w:rFonts w:cs="Arial"/>
          <w:color w:val="000000" w:themeColor="text1"/>
        </w:rPr>
        <w:t xml:space="preserve"> </w:t>
      </w:r>
      <w:proofErr w:type="spellStart"/>
      <w:r w:rsidRPr="002F66E4">
        <w:rPr>
          <w:rFonts w:cs="Arial"/>
          <w:color w:val="000000" w:themeColor="text1"/>
        </w:rPr>
        <w:t>grados</w:t>
      </w:r>
      <w:proofErr w:type="spellEnd"/>
      <w:r w:rsidRPr="002F66E4">
        <w:rPr>
          <w:rFonts w:cs="Arial"/>
          <w:color w:val="000000" w:themeColor="text1"/>
        </w:rPr>
        <w:t xml:space="preserve"> de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auditiva</w:t>
      </w:r>
      <w:proofErr w:type="spellEnd"/>
      <w:r w:rsidRPr="002F66E4">
        <w:rPr>
          <w:rFonts w:cs="Arial"/>
          <w:color w:val="000000" w:themeColor="text1"/>
        </w:rPr>
        <w:t xml:space="preserve"> y </w:t>
      </w:r>
      <w:proofErr w:type="spellStart"/>
      <w:r w:rsidRPr="002F66E4">
        <w:rPr>
          <w:rFonts w:cs="Arial"/>
          <w:color w:val="000000" w:themeColor="text1"/>
        </w:rPr>
        <w:t>visual</w:t>
      </w:r>
      <w:proofErr w:type="spellEnd"/>
      <w:r w:rsidRPr="002F66E4">
        <w:rPr>
          <w:rFonts w:cs="Arial"/>
          <w:color w:val="000000" w:themeColor="text1"/>
        </w:rPr>
        <w:t xml:space="preserve">, y los </w:t>
      </w:r>
      <w:proofErr w:type="spellStart"/>
      <w:r w:rsidRPr="002F66E4">
        <w:rPr>
          <w:rFonts w:cs="Arial"/>
          <w:color w:val="000000" w:themeColor="text1"/>
        </w:rPr>
        <w:t>métodos</w:t>
      </w:r>
      <w:proofErr w:type="spellEnd"/>
      <w:r w:rsidRPr="002F66E4">
        <w:rPr>
          <w:rFonts w:cs="Arial"/>
          <w:color w:val="000000" w:themeColor="text1"/>
        </w:rPr>
        <w:t xml:space="preserve"> de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emplean</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para </w:t>
      </w:r>
      <w:proofErr w:type="spellStart"/>
      <w:r w:rsidRPr="002F66E4">
        <w:rPr>
          <w:rFonts w:cs="Arial"/>
          <w:color w:val="000000" w:themeColor="text1"/>
        </w:rPr>
        <w:t>recibir</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para </w:t>
      </w:r>
      <w:proofErr w:type="spellStart"/>
      <w:r w:rsidRPr="002F66E4">
        <w:rPr>
          <w:rFonts w:cs="Arial"/>
          <w:color w:val="000000" w:themeColor="text1"/>
        </w:rPr>
        <w:t>emitir</w:t>
      </w:r>
      <w:proofErr w:type="spellEnd"/>
      <w:r w:rsidRPr="002F66E4">
        <w:rPr>
          <w:rFonts w:cs="Arial"/>
          <w:color w:val="000000" w:themeColor="text1"/>
        </w:rPr>
        <w:t xml:space="preserve">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varían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función</w:t>
      </w:r>
      <w:proofErr w:type="spellEnd"/>
      <w:r w:rsidRPr="002F66E4">
        <w:rPr>
          <w:rFonts w:cs="Arial"/>
          <w:color w:val="000000" w:themeColor="text1"/>
        </w:rPr>
        <w:t xml:space="preserve"> de </w:t>
      </w:r>
      <w:proofErr w:type="spellStart"/>
      <w:r w:rsidRPr="002F66E4">
        <w:rPr>
          <w:rFonts w:cs="Arial"/>
          <w:color w:val="000000" w:themeColor="text1"/>
        </w:rPr>
        <w:t>ellos</w:t>
      </w:r>
      <w:proofErr w:type="spellEnd"/>
      <w:r w:rsidRPr="002F66E4">
        <w:rPr>
          <w:rFonts w:cs="Arial"/>
          <w:color w:val="000000" w:themeColor="text1"/>
        </w:rPr>
        <w:t xml:space="preserve">. Las </w:t>
      </w:r>
      <w:proofErr w:type="spellStart"/>
      <w:r w:rsidRPr="002F66E4">
        <w:rPr>
          <w:rFonts w:cs="Arial"/>
          <w:color w:val="000000" w:themeColor="text1"/>
        </w:rPr>
        <w:t>causas</w:t>
      </w:r>
      <w:proofErr w:type="spellEnd"/>
      <w:r w:rsidRPr="002F66E4">
        <w:rPr>
          <w:rFonts w:cs="Arial"/>
          <w:color w:val="000000" w:themeColor="text1"/>
        </w:rPr>
        <w:t xml:space="preserve"> de 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variadas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Manthorpe</w:t>
      </w:r>
      <w:proofErr w:type="spellEnd"/>
      <w:r w:rsidRPr="002F66E4">
        <w:rPr>
          <w:rFonts w:cs="Arial"/>
          <w:color w:val="000000" w:themeColor="text1"/>
        </w:rPr>
        <w:t xml:space="preserve">, 2021, p. 97), </w:t>
      </w:r>
      <w:proofErr w:type="spellStart"/>
      <w:r w:rsidRPr="002F66E4">
        <w:rPr>
          <w:rFonts w:cs="Arial"/>
          <w:color w:val="000000" w:themeColor="text1"/>
        </w:rPr>
        <w:t>aunque</w:t>
      </w:r>
      <w:proofErr w:type="spellEnd"/>
      <w:r w:rsidRPr="002F66E4">
        <w:rPr>
          <w:rFonts w:cs="Arial"/>
          <w:color w:val="000000" w:themeColor="text1"/>
        </w:rPr>
        <w:t xml:space="preserve">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clasificarse</w:t>
      </w:r>
      <w:proofErr w:type="spellEnd"/>
      <w:r w:rsidRPr="002F66E4">
        <w:rPr>
          <w:rFonts w:cs="Arial"/>
          <w:color w:val="000000" w:themeColor="text1"/>
        </w:rPr>
        <w:t xml:space="preserve"> </w:t>
      </w:r>
      <w:proofErr w:type="spellStart"/>
      <w:r w:rsidRPr="002F66E4">
        <w:rPr>
          <w:rFonts w:cs="Arial"/>
          <w:color w:val="000000" w:themeColor="text1"/>
        </w:rPr>
        <w:t>mediante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criterio</w:t>
      </w:r>
      <w:proofErr w:type="spellEnd"/>
      <w:r w:rsidRPr="002F66E4">
        <w:rPr>
          <w:rFonts w:cs="Arial"/>
          <w:color w:val="000000" w:themeColor="text1"/>
        </w:rPr>
        <w:t xml:space="preserve"> </w:t>
      </w:r>
      <w:proofErr w:type="spellStart"/>
      <w:r w:rsidRPr="002F66E4">
        <w:rPr>
          <w:rFonts w:cs="Arial"/>
          <w:color w:val="000000" w:themeColor="text1"/>
        </w:rPr>
        <w:t>artificial</w:t>
      </w:r>
      <w:proofErr w:type="spellEnd"/>
      <w:r w:rsidRPr="002F66E4">
        <w:rPr>
          <w:rFonts w:cs="Arial"/>
          <w:color w:val="000000" w:themeColor="text1"/>
        </w:rPr>
        <w:t xml:space="preserve">, </w:t>
      </w:r>
      <w:proofErr w:type="spellStart"/>
      <w:r w:rsidRPr="002F66E4">
        <w:rPr>
          <w:rFonts w:cs="Arial"/>
          <w:color w:val="000000" w:themeColor="text1"/>
        </w:rPr>
        <w:t>discutible</w:t>
      </w:r>
      <w:proofErr w:type="spellEnd"/>
      <w:r w:rsidRPr="002F66E4">
        <w:rPr>
          <w:rFonts w:cs="Arial"/>
          <w:color w:val="000000" w:themeColor="text1"/>
        </w:rPr>
        <w:t xml:space="preserve"> y </w:t>
      </w:r>
      <w:proofErr w:type="spellStart"/>
      <w:r w:rsidRPr="002F66E4">
        <w:rPr>
          <w:rFonts w:cs="Arial"/>
          <w:color w:val="000000" w:themeColor="text1"/>
        </w:rPr>
        <w:t>demasiado</w:t>
      </w:r>
      <w:proofErr w:type="spellEnd"/>
      <w:r w:rsidRPr="002F66E4">
        <w:rPr>
          <w:rFonts w:cs="Arial"/>
          <w:color w:val="000000" w:themeColor="text1"/>
        </w:rPr>
        <w:t xml:space="preserve"> </w:t>
      </w:r>
      <w:proofErr w:type="spellStart"/>
      <w:r w:rsidRPr="002F66E4">
        <w:rPr>
          <w:rFonts w:cs="Arial"/>
          <w:color w:val="000000" w:themeColor="text1"/>
        </w:rPr>
        <w:t>simplista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congénita</w:t>
      </w:r>
      <w:proofErr w:type="spellEnd"/>
      <w:r w:rsidRPr="002F66E4">
        <w:rPr>
          <w:rFonts w:cs="Arial"/>
          <w:color w:val="000000" w:themeColor="text1"/>
        </w:rPr>
        <w:t xml:space="preserve"> o </w:t>
      </w:r>
      <w:proofErr w:type="spellStart"/>
      <w:r w:rsidRPr="002F66E4">
        <w:rPr>
          <w:rFonts w:cs="Arial"/>
          <w:color w:val="000000" w:themeColor="text1"/>
        </w:rPr>
        <w:t>prelocutiva</w:t>
      </w:r>
      <w:proofErr w:type="spellEnd"/>
      <w:r w:rsidRPr="002F66E4">
        <w:rPr>
          <w:rFonts w:cs="Arial"/>
          <w:color w:val="000000" w:themeColor="text1"/>
        </w:rPr>
        <w:t xml:space="preserve"> y </w:t>
      </w:r>
      <w:proofErr w:type="spellStart"/>
      <w:r w:rsidRPr="002F66E4">
        <w:rPr>
          <w:rFonts w:cs="Arial"/>
          <w:color w:val="000000" w:themeColor="text1"/>
        </w:rPr>
        <w:t>adquirida</w:t>
      </w:r>
      <w:proofErr w:type="spellEnd"/>
      <w:r w:rsidRPr="002F66E4">
        <w:rPr>
          <w:rFonts w:cs="Arial"/>
          <w:color w:val="000000" w:themeColor="text1"/>
        </w:rPr>
        <w:t xml:space="preserve"> o </w:t>
      </w:r>
      <w:proofErr w:type="spellStart"/>
      <w:r w:rsidRPr="002F66E4">
        <w:rPr>
          <w:rFonts w:cs="Arial"/>
          <w:color w:val="000000" w:themeColor="text1"/>
        </w:rPr>
        <w:t>poslocutiva</w:t>
      </w:r>
      <w:proofErr w:type="spellEnd"/>
      <w:r w:rsidRPr="002F66E4">
        <w:rPr>
          <w:rFonts w:cs="Arial"/>
          <w:color w:val="000000" w:themeColor="text1"/>
        </w:rPr>
        <w:t xml:space="preserve">. Sin embargo,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división</w:t>
      </w:r>
      <w:proofErr w:type="spellEnd"/>
      <w:r w:rsidRPr="002F66E4">
        <w:rPr>
          <w:rFonts w:cs="Arial"/>
          <w:color w:val="000000" w:themeColor="text1"/>
        </w:rPr>
        <w:t xml:space="preserve"> </w:t>
      </w:r>
      <w:proofErr w:type="spellStart"/>
      <w:r w:rsidRPr="002F66E4">
        <w:rPr>
          <w:rFonts w:cs="Arial"/>
          <w:color w:val="000000" w:themeColor="text1"/>
        </w:rPr>
        <w:t>pierde</w:t>
      </w:r>
      <w:proofErr w:type="spellEnd"/>
      <w:r w:rsidRPr="002F66E4">
        <w:rPr>
          <w:rFonts w:cs="Arial"/>
          <w:color w:val="000000" w:themeColor="text1"/>
        </w:rPr>
        <w:t xml:space="preserve"> </w:t>
      </w:r>
      <w:proofErr w:type="spellStart"/>
      <w:r w:rsidRPr="002F66E4">
        <w:rPr>
          <w:rFonts w:cs="Arial"/>
          <w:color w:val="000000" w:themeColor="text1"/>
        </w:rPr>
        <w:t>importancia</w:t>
      </w:r>
      <w:proofErr w:type="spellEnd"/>
      <w:r w:rsidRPr="002F66E4">
        <w:rPr>
          <w:rFonts w:cs="Arial"/>
          <w:color w:val="000000" w:themeColor="text1"/>
        </w:rPr>
        <w:t xml:space="preserve"> </w:t>
      </w:r>
      <w:proofErr w:type="spellStart"/>
      <w:r w:rsidRPr="002F66E4">
        <w:rPr>
          <w:rFonts w:cs="Arial"/>
          <w:color w:val="000000" w:themeColor="text1"/>
        </w:rPr>
        <w:t>cuando</w:t>
      </w:r>
      <w:proofErr w:type="spellEnd"/>
      <w:r w:rsidRPr="002F66E4">
        <w:rPr>
          <w:rFonts w:cs="Arial"/>
          <w:color w:val="000000" w:themeColor="text1"/>
        </w:rPr>
        <w:t xml:space="preserve"> se </w:t>
      </w:r>
      <w:proofErr w:type="spellStart"/>
      <w:r w:rsidRPr="002F66E4">
        <w:rPr>
          <w:rFonts w:cs="Arial"/>
          <w:color w:val="000000" w:themeColor="text1"/>
        </w:rPr>
        <w:t>trata</w:t>
      </w:r>
      <w:proofErr w:type="spellEnd"/>
      <w:r w:rsidRPr="002F66E4">
        <w:rPr>
          <w:rFonts w:cs="Arial"/>
          <w:color w:val="000000" w:themeColor="text1"/>
        </w:rPr>
        <w:t xml:space="preserve"> de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Manthorpe</w:t>
      </w:r>
      <w:proofErr w:type="spellEnd"/>
      <w:r w:rsidRPr="002F66E4">
        <w:rPr>
          <w:rFonts w:cs="Arial"/>
          <w:color w:val="000000" w:themeColor="text1"/>
        </w:rPr>
        <w:t xml:space="preserve">, 2021, p. 99-100).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otra</w:t>
      </w:r>
      <w:proofErr w:type="spellEnd"/>
      <w:r w:rsidRPr="002F66E4">
        <w:rPr>
          <w:rFonts w:cs="Arial"/>
          <w:color w:val="000000" w:themeColor="text1"/>
        </w:rPr>
        <w:t xml:space="preserve"> parte,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desarrollo</w:t>
      </w:r>
      <w:proofErr w:type="spellEnd"/>
      <w:r w:rsidRPr="002F66E4">
        <w:rPr>
          <w:rFonts w:cs="Arial"/>
          <w:color w:val="000000" w:themeColor="text1"/>
        </w:rPr>
        <w:t xml:space="preserve"> de la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varía</w:t>
      </w:r>
      <w:proofErr w:type="spellEnd"/>
      <w:r w:rsidRPr="002F66E4">
        <w:rPr>
          <w:rFonts w:cs="Arial"/>
          <w:color w:val="000000" w:themeColor="text1"/>
        </w:rPr>
        <w:t xml:space="preserve"> de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a otro (</w:t>
      </w:r>
      <w:proofErr w:type="spellStart"/>
      <w:r w:rsidRPr="002F66E4">
        <w:rPr>
          <w:rFonts w:cs="Arial"/>
          <w:color w:val="000000" w:themeColor="text1"/>
        </w:rPr>
        <w:t>Simcock</w:t>
      </w:r>
      <w:proofErr w:type="spellEnd"/>
      <w:r w:rsidRPr="002F66E4">
        <w:rPr>
          <w:rFonts w:cs="Arial"/>
          <w:color w:val="000000" w:themeColor="text1"/>
        </w:rPr>
        <w:t xml:space="preserve"> </w:t>
      </w:r>
      <w:proofErr w:type="spellStart"/>
      <w:r w:rsidRPr="002F66E4">
        <w:rPr>
          <w:rFonts w:cs="Arial"/>
          <w:i/>
          <w:color w:val="000000" w:themeColor="text1"/>
        </w:rPr>
        <w:t>et</w:t>
      </w:r>
      <w:proofErr w:type="spellEnd"/>
      <w:r w:rsidRPr="002F66E4">
        <w:rPr>
          <w:rFonts w:cs="Arial"/>
          <w:i/>
          <w:color w:val="000000" w:themeColor="text1"/>
        </w:rPr>
        <w:t xml:space="preserve"> </w:t>
      </w:r>
      <w:proofErr w:type="spellStart"/>
      <w:r w:rsidRPr="002F66E4">
        <w:rPr>
          <w:rFonts w:cs="Arial"/>
          <w:i/>
          <w:color w:val="000000" w:themeColor="text1"/>
        </w:rPr>
        <w:t>al</w:t>
      </w:r>
      <w:proofErr w:type="spellEnd"/>
      <w:r w:rsidRPr="002F66E4">
        <w:rPr>
          <w:rFonts w:cs="Arial"/>
          <w:i/>
          <w:color w:val="000000" w:themeColor="text1"/>
        </w:rPr>
        <w:t>.,</w:t>
      </w:r>
      <w:r w:rsidRPr="002F66E4">
        <w:rPr>
          <w:rFonts w:cs="Arial"/>
          <w:color w:val="000000" w:themeColor="text1"/>
        </w:rPr>
        <w:t xml:space="preserve"> 2022a, p. 1–2). </w:t>
      </w:r>
      <w:proofErr w:type="spellStart"/>
      <w:r w:rsidRPr="002F66E4">
        <w:rPr>
          <w:rFonts w:cs="Arial"/>
          <w:color w:val="000000" w:themeColor="text1"/>
        </w:rPr>
        <w:t>Todos</w:t>
      </w:r>
      <w:proofErr w:type="spellEnd"/>
      <w:r w:rsidRPr="002F66E4">
        <w:rPr>
          <w:rFonts w:cs="Arial"/>
          <w:color w:val="000000" w:themeColor="text1"/>
        </w:rPr>
        <w:t xml:space="preserve">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factores</w:t>
      </w:r>
      <w:proofErr w:type="spellEnd"/>
      <w:r w:rsidRPr="002F66E4">
        <w:rPr>
          <w:rFonts w:cs="Arial"/>
          <w:color w:val="000000" w:themeColor="text1"/>
        </w:rPr>
        <w:t xml:space="preserve"> </w:t>
      </w:r>
      <w:proofErr w:type="spellStart"/>
      <w:r w:rsidRPr="002F66E4">
        <w:rPr>
          <w:rFonts w:cs="Arial"/>
          <w:color w:val="000000" w:themeColor="text1"/>
        </w:rPr>
        <w:t>convierten</w:t>
      </w:r>
      <w:proofErr w:type="spellEnd"/>
      <w:r w:rsidRPr="002F66E4">
        <w:rPr>
          <w:rFonts w:cs="Arial"/>
          <w:color w:val="000000" w:themeColor="text1"/>
        </w:rPr>
        <w:t xml:space="preserve"> a la </w:t>
      </w:r>
      <w:proofErr w:type="spellStart"/>
      <w:r w:rsidRPr="002F66E4">
        <w:rPr>
          <w:rFonts w:cs="Arial"/>
          <w:color w:val="000000" w:themeColor="text1"/>
        </w:rPr>
        <w:t>comunidad</w:t>
      </w:r>
      <w:proofErr w:type="spellEnd"/>
      <w:r w:rsidRPr="002F66E4">
        <w:rPr>
          <w:rFonts w:cs="Arial"/>
          <w:color w:val="000000" w:themeColor="text1"/>
        </w:rPr>
        <w:t xml:space="preserve"> </w:t>
      </w:r>
      <w:proofErr w:type="spellStart"/>
      <w:r w:rsidRPr="002F66E4">
        <w:rPr>
          <w:rFonts w:cs="Arial"/>
          <w:color w:val="000000" w:themeColor="text1"/>
        </w:rPr>
        <w:t>sordociega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grupo </w:t>
      </w:r>
      <w:proofErr w:type="spellStart"/>
      <w:r w:rsidRPr="002F66E4">
        <w:rPr>
          <w:rFonts w:cs="Arial"/>
          <w:color w:val="000000" w:themeColor="text1"/>
        </w:rPr>
        <w:t>complejo</w:t>
      </w:r>
      <w:proofErr w:type="spellEnd"/>
      <w:r w:rsidRPr="002F66E4">
        <w:rPr>
          <w:rFonts w:cs="Arial"/>
          <w:color w:val="000000" w:themeColor="text1"/>
        </w:rPr>
        <w:t xml:space="preserve"> y </w:t>
      </w:r>
      <w:proofErr w:type="spellStart"/>
      <w:r w:rsidRPr="002F66E4">
        <w:rPr>
          <w:rFonts w:cs="Arial"/>
          <w:color w:val="000000" w:themeColor="text1"/>
        </w:rPr>
        <w:t>diverso</w:t>
      </w:r>
      <w:proofErr w:type="spellEnd"/>
      <w:r w:rsidRPr="002F66E4">
        <w:rPr>
          <w:rFonts w:cs="Arial"/>
          <w:color w:val="000000" w:themeColor="text1"/>
        </w:rPr>
        <w:t xml:space="preserve">. Su </w:t>
      </w:r>
      <w:proofErr w:type="spellStart"/>
      <w:r w:rsidRPr="002F66E4">
        <w:rPr>
          <w:rFonts w:cs="Arial"/>
          <w:color w:val="000000" w:themeColor="text1"/>
        </w:rPr>
        <w:t>heterogeneidad</w:t>
      </w:r>
      <w:proofErr w:type="spellEnd"/>
      <w:r w:rsidRPr="002F66E4">
        <w:rPr>
          <w:rFonts w:cs="Arial"/>
          <w:color w:val="000000" w:themeColor="text1"/>
        </w:rPr>
        <w:t xml:space="preserve"> </w:t>
      </w:r>
      <w:proofErr w:type="spellStart"/>
      <w:r w:rsidRPr="002F66E4">
        <w:rPr>
          <w:rFonts w:cs="Arial"/>
          <w:color w:val="000000" w:themeColor="text1"/>
        </w:rPr>
        <w:t>hace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numerosas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permanezcan</w:t>
      </w:r>
      <w:proofErr w:type="spellEnd"/>
      <w:r w:rsidRPr="002F66E4">
        <w:rPr>
          <w:rFonts w:cs="Arial"/>
          <w:color w:val="000000" w:themeColor="text1"/>
        </w:rPr>
        <w:t xml:space="preserve"> </w:t>
      </w:r>
      <w:proofErr w:type="spellStart"/>
      <w:r w:rsidRPr="002F66E4">
        <w:rPr>
          <w:rFonts w:cs="Arial"/>
          <w:color w:val="000000" w:themeColor="text1"/>
        </w:rPr>
        <w:t>marginalizadas</w:t>
      </w:r>
      <w:proofErr w:type="spellEnd"/>
      <w:r w:rsidRPr="002F66E4">
        <w:rPr>
          <w:rFonts w:cs="Arial"/>
          <w:color w:val="000000" w:themeColor="text1"/>
        </w:rPr>
        <w:t xml:space="preserve"> e </w:t>
      </w:r>
      <w:proofErr w:type="spellStart"/>
      <w:r w:rsidRPr="002F66E4">
        <w:rPr>
          <w:rFonts w:cs="Arial"/>
          <w:color w:val="000000" w:themeColor="text1"/>
        </w:rPr>
        <w:t>invisibilizadas</w:t>
      </w:r>
      <w:proofErr w:type="spellEnd"/>
      <w:r w:rsidRPr="002F66E4">
        <w:rPr>
          <w:rFonts w:cs="Arial"/>
          <w:color w:val="000000" w:themeColor="text1"/>
        </w:rPr>
        <w:t xml:space="preserve"> de </w:t>
      </w:r>
      <w:proofErr w:type="spellStart"/>
      <w:r w:rsidRPr="002F66E4">
        <w:rPr>
          <w:rFonts w:cs="Arial"/>
          <w:color w:val="000000" w:themeColor="text1"/>
        </w:rPr>
        <w:t>múltiples</w:t>
      </w:r>
      <w:proofErr w:type="spellEnd"/>
      <w:r w:rsidRPr="002F66E4">
        <w:rPr>
          <w:rFonts w:cs="Arial"/>
          <w:color w:val="000000" w:themeColor="text1"/>
        </w:rPr>
        <w:t xml:space="preserve"> </w:t>
      </w:r>
      <w:proofErr w:type="spellStart"/>
      <w:r w:rsidRPr="002F66E4">
        <w:rPr>
          <w:rFonts w:cs="Arial"/>
          <w:color w:val="000000" w:themeColor="text1"/>
        </w:rPr>
        <w:t>maneras</w:t>
      </w:r>
      <w:proofErr w:type="spellEnd"/>
      <w:r w:rsidRPr="002F66E4">
        <w:rPr>
          <w:rFonts w:cs="Arial"/>
          <w:color w:val="000000" w:themeColor="text1"/>
        </w:rPr>
        <w:t xml:space="preserve"> (</w:t>
      </w:r>
      <w:proofErr w:type="spellStart"/>
      <w:r w:rsidRPr="002F66E4">
        <w:rPr>
          <w:rFonts w:cs="Arial"/>
          <w:color w:val="000000" w:themeColor="text1"/>
        </w:rPr>
        <w:t>Federación</w:t>
      </w:r>
      <w:proofErr w:type="spellEnd"/>
      <w:r w:rsidRPr="002F66E4">
        <w:rPr>
          <w:rFonts w:cs="Arial"/>
          <w:color w:val="000000" w:themeColor="text1"/>
        </w:rPr>
        <w:t xml:space="preserve"> </w:t>
      </w:r>
      <w:proofErr w:type="spellStart"/>
      <w:r w:rsidRPr="002F66E4">
        <w:rPr>
          <w:rFonts w:cs="Arial"/>
          <w:color w:val="000000" w:themeColor="text1"/>
        </w:rPr>
        <w:t>Mundial</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2018, p. 3).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marginalización</w:t>
      </w:r>
      <w:proofErr w:type="spellEnd"/>
      <w:r w:rsidRPr="002F66E4">
        <w:rPr>
          <w:rFonts w:cs="Arial"/>
          <w:color w:val="000000" w:themeColor="text1"/>
        </w:rPr>
        <w:t xml:space="preserve"> se </w:t>
      </w:r>
      <w:proofErr w:type="spellStart"/>
      <w:r w:rsidRPr="002F66E4">
        <w:rPr>
          <w:rFonts w:cs="Arial"/>
          <w:color w:val="000000" w:themeColor="text1"/>
        </w:rPr>
        <w:t>manifiesta</w:t>
      </w:r>
      <w:proofErr w:type="spellEnd"/>
      <w:r w:rsidRPr="002F66E4">
        <w:rPr>
          <w:rFonts w:cs="Arial"/>
          <w:color w:val="000000" w:themeColor="text1"/>
        </w:rPr>
        <w:t xml:space="preserve"> </w:t>
      </w:r>
      <w:proofErr w:type="spellStart"/>
      <w:r w:rsidRPr="002F66E4">
        <w:rPr>
          <w:rFonts w:cs="Arial"/>
          <w:color w:val="000000" w:themeColor="text1"/>
        </w:rPr>
        <w:t>principalmente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estadísticas</w:t>
      </w:r>
      <w:proofErr w:type="spellEnd"/>
      <w:r w:rsidRPr="002F66E4">
        <w:rPr>
          <w:rFonts w:cs="Arial"/>
          <w:color w:val="000000" w:themeColor="text1"/>
        </w:rPr>
        <w:t xml:space="preserve">, </w:t>
      </w:r>
      <w:proofErr w:type="spellStart"/>
      <w:r w:rsidRPr="002F66E4">
        <w:rPr>
          <w:rFonts w:cs="Arial"/>
          <w:color w:val="000000" w:themeColor="text1"/>
        </w:rPr>
        <w:t>políticas</w:t>
      </w:r>
      <w:proofErr w:type="spellEnd"/>
      <w:r w:rsidRPr="002F66E4">
        <w:rPr>
          <w:rFonts w:cs="Arial"/>
          <w:color w:val="000000" w:themeColor="text1"/>
        </w:rPr>
        <w:t xml:space="preserve">, </w:t>
      </w:r>
      <w:proofErr w:type="spellStart"/>
      <w:r w:rsidRPr="002F66E4">
        <w:rPr>
          <w:rFonts w:cs="Arial"/>
          <w:color w:val="000000" w:themeColor="text1"/>
        </w:rPr>
        <w:t>programas</w:t>
      </w:r>
      <w:proofErr w:type="spellEnd"/>
      <w:r w:rsidRPr="002F66E4">
        <w:rPr>
          <w:rFonts w:cs="Arial"/>
          <w:color w:val="000000" w:themeColor="text1"/>
        </w:rPr>
        <w:t xml:space="preserve"> y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específico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necesitan</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Federación</w:t>
      </w:r>
      <w:proofErr w:type="spellEnd"/>
      <w:r w:rsidRPr="002F66E4">
        <w:rPr>
          <w:rFonts w:cs="Arial"/>
          <w:color w:val="000000" w:themeColor="text1"/>
        </w:rPr>
        <w:t xml:space="preserve"> </w:t>
      </w:r>
      <w:proofErr w:type="spellStart"/>
      <w:r w:rsidRPr="002F66E4">
        <w:rPr>
          <w:rFonts w:cs="Arial"/>
          <w:color w:val="000000" w:themeColor="text1"/>
        </w:rPr>
        <w:t>Mundial</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2018, p. 8).</w:t>
      </w:r>
    </w:p>
    <w:p w14:paraId="4F38E357" w14:textId="77777777" w:rsidR="00F6682D" w:rsidRDefault="00F6682D" w:rsidP="002F66E4">
      <w:pPr>
        <w:ind w:right="-2"/>
        <w:rPr>
          <w:rFonts w:cs="Arial"/>
          <w:color w:val="000000" w:themeColor="text1"/>
          <w:lang w:val="es-ES"/>
        </w:rPr>
      </w:pPr>
    </w:p>
    <w:p w14:paraId="6BD28730" w14:textId="3AAB0DB0" w:rsidR="00C26484" w:rsidRDefault="00846758" w:rsidP="002F66E4">
      <w:pPr>
        <w:ind w:right="-2"/>
        <w:rPr>
          <w:rFonts w:cs="Arial"/>
          <w:color w:val="000000" w:themeColor="text1"/>
          <w:lang w:val="es-ES"/>
        </w:rPr>
      </w:pPr>
      <w:r w:rsidRPr="002F66E4">
        <w:rPr>
          <w:rFonts w:cs="Arial"/>
          <w:color w:val="000000" w:themeColor="text1"/>
          <w:lang w:val="es-ES"/>
        </w:rPr>
        <w:t>Pero a pesar de sus diferencias, hay dos aspectos principales comunes a todas las personas con sordoceguera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2016, p. 1704;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y </w:t>
      </w:r>
      <w:proofErr w:type="spellStart"/>
      <w:r w:rsidRPr="002F66E4">
        <w:rPr>
          <w:rFonts w:cs="Arial"/>
          <w:color w:val="000000" w:themeColor="text1"/>
          <w:lang w:val="es-ES"/>
        </w:rPr>
        <w:t>Manthorpe</w:t>
      </w:r>
      <w:proofErr w:type="spellEnd"/>
      <w:r w:rsidRPr="002F66E4">
        <w:rPr>
          <w:rFonts w:cs="Arial"/>
          <w:color w:val="000000" w:themeColor="text1"/>
          <w:lang w:val="es-ES"/>
        </w:rPr>
        <w:t>, 2021, p. 97):</w:t>
      </w:r>
    </w:p>
    <w:p w14:paraId="108BC634" w14:textId="77777777" w:rsidR="00F6682D" w:rsidRDefault="00F6682D" w:rsidP="002F66E4">
      <w:pPr>
        <w:ind w:right="-2"/>
        <w:rPr>
          <w:rFonts w:cs="Arial"/>
          <w:color w:val="000000" w:themeColor="text1"/>
          <w:lang w:val="es-ES"/>
        </w:rPr>
      </w:pPr>
    </w:p>
    <w:p w14:paraId="19527D0E" w14:textId="64DC087D" w:rsidR="00F6682D" w:rsidRDefault="00F6682D" w:rsidP="00F6682D">
      <w:pPr>
        <w:ind w:right="-2"/>
        <w:rPr>
          <w:rFonts w:cs="Arial"/>
          <w:color w:val="000000" w:themeColor="text1"/>
          <w:lang w:val="es-ES"/>
        </w:rPr>
      </w:pPr>
      <w:r w:rsidRPr="00F6682D">
        <w:rPr>
          <w:rFonts w:cs="Arial"/>
          <w:color w:val="000000" w:themeColor="text1"/>
          <w:lang w:val="es-ES"/>
        </w:rPr>
        <w:t>Privación del uso del oído y la vista (los sentidos que perciben información a distancia)</w:t>
      </w:r>
    </w:p>
    <w:p w14:paraId="450C3BBC" w14:textId="77777777" w:rsidR="00F6682D" w:rsidRPr="00F6682D" w:rsidRDefault="00F6682D" w:rsidP="00F6682D">
      <w:pPr>
        <w:ind w:right="-2"/>
        <w:rPr>
          <w:rFonts w:cs="Arial"/>
          <w:color w:val="000000" w:themeColor="text1"/>
          <w:lang w:val="es-ES"/>
        </w:rPr>
      </w:pPr>
    </w:p>
    <w:p w14:paraId="33956198" w14:textId="269F906E" w:rsidR="00F6682D" w:rsidRPr="002F66E4" w:rsidRDefault="00F6682D" w:rsidP="00F6682D">
      <w:pPr>
        <w:ind w:right="-2"/>
        <w:rPr>
          <w:rFonts w:cs="Arial"/>
          <w:color w:val="000000" w:themeColor="text1"/>
          <w:lang w:val="es-ES"/>
        </w:rPr>
      </w:pPr>
      <w:r w:rsidRPr="00F6682D">
        <w:rPr>
          <w:rFonts w:cs="Arial"/>
          <w:color w:val="000000" w:themeColor="text1"/>
          <w:lang w:val="es-ES"/>
        </w:rPr>
        <w:t>Dificultades en las actividades cotidianas y de comunicación, acceso a la información y movilidad</w:t>
      </w:r>
      <w:r>
        <w:rPr>
          <w:rFonts w:cs="Arial"/>
          <w:color w:val="000000" w:themeColor="text1"/>
          <w:lang w:val="es-ES"/>
        </w:rPr>
        <w:t xml:space="preserve">. </w:t>
      </w:r>
      <w:r w:rsidRPr="00F6682D">
        <w:rPr>
          <w:rFonts w:cs="Arial"/>
          <w:color w:val="000000" w:themeColor="text1"/>
          <w:lang w:val="es-ES"/>
        </w:rPr>
        <w:t>(</w:t>
      </w:r>
      <w:proofErr w:type="spellStart"/>
      <w:r w:rsidRPr="00F6682D">
        <w:rPr>
          <w:rFonts w:cs="Arial"/>
          <w:color w:val="000000" w:themeColor="text1"/>
          <w:lang w:val="es-ES"/>
        </w:rPr>
        <w:t>Olesen</w:t>
      </w:r>
      <w:proofErr w:type="spellEnd"/>
      <w:r w:rsidRPr="00F6682D">
        <w:rPr>
          <w:rFonts w:cs="Arial"/>
          <w:color w:val="000000" w:themeColor="text1"/>
          <w:lang w:val="es-ES"/>
        </w:rPr>
        <w:t xml:space="preserve"> 2012: p. 10).</w:t>
      </w:r>
    </w:p>
    <w:p w14:paraId="31D95929" w14:textId="77777777" w:rsidR="007506C0" w:rsidRDefault="007506C0" w:rsidP="002F66E4">
      <w:pPr>
        <w:ind w:right="-2"/>
        <w:rPr>
          <w:rFonts w:cs="Arial"/>
          <w:color w:val="000000" w:themeColor="text1"/>
          <w:lang w:val="es-ES"/>
        </w:rPr>
      </w:pPr>
    </w:p>
    <w:p w14:paraId="3FE9ACF5" w14:textId="77777777" w:rsidR="00F6682D" w:rsidRPr="002F66E4" w:rsidRDefault="00F6682D" w:rsidP="002F66E4">
      <w:pPr>
        <w:ind w:right="-2"/>
        <w:rPr>
          <w:rFonts w:cs="Arial"/>
          <w:color w:val="000000" w:themeColor="text1"/>
          <w:lang w:val="es-ES"/>
        </w:rPr>
      </w:pPr>
    </w:p>
    <w:p w14:paraId="6B016AC0" w14:textId="1C9AF10D" w:rsidR="00132C72" w:rsidRPr="002F66E4" w:rsidRDefault="009B67AA" w:rsidP="00254EC1">
      <w:pPr>
        <w:pStyle w:val="Heading2"/>
      </w:pPr>
      <w:bookmarkStart w:id="15" w:name="_Toc153795452"/>
      <w:bookmarkStart w:id="16" w:name="_Toc153830277"/>
      <w:r w:rsidRPr="002F66E4">
        <w:lastRenderedPageBreak/>
        <w:t xml:space="preserve">Personas </w:t>
      </w:r>
      <w:proofErr w:type="spellStart"/>
      <w:r w:rsidRPr="002F66E4">
        <w:t>mayores</w:t>
      </w:r>
      <w:proofErr w:type="spellEnd"/>
      <w:r w:rsidRPr="002F66E4">
        <w:t xml:space="preserve"> con </w:t>
      </w:r>
      <w:proofErr w:type="spellStart"/>
      <w:r w:rsidRPr="002F66E4">
        <w:t>sordoceguera</w:t>
      </w:r>
      <w:bookmarkEnd w:id="15"/>
      <w:bookmarkEnd w:id="16"/>
      <w:proofErr w:type="spellEnd"/>
    </w:p>
    <w:p w14:paraId="0530D599" w14:textId="77777777" w:rsidR="00F6682D" w:rsidRDefault="00F6682D" w:rsidP="002F66E4">
      <w:pPr>
        <w:ind w:right="-2"/>
        <w:rPr>
          <w:rFonts w:cs="Arial"/>
          <w:color w:val="000000" w:themeColor="text1"/>
        </w:rPr>
      </w:pPr>
    </w:p>
    <w:p w14:paraId="50B5ED1E" w14:textId="71026D87" w:rsidR="002335E2" w:rsidRPr="002F66E4" w:rsidRDefault="002335E2" w:rsidP="002F66E4">
      <w:pPr>
        <w:ind w:right="-2"/>
        <w:rPr>
          <w:rFonts w:cs="Arial"/>
          <w:color w:val="000000" w:themeColor="text1"/>
        </w:rPr>
      </w:pPr>
      <w:proofErr w:type="spellStart"/>
      <w:r w:rsidRPr="002F66E4">
        <w:rPr>
          <w:rFonts w:cs="Arial"/>
          <w:color w:val="000000" w:themeColor="text1"/>
        </w:rPr>
        <w:t>Dentro</w:t>
      </w:r>
      <w:proofErr w:type="spellEnd"/>
      <w:r w:rsidRPr="002F66E4">
        <w:rPr>
          <w:rFonts w:cs="Arial"/>
          <w:color w:val="000000" w:themeColor="text1"/>
        </w:rPr>
        <w:t xml:space="preserve"> de la </w:t>
      </w:r>
      <w:proofErr w:type="spellStart"/>
      <w:r w:rsidRPr="002F66E4">
        <w:rPr>
          <w:rFonts w:cs="Arial"/>
          <w:color w:val="000000" w:themeColor="text1"/>
        </w:rPr>
        <w:t>comunidad</w:t>
      </w:r>
      <w:proofErr w:type="spellEnd"/>
      <w:r w:rsidRPr="002F66E4">
        <w:rPr>
          <w:rFonts w:cs="Arial"/>
          <w:color w:val="000000" w:themeColor="text1"/>
        </w:rPr>
        <w:t xml:space="preserve"> </w:t>
      </w:r>
      <w:proofErr w:type="spellStart"/>
      <w:r w:rsidRPr="002F66E4">
        <w:rPr>
          <w:rFonts w:cs="Arial"/>
          <w:color w:val="000000" w:themeColor="text1"/>
        </w:rPr>
        <w:t>sordociega</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conjunto</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se </w:t>
      </w:r>
      <w:proofErr w:type="spellStart"/>
      <w:r w:rsidRPr="002F66E4">
        <w:rPr>
          <w:rFonts w:cs="Arial"/>
          <w:color w:val="000000" w:themeColor="text1"/>
        </w:rPr>
        <w:t>concibe</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especialmente</w:t>
      </w:r>
      <w:proofErr w:type="spellEnd"/>
      <w:r w:rsidRPr="002F66E4">
        <w:rPr>
          <w:rFonts w:cs="Arial"/>
          <w:color w:val="000000" w:themeColor="text1"/>
        </w:rPr>
        <w:t xml:space="preserve"> </w:t>
      </w:r>
      <w:proofErr w:type="spellStart"/>
      <w:r w:rsidRPr="002F66E4">
        <w:rPr>
          <w:rFonts w:cs="Arial"/>
          <w:color w:val="000000" w:themeColor="text1"/>
        </w:rPr>
        <w:t>desfavorecido</w:t>
      </w:r>
      <w:proofErr w:type="spellEnd"/>
      <w:r w:rsidRPr="002F66E4">
        <w:rPr>
          <w:rFonts w:cs="Arial"/>
          <w:color w:val="000000" w:themeColor="text1"/>
        </w:rPr>
        <w:t>.</w:t>
      </w:r>
    </w:p>
    <w:p w14:paraId="4CD5073E" w14:textId="77777777" w:rsidR="00F6682D" w:rsidRDefault="00F6682D" w:rsidP="002F66E4">
      <w:pPr>
        <w:ind w:right="-2"/>
        <w:rPr>
          <w:rFonts w:cs="Arial"/>
          <w:color w:val="000000" w:themeColor="text1"/>
        </w:rPr>
      </w:pPr>
    </w:p>
    <w:p w14:paraId="78606E5F" w14:textId="3D7F044E" w:rsidR="002A55DE" w:rsidRPr="002F66E4" w:rsidRDefault="002A55DE" w:rsidP="002F66E4">
      <w:pPr>
        <w:ind w:right="-2"/>
        <w:rPr>
          <w:rFonts w:cs="Arial"/>
          <w:color w:val="000000" w:themeColor="text1"/>
        </w:rPr>
      </w:pPr>
      <w:r w:rsidRPr="002F66E4">
        <w:rPr>
          <w:rFonts w:cs="Arial"/>
          <w:color w:val="000000" w:themeColor="text1"/>
        </w:rPr>
        <w:t xml:space="preserve">El </w:t>
      </w:r>
      <w:proofErr w:type="spellStart"/>
      <w:r w:rsidRPr="002F66E4">
        <w:rPr>
          <w:rFonts w:cs="Arial"/>
          <w:color w:val="000000" w:themeColor="text1"/>
        </w:rPr>
        <w:t>proyecto</w:t>
      </w:r>
      <w:proofErr w:type="spellEnd"/>
      <w:r w:rsidRPr="002F66E4">
        <w:rPr>
          <w:rFonts w:cs="Arial"/>
          <w:color w:val="000000" w:themeColor="text1"/>
        </w:rPr>
        <w:t xml:space="preserve"> </w:t>
      </w:r>
      <w:proofErr w:type="spellStart"/>
      <w:r w:rsidRPr="002F66E4">
        <w:rPr>
          <w:rFonts w:cs="Arial"/>
          <w:color w:val="000000" w:themeColor="text1"/>
        </w:rPr>
        <w:t>europeo</w:t>
      </w:r>
      <w:proofErr w:type="spellEnd"/>
      <w:r w:rsidRPr="002F66E4">
        <w:rPr>
          <w:rFonts w:cs="Arial"/>
          <w:color w:val="000000" w:themeColor="text1"/>
        </w:rPr>
        <w:t xml:space="preserve"> SHAPES </w:t>
      </w:r>
      <w:proofErr w:type="spellStart"/>
      <w:r w:rsidRPr="002F66E4">
        <w:rPr>
          <w:rFonts w:cs="Arial"/>
          <w:color w:val="000000" w:themeColor="text1"/>
        </w:rPr>
        <w:t>define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concepto</w:t>
      </w:r>
      <w:proofErr w:type="spellEnd"/>
      <w:r w:rsidRPr="002F66E4">
        <w:rPr>
          <w:rFonts w:cs="Arial"/>
          <w:color w:val="000000" w:themeColor="text1"/>
        </w:rPr>
        <w:t xml:space="preserve"> de «persona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aquella</w:t>
      </w:r>
      <w:proofErr w:type="spellEnd"/>
      <w:r w:rsidRPr="002F66E4">
        <w:rPr>
          <w:rFonts w:cs="Arial"/>
          <w:color w:val="000000" w:themeColor="text1"/>
        </w:rPr>
        <w:t xml:space="preserve"> de </w:t>
      </w:r>
      <w:proofErr w:type="spellStart"/>
      <w:r w:rsidRPr="002F66E4">
        <w:rPr>
          <w:rFonts w:cs="Arial"/>
          <w:color w:val="000000" w:themeColor="text1"/>
        </w:rPr>
        <w:t>sesenta</w:t>
      </w:r>
      <w:proofErr w:type="spellEnd"/>
      <w:r w:rsidRPr="002F66E4">
        <w:rPr>
          <w:rFonts w:cs="Arial"/>
          <w:color w:val="000000" w:themeColor="text1"/>
        </w:rPr>
        <w:t xml:space="preserve"> y </w:t>
      </w:r>
      <w:proofErr w:type="spellStart"/>
      <w:r w:rsidRPr="002F66E4">
        <w:rPr>
          <w:rFonts w:cs="Arial"/>
          <w:color w:val="000000" w:themeColor="text1"/>
        </w:rPr>
        <w:t>cinco</w:t>
      </w:r>
      <w:proofErr w:type="spellEnd"/>
      <w:r w:rsidRPr="002F66E4">
        <w:rPr>
          <w:rFonts w:cs="Arial"/>
          <w:color w:val="000000" w:themeColor="text1"/>
        </w:rPr>
        <w:t xml:space="preserve"> </w:t>
      </w:r>
      <w:proofErr w:type="spellStart"/>
      <w:r w:rsidRPr="002F66E4">
        <w:rPr>
          <w:rFonts w:cs="Arial"/>
          <w:color w:val="000000" w:themeColor="text1"/>
        </w:rPr>
        <w:t>años</w:t>
      </w:r>
      <w:proofErr w:type="spellEnd"/>
      <w:r w:rsidRPr="002F66E4">
        <w:rPr>
          <w:rFonts w:cs="Arial"/>
          <w:color w:val="000000" w:themeColor="text1"/>
        </w:rPr>
        <w:t xml:space="preserve"> o </w:t>
      </w:r>
      <w:proofErr w:type="spellStart"/>
      <w:r w:rsidRPr="002F66E4">
        <w:rPr>
          <w:rFonts w:cs="Arial"/>
          <w:color w:val="000000" w:themeColor="text1"/>
        </w:rPr>
        <w:t>más</w:t>
      </w:r>
      <w:proofErr w:type="spellEnd"/>
      <w:r w:rsidRPr="002F66E4">
        <w:rPr>
          <w:rStyle w:val="FootnoteReference"/>
          <w:rFonts w:cs="Arial"/>
          <w:color w:val="000000" w:themeColor="text1"/>
          <w:lang w:val="en-GB"/>
        </w:rPr>
        <w:footnoteReference w:id="7"/>
      </w:r>
      <w:r w:rsidRPr="002F66E4">
        <w:rPr>
          <w:rFonts w:cs="Arial"/>
          <w:color w:val="000000" w:themeColor="text1"/>
        </w:rPr>
        <w:t xml:space="preserve">. Sin embargo, </w:t>
      </w:r>
      <w:proofErr w:type="spellStart"/>
      <w:r w:rsidRPr="002F66E4">
        <w:rPr>
          <w:rFonts w:cs="Arial"/>
          <w:color w:val="000000" w:themeColor="text1"/>
        </w:rPr>
        <w:t>tal</w:t>
      </w:r>
      <w:proofErr w:type="spellEnd"/>
      <w:r w:rsidRPr="002F66E4">
        <w:rPr>
          <w:rFonts w:cs="Arial"/>
          <w:color w:val="000000" w:themeColor="text1"/>
        </w:rPr>
        <w:t xml:space="preserve"> y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señalaron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taller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Kenia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2021 los </w:t>
      </w:r>
      <w:proofErr w:type="spellStart"/>
      <w:r w:rsidRPr="002F66E4">
        <w:rPr>
          <w:rFonts w:cs="Arial"/>
          <w:color w:val="000000" w:themeColor="text1"/>
        </w:rPr>
        <w:t>representantes</w:t>
      </w:r>
      <w:proofErr w:type="spellEnd"/>
      <w:r w:rsidRPr="002F66E4">
        <w:rPr>
          <w:rFonts w:cs="Arial"/>
          <w:color w:val="000000" w:themeColor="text1"/>
        </w:rPr>
        <w:t xml:space="preserve"> de </w:t>
      </w:r>
      <w:proofErr w:type="spellStart"/>
      <w:r w:rsidRPr="002F66E4">
        <w:rPr>
          <w:rFonts w:cs="Arial"/>
          <w:color w:val="000000" w:themeColor="text1"/>
        </w:rPr>
        <w:t>comunidades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de </w:t>
      </w:r>
      <w:proofErr w:type="spellStart"/>
      <w:r w:rsidRPr="002F66E4">
        <w:rPr>
          <w:rFonts w:cs="Arial"/>
          <w:color w:val="000000" w:themeColor="text1"/>
        </w:rPr>
        <w:t>países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rentas</w:t>
      </w:r>
      <w:proofErr w:type="spellEnd"/>
      <w:r w:rsidRPr="002F66E4">
        <w:rPr>
          <w:rFonts w:cs="Arial"/>
          <w:color w:val="000000" w:themeColor="text1"/>
        </w:rPr>
        <w:t xml:space="preserve"> </w:t>
      </w:r>
      <w:proofErr w:type="spellStart"/>
      <w:r w:rsidRPr="002F66E4">
        <w:rPr>
          <w:rFonts w:cs="Arial"/>
          <w:color w:val="000000" w:themeColor="text1"/>
        </w:rPr>
        <w:t>bajas</w:t>
      </w:r>
      <w:proofErr w:type="spellEnd"/>
      <w:r w:rsidRPr="002F66E4">
        <w:rPr>
          <w:rStyle w:val="FootnoteReference"/>
          <w:rFonts w:cs="Arial"/>
          <w:color w:val="000000" w:themeColor="text1"/>
          <w:lang w:val="en-GB"/>
        </w:rPr>
        <w:footnoteReference w:id="8"/>
      </w:r>
      <w:r w:rsidRPr="002F66E4">
        <w:rPr>
          <w:rFonts w:cs="Arial"/>
          <w:color w:val="000000" w:themeColor="text1"/>
        </w:rPr>
        <w:t xml:space="preserve">, la </w:t>
      </w:r>
      <w:proofErr w:type="spellStart"/>
      <w:r w:rsidRPr="002F66E4">
        <w:rPr>
          <w:rFonts w:cs="Arial"/>
          <w:color w:val="000000" w:themeColor="text1"/>
        </w:rPr>
        <w:t>esperanza</w:t>
      </w:r>
      <w:proofErr w:type="spellEnd"/>
      <w:r w:rsidRPr="002F66E4">
        <w:rPr>
          <w:rFonts w:cs="Arial"/>
          <w:color w:val="000000" w:themeColor="text1"/>
        </w:rPr>
        <w:t xml:space="preserve"> de vida no </w:t>
      </w:r>
      <w:proofErr w:type="spellStart"/>
      <w:r w:rsidRPr="002F66E4">
        <w:rPr>
          <w:rFonts w:cs="Arial"/>
          <w:color w:val="000000" w:themeColor="text1"/>
        </w:rPr>
        <w:t>es</w:t>
      </w:r>
      <w:proofErr w:type="spellEnd"/>
      <w:r w:rsidRPr="002F66E4">
        <w:rPr>
          <w:rFonts w:cs="Arial"/>
          <w:color w:val="000000" w:themeColor="text1"/>
        </w:rPr>
        <w:t xml:space="preserve"> la </w:t>
      </w:r>
      <w:proofErr w:type="spellStart"/>
      <w:r w:rsidRPr="002F66E4">
        <w:rPr>
          <w:rFonts w:cs="Arial"/>
          <w:color w:val="000000" w:themeColor="text1"/>
        </w:rPr>
        <w:t>misma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todo</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mundo</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regiones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sea</w:t>
      </w:r>
      <w:proofErr w:type="spellEnd"/>
      <w:r w:rsidRPr="002F66E4">
        <w:rPr>
          <w:rFonts w:cs="Arial"/>
          <w:color w:val="000000" w:themeColor="text1"/>
        </w:rPr>
        <w:t xml:space="preserve"> </w:t>
      </w:r>
      <w:proofErr w:type="spellStart"/>
      <w:r w:rsidRPr="002F66E4">
        <w:rPr>
          <w:rFonts w:cs="Arial"/>
          <w:color w:val="000000" w:themeColor="text1"/>
        </w:rPr>
        <w:t>común</w:t>
      </w:r>
      <w:proofErr w:type="spellEnd"/>
      <w:r w:rsidRPr="002F66E4">
        <w:rPr>
          <w:rFonts w:cs="Arial"/>
          <w:color w:val="000000" w:themeColor="text1"/>
        </w:rPr>
        <w:t xml:space="preserve"> </w:t>
      </w:r>
      <w:proofErr w:type="spellStart"/>
      <w:r w:rsidRPr="002F66E4">
        <w:rPr>
          <w:rFonts w:cs="Arial"/>
          <w:color w:val="000000" w:themeColor="text1"/>
        </w:rPr>
        <w:t>alcanzar</w:t>
      </w:r>
      <w:proofErr w:type="spellEnd"/>
      <w:r w:rsidRPr="002F66E4">
        <w:rPr>
          <w:rFonts w:cs="Arial"/>
          <w:color w:val="000000" w:themeColor="text1"/>
        </w:rPr>
        <w:t xml:space="preserve"> los </w:t>
      </w:r>
      <w:proofErr w:type="spellStart"/>
      <w:r w:rsidRPr="002F66E4">
        <w:rPr>
          <w:rFonts w:cs="Arial"/>
          <w:color w:val="000000" w:themeColor="text1"/>
        </w:rPr>
        <w:t>sesenta</w:t>
      </w:r>
      <w:proofErr w:type="spellEnd"/>
      <w:r w:rsidRPr="002F66E4">
        <w:rPr>
          <w:rFonts w:cs="Arial"/>
          <w:color w:val="000000" w:themeColor="text1"/>
        </w:rPr>
        <w:t xml:space="preserve"> y </w:t>
      </w:r>
      <w:proofErr w:type="spellStart"/>
      <w:r w:rsidRPr="002F66E4">
        <w:rPr>
          <w:rFonts w:cs="Arial"/>
          <w:color w:val="000000" w:themeColor="text1"/>
        </w:rPr>
        <w:t>cinco</w:t>
      </w:r>
      <w:proofErr w:type="spellEnd"/>
      <w:r w:rsidRPr="002F66E4">
        <w:rPr>
          <w:rFonts w:cs="Arial"/>
          <w:color w:val="000000" w:themeColor="text1"/>
        </w:rPr>
        <w:t xml:space="preserve"> </w:t>
      </w:r>
      <w:proofErr w:type="spellStart"/>
      <w:r w:rsidRPr="002F66E4">
        <w:rPr>
          <w:rFonts w:cs="Arial"/>
          <w:color w:val="000000" w:themeColor="text1"/>
        </w:rPr>
        <w:t>años</w:t>
      </w:r>
      <w:proofErr w:type="spellEnd"/>
      <w:r w:rsidRPr="002F66E4">
        <w:rPr>
          <w:rFonts w:cs="Arial"/>
          <w:color w:val="000000" w:themeColor="text1"/>
        </w:rPr>
        <w:t xml:space="preserve"> de </w:t>
      </w:r>
      <w:proofErr w:type="spellStart"/>
      <w:r w:rsidRPr="002F66E4">
        <w:rPr>
          <w:rFonts w:cs="Arial"/>
          <w:color w:val="000000" w:themeColor="text1"/>
        </w:rPr>
        <w:t>edad</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considerarse</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persona de </w:t>
      </w:r>
      <w:proofErr w:type="spellStart"/>
      <w:r w:rsidRPr="002F66E4">
        <w:rPr>
          <w:rFonts w:cs="Arial"/>
          <w:color w:val="000000" w:themeColor="text1"/>
        </w:rPr>
        <w:t>cuarenta</w:t>
      </w:r>
      <w:proofErr w:type="spellEnd"/>
      <w:r w:rsidRPr="002F66E4">
        <w:rPr>
          <w:rFonts w:cs="Arial"/>
          <w:color w:val="000000" w:themeColor="text1"/>
        </w:rPr>
        <w:t>.</w:t>
      </w:r>
    </w:p>
    <w:p w14:paraId="0C9263FB" w14:textId="77777777" w:rsidR="00F6682D" w:rsidRDefault="00F6682D" w:rsidP="002F66E4">
      <w:pPr>
        <w:ind w:right="-2"/>
        <w:rPr>
          <w:rFonts w:cs="Arial"/>
          <w:color w:val="000000" w:themeColor="text1"/>
        </w:rPr>
      </w:pPr>
    </w:p>
    <w:p w14:paraId="3DE466BD" w14:textId="2383A660" w:rsidR="00132C72" w:rsidRPr="002F66E4" w:rsidRDefault="008C0E83" w:rsidP="002F66E4">
      <w:pPr>
        <w:ind w:right="-2"/>
        <w:rPr>
          <w:rFonts w:cs="Arial"/>
          <w:color w:val="000000" w:themeColor="text1"/>
          <w:lang w:val="es-ES"/>
        </w:rPr>
      </w:pP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apunte</w:t>
      </w:r>
      <w:proofErr w:type="spellEnd"/>
      <w:r w:rsidRPr="002F66E4">
        <w:rPr>
          <w:rFonts w:cs="Arial"/>
          <w:color w:val="000000" w:themeColor="text1"/>
        </w:rPr>
        <w:t xml:space="preserve"> nos </w:t>
      </w:r>
      <w:proofErr w:type="spellStart"/>
      <w:r w:rsidRPr="002F66E4">
        <w:rPr>
          <w:rFonts w:cs="Arial"/>
          <w:color w:val="000000" w:themeColor="text1"/>
        </w:rPr>
        <w:t>insta</w:t>
      </w:r>
      <w:proofErr w:type="spellEnd"/>
      <w:r w:rsidRPr="002F66E4">
        <w:rPr>
          <w:rFonts w:cs="Arial"/>
          <w:color w:val="000000" w:themeColor="text1"/>
        </w:rPr>
        <w:t xml:space="preserve"> a </w:t>
      </w:r>
      <w:proofErr w:type="spellStart"/>
      <w:r w:rsidRPr="002F66E4">
        <w:rPr>
          <w:rFonts w:cs="Arial"/>
          <w:color w:val="000000" w:themeColor="text1"/>
        </w:rPr>
        <w:t>abandonar</w:t>
      </w:r>
      <w:proofErr w:type="spellEnd"/>
      <w:r w:rsidRPr="002F66E4">
        <w:rPr>
          <w:rFonts w:cs="Arial"/>
          <w:color w:val="000000" w:themeColor="text1"/>
        </w:rPr>
        <w:t xml:space="preserve"> </w:t>
      </w:r>
      <w:proofErr w:type="spellStart"/>
      <w:r w:rsidRPr="002F66E4">
        <w:rPr>
          <w:rFonts w:cs="Arial"/>
          <w:color w:val="000000" w:themeColor="text1"/>
        </w:rPr>
        <w:t>nuestro</w:t>
      </w:r>
      <w:proofErr w:type="spellEnd"/>
      <w:r w:rsidRPr="002F66E4">
        <w:rPr>
          <w:rFonts w:cs="Arial"/>
          <w:color w:val="000000" w:themeColor="text1"/>
        </w:rPr>
        <w:t xml:space="preserve"> </w:t>
      </w:r>
      <w:proofErr w:type="spellStart"/>
      <w:r w:rsidRPr="002F66E4">
        <w:rPr>
          <w:rFonts w:cs="Arial"/>
          <w:color w:val="000000" w:themeColor="text1"/>
        </w:rPr>
        <w:t>frecuente</w:t>
      </w:r>
      <w:proofErr w:type="spellEnd"/>
      <w:r w:rsidRPr="002F66E4">
        <w:rPr>
          <w:rFonts w:cs="Arial"/>
          <w:color w:val="000000" w:themeColor="text1"/>
        </w:rPr>
        <w:t xml:space="preserve"> </w:t>
      </w:r>
      <w:proofErr w:type="spellStart"/>
      <w:r w:rsidRPr="002F66E4">
        <w:rPr>
          <w:rFonts w:cs="Arial"/>
          <w:color w:val="000000" w:themeColor="text1"/>
        </w:rPr>
        <w:t>enfoque</w:t>
      </w:r>
      <w:proofErr w:type="spellEnd"/>
      <w:r w:rsidRPr="002F66E4">
        <w:rPr>
          <w:rFonts w:cs="Arial"/>
          <w:color w:val="000000" w:themeColor="text1"/>
        </w:rPr>
        <w:t xml:space="preserve"> </w:t>
      </w:r>
      <w:proofErr w:type="spellStart"/>
      <w:r w:rsidRPr="002F66E4">
        <w:rPr>
          <w:rFonts w:cs="Arial"/>
          <w:color w:val="000000" w:themeColor="text1"/>
        </w:rPr>
        <w:t>eurocéntrico</w:t>
      </w:r>
      <w:proofErr w:type="spellEnd"/>
      <w:r w:rsidRPr="002F66E4">
        <w:rPr>
          <w:rFonts w:cs="Arial"/>
          <w:color w:val="000000" w:themeColor="text1"/>
        </w:rPr>
        <w:t xml:space="preserve"> y a </w:t>
      </w:r>
      <w:proofErr w:type="spellStart"/>
      <w:r w:rsidRPr="002F66E4">
        <w:rPr>
          <w:rFonts w:cs="Arial"/>
          <w:color w:val="000000" w:themeColor="text1"/>
        </w:rPr>
        <w:t>revisar</w:t>
      </w:r>
      <w:proofErr w:type="spellEnd"/>
      <w:r w:rsidRPr="002F66E4">
        <w:rPr>
          <w:rFonts w:cs="Arial"/>
          <w:color w:val="000000" w:themeColor="text1"/>
        </w:rPr>
        <w:t xml:space="preserve"> y </w:t>
      </w:r>
      <w:proofErr w:type="spellStart"/>
      <w:r w:rsidRPr="002F66E4">
        <w:rPr>
          <w:rFonts w:cs="Arial"/>
          <w:color w:val="000000" w:themeColor="text1"/>
        </w:rPr>
        <w:t>flexibilizar</w:t>
      </w:r>
      <w:proofErr w:type="spellEnd"/>
      <w:r w:rsidRPr="002F66E4">
        <w:rPr>
          <w:rFonts w:cs="Arial"/>
          <w:color w:val="000000" w:themeColor="text1"/>
        </w:rPr>
        <w:t xml:space="preserve"> la </w:t>
      </w:r>
      <w:proofErr w:type="spellStart"/>
      <w:r w:rsidRPr="002F66E4">
        <w:rPr>
          <w:rFonts w:cs="Arial"/>
          <w:color w:val="000000" w:themeColor="text1"/>
        </w:rPr>
        <w:t>definición</w:t>
      </w:r>
      <w:proofErr w:type="spellEnd"/>
      <w:r w:rsidRPr="002F66E4">
        <w:rPr>
          <w:rFonts w:cs="Arial"/>
          <w:color w:val="000000" w:themeColor="text1"/>
        </w:rPr>
        <w:t xml:space="preserve"> de «persona </w:t>
      </w:r>
      <w:proofErr w:type="spellStart"/>
      <w:r w:rsidRPr="002F66E4">
        <w:rPr>
          <w:rFonts w:cs="Arial"/>
          <w:color w:val="000000" w:themeColor="text1"/>
        </w:rPr>
        <w:t>mayor</w:t>
      </w:r>
      <w:proofErr w:type="spellEnd"/>
      <w:r w:rsidRPr="002F66E4">
        <w:rPr>
          <w:rFonts w:cs="Arial"/>
          <w:color w:val="000000" w:themeColor="text1"/>
        </w:rPr>
        <w:t xml:space="preserve">», para </w:t>
      </w:r>
      <w:proofErr w:type="spellStart"/>
      <w:r w:rsidRPr="002F66E4">
        <w:rPr>
          <w:rFonts w:cs="Arial"/>
          <w:color w:val="000000" w:themeColor="text1"/>
        </w:rPr>
        <w:t>adaptarla</w:t>
      </w:r>
      <w:proofErr w:type="spellEnd"/>
      <w:r w:rsidRPr="002F66E4">
        <w:rPr>
          <w:rFonts w:cs="Arial"/>
          <w:color w:val="000000" w:themeColor="text1"/>
        </w:rPr>
        <w:t xml:space="preserve"> 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realidad</w:t>
      </w:r>
      <w:proofErr w:type="spellEnd"/>
      <w:r w:rsidRPr="002F66E4">
        <w:rPr>
          <w:rFonts w:cs="Arial"/>
          <w:color w:val="000000" w:themeColor="text1"/>
        </w:rPr>
        <w:t xml:space="preserve"> y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contexto</w:t>
      </w:r>
      <w:proofErr w:type="spellEnd"/>
      <w:r w:rsidRPr="002F66E4">
        <w:rPr>
          <w:rFonts w:cs="Arial"/>
          <w:color w:val="000000" w:themeColor="text1"/>
        </w:rPr>
        <w:t xml:space="preserve"> </w:t>
      </w:r>
      <w:proofErr w:type="spellStart"/>
      <w:r w:rsidRPr="002F66E4">
        <w:rPr>
          <w:rFonts w:cs="Arial"/>
          <w:color w:val="000000" w:themeColor="text1"/>
        </w:rPr>
        <w:t>mundiales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w:t>
      </w:r>
      <w:proofErr w:type="spellStart"/>
      <w:r w:rsidRPr="002F66E4">
        <w:rPr>
          <w:rFonts w:cs="Arial"/>
          <w:color w:val="000000" w:themeColor="text1"/>
        </w:rPr>
        <w:t>podría</w:t>
      </w:r>
      <w:proofErr w:type="spellEnd"/>
      <w:r w:rsidRPr="002F66E4">
        <w:rPr>
          <w:rFonts w:cs="Arial"/>
          <w:color w:val="000000" w:themeColor="text1"/>
        </w:rPr>
        <w:t xml:space="preserve"> </w:t>
      </w:r>
      <w:proofErr w:type="spellStart"/>
      <w:r w:rsidRPr="002F66E4">
        <w:rPr>
          <w:rFonts w:cs="Arial"/>
          <w:color w:val="000000" w:themeColor="text1"/>
        </w:rPr>
        <w:t>describirse</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aquel</w:t>
      </w:r>
      <w:proofErr w:type="spellEnd"/>
      <w:r w:rsidRPr="002F66E4">
        <w:rPr>
          <w:rFonts w:cs="Arial"/>
          <w:color w:val="000000" w:themeColor="text1"/>
        </w:rPr>
        <w:t xml:space="preserve"> individuo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alcanza</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75 % de la </w:t>
      </w:r>
      <w:proofErr w:type="spellStart"/>
      <w:r w:rsidRPr="002F66E4">
        <w:rPr>
          <w:rFonts w:cs="Arial"/>
          <w:color w:val="000000" w:themeColor="text1"/>
        </w:rPr>
        <w:t>esperanza</w:t>
      </w:r>
      <w:proofErr w:type="spellEnd"/>
      <w:r w:rsidRPr="002F66E4">
        <w:rPr>
          <w:rFonts w:cs="Arial"/>
          <w:color w:val="000000" w:themeColor="text1"/>
        </w:rPr>
        <w:t xml:space="preserve"> de vida de la </w:t>
      </w:r>
      <w:proofErr w:type="spellStart"/>
      <w:r w:rsidRPr="002F66E4">
        <w:rPr>
          <w:rFonts w:cs="Arial"/>
          <w:color w:val="000000" w:themeColor="text1"/>
        </w:rPr>
        <w:t>región</w:t>
      </w:r>
      <w:proofErr w:type="spellEnd"/>
      <w:r w:rsidRPr="002F66E4">
        <w:rPr>
          <w:rFonts w:cs="Arial"/>
          <w:color w:val="000000" w:themeColor="text1"/>
        </w:rPr>
        <w:t xml:space="preserve"> donde </w:t>
      </w:r>
      <w:proofErr w:type="spellStart"/>
      <w:r w:rsidRPr="002F66E4">
        <w:rPr>
          <w:rFonts w:cs="Arial"/>
          <w:color w:val="000000" w:themeColor="text1"/>
        </w:rPr>
        <w:t>reside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w:t>
      </w:r>
      <w:proofErr w:type="spellStart"/>
      <w:r w:rsidRPr="002F66E4">
        <w:rPr>
          <w:rFonts w:cs="Arial"/>
          <w:color w:val="000000" w:themeColor="text1"/>
        </w:rPr>
        <w:t>Japón</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situarse</w:t>
      </w:r>
      <w:proofErr w:type="spellEnd"/>
      <w:r w:rsidRPr="002F66E4">
        <w:rPr>
          <w:rFonts w:cs="Arial"/>
          <w:color w:val="000000" w:themeColor="text1"/>
        </w:rPr>
        <w:t xml:space="preserve"> la </w:t>
      </w:r>
      <w:proofErr w:type="spellStart"/>
      <w:r w:rsidRPr="002F66E4">
        <w:rPr>
          <w:rFonts w:cs="Arial"/>
          <w:color w:val="000000" w:themeColor="text1"/>
        </w:rPr>
        <w:t>esperanza</w:t>
      </w:r>
      <w:proofErr w:type="spellEnd"/>
      <w:r w:rsidRPr="002F66E4">
        <w:rPr>
          <w:rFonts w:cs="Arial"/>
          <w:color w:val="000000" w:themeColor="text1"/>
        </w:rPr>
        <w:t xml:space="preserve"> de vida </w:t>
      </w:r>
      <w:proofErr w:type="spellStart"/>
      <w:r w:rsidRPr="002F66E4">
        <w:rPr>
          <w:rFonts w:cs="Arial"/>
          <w:color w:val="000000" w:themeColor="text1"/>
        </w:rPr>
        <w:t>en</w:t>
      </w:r>
      <w:proofErr w:type="spellEnd"/>
      <w:r w:rsidRPr="002F66E4">
        <w:rPr>
          <w:rFonts w:cs="Arial"/>
          <w:color w:val="000000" w:themeColor="text1"/>
        </w:rPr>
        <w:t xml:space="preserve"> 2019 </w:t>
      </w:r>
      <w:proofErr w:type="spellStart"/>
      <w:r w:rsidRPr="002F66E4">
        <w:rPr>
          <w:rFonts w:cs="Arial"/>
          <w:color w:val="000000" w:themeColor="text1"/>
        </w:rPr>
        <w:t>en</w:t>
      </w:r>
      <w:proofErr w:type="spellEnd"/>
      <w:r w:rsidRPr="002F66E4">
        <w:rPr>
          <w:rFonts w:cs="Arial"/>
          <w:color w:val="000000" w:themeColor="text1"/>
        </w:rPr>
        <w:t xml:space="preserve"> 84,3 </w:t>
      </w:r>
      <w:proofErr w:type="spellStart"/>
      <w:r w:rsidRPr="002F66E4">
        <w:rPr>
          <w:rFonts w:cs="Arial"/>
          <w:color w:val="000000" w:themeColor="text1"/>
        </w:rPr>
        <w:t>años</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umbral</w:t>
      </w:r>
      <w:proofErr w:type="spellEnd"/>
      <w:r w:rsidRPr="002F66E4">
        <w:rPr>
          <w:rFonts w:cs="Arial"/>
          <w:color w:val="000000" w:themeColor="text1"/>
        </w:rPr>
        <w:t xml:space="preserve"> </w:t>
      </w:r>
      <w:proofErr w:type="spellStart"/>
      <w:r w:rsidRPr="002F66E4">
        <w:rPr>
          <w:rFonts w:cs="Arial"/>
          <w:color w:val="000000" w:themeColor="text1"/>
        </w:rPr>
        <w:t>estaría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63 </w:t>
      </w:r>
      <w:proofErr w:type="spellStart"/>
      <w:r w:rsidRPr="002F66E4">
        <w:rPr>
          <w:rFonts w:cs="Arial"/>
          <w:color w:val="000000" w:themeColor="text1"/>
        </w:rPr>
        <w:t>años</w:t>
      </w:r>
      <w:proofErr w:type="spellEnd"/>
      <w:r w:rsidRPr="002F66E4">
        <w:rPr>
          <w:rFonts w:cs="Arial"/>
          <w:color w:val="000000" w:themeColor="text1"/>
        </w:rPr>
        <w:t xml:space="preserve">, </w:t>
      </w:r>
      <w:proofErr w:type="spellStart"/>
      <w:r w:rsidRPr="002F66E4">
        <w:rPr>
          <w:rFonts w:cs="Arial"/>
          <w:color w:val="000000" w:themeColor="text1"/>
        </w:rPr>
        <w:t>mientras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República </w:t>
      </w:r>
      <w:proofErr w:type="spellStart"/>
      <w:r w:rsidRPr="002F66E4">
        <w:rPr>
          <w:rFonts w:cs="Arial"/>
          <w:color w:val="000000" w:themeColor="text1"/>
        </w:rPr>
        <w:t>Democrática</w:t>
      </w:r>
      <w:proofErr w:type="spellEnd"/>
      <w:r w:rsidRPr="002F66E4">
        <w:rPr>
          <w:rFonts w:cs="Arial"/>
          <w:color w:val="000000" w:themeColor="text1"/>
        </w:rPr>
        <w:t xml:space="preserve"> del </w:t>
      </w:r>
      <w:proofErr w:type="spellStart"/>
      <w:r w:rsidRPr="002F66E4">
        <w:rPr>
          <w:rFonts w:cs="Arial"/>
          <w:color w:val="000000" w:themeColor="text1"/>
        </w:rPr>
        <w:t>Congo</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la </w:t>
      </w:r>
      <w:proofErr w:type="spellStart"/>
      <w:r w:rsidRPr="002F66E4">
        <w:rPr>
          <w:rFonts w:cs="Arial"/>
          <w:color w:val="000000" w:themeColor="text1"/>
        </w:rPr>
        <w:t>esperanza</w:t>
      </w:r>
      <w:proofErr w:type="spellEnd"/>
      <w:r w:rsidRPr="002F66E4">
        <w:rPr>
          <w:rFonts w:cs="Arial"/>
          <w:color w:val="000000" w:themeColor="text1"/>
        </w:rPr>
        <w:t xml:space="preserve"> de vida </w:t>
      </w:r>
      <w:proofErr w:type="spellStart"/>
      <w:r w:rsidRPr="002F66E4">
        <w:rPr>
          <w:rFonts w:cs="Arial"/>
          <w:color w:val="000000" w:themeColor="text1"/>
        </w:rPr>
        <w:t>desciende</w:t>
      </w:r>
      <w:proofErr w:type="spellEnd"/>
      <w:r w:rsidRPr="002F66E4">
        <w:rPr>
          <w:rFonts w:cs="Arial"/>
          <w:color w:val="000000" w:themeColor="text1"/>
        </w:rPr>
        <w:t xml:space="preserve"> </w:t>
      </w:r>
      <w:proofErr w:type="spellStart"/>
      <w:r w:rsidRPr="002F66E4">
        <w:rPr>
          <w:rFonts w:cs="Arial"/>
          <w:color w:val="000000" w:themeColor="text1"/>
        </w:rPr>
        <w:t>hasta</w:t>
      </w:r>
      <w:proofErr w:type="spellEnd"/>
      <w:r w:rsidRPr="002F66E4">
        <w:rPr>
          <w:rFonts w:cs="Arial"/>
          <w:color w:val="000000" w:themeColor="text1"/>
        </w:rPr>
        <w:t xml:space="preserve"> los 62,4 </w:t>
      </w:r>
      <w:proofErr w:type="spellStart"/>
      <w:r w:rsidRPr="002F66E4">
        <w:rPr>
          <w:rFonts w:cs="Arial"/>
          <w:color w:val="000000" w:themeColor="text1"/>
        </w:rPr>
        <w:t>años</w:t>
      </w:r>
      <w:proofErr w:type="spellEnd"/>
      <w:r w:rsidRPr="002F66E4">
        <w:rPr>
          <w:rFonts w:cs="Arial"/>
          <w:color w:val="000000" w:themeColor="text1"/>
        </w:rPr>
        <w:t xml:space="preserve">, se </w:t>
      </w:r>
      <w:proofErr w:type="spellStart"/>
      <w:r w:rsidRPr="002F66E4">
        <w:rPr>
          <w:rFonts w:cs="Arial"/>
          <w:color w:val="000000" w:themeColor="text1"/>
        </w:rPr>
        <w:t>consideraría</w:t>
      </w:r>
      <w:proofErr w:type="spellEnd"/>
      <w:r w:rsidRPr="002F66E4">
        <w:rPr>
          <w:rFonts w:cs="Arial"/>
          <w:color w:val="000000" w:themeColor="text1"/>
        </w:rPr>
        <w:t xml:space="preserve"> «persona </w:t>
      </w:r>
      <w:proofErr w:type="spellStart"/>
      <w:r w:rsidRPr="002F66E4">
        <w:rPr>
          <w:rFonts w:cs="Arial"/>
          <w:color w:val="000000" w:themeColor="text1"/>
        </w:rPr>
        <w:t>mayor</w:t>
      </w:r>
      <w:proofErr w:type="spellEnd"/>
      <w:r w:rsidRPr="002F66E4">
        <w:rPr>
          <w:rFonts w:cs="Arial"/>
          <w:color w:val="000000" w:themeColor="text1"/>
        </w:rPr>
        <w:t xml:space="preserve">» a </w:t>
      </w:r>
      <w:proofErr w:type="spellStart"/>
      <w:r w:rsidRPr="002F66E4">
        <w:rPr>
          <w:rFonts w:cs="Arial"/>
          <w:color w:val="000000" w:themeColor="text1"/>
        </w:rPr>
        <w:t>aquella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superase</w:t>
      </w:r>
      <w:proofErr w:type="spellEnd"/>
      <w:r w:rsidRPr="002F66E4">
        <w:rPr>
          <w:rFonts w:cs="Arial"/>
          <w:color w:val="000000" w:themeColor="text1"/>
        </w:rPr>
        <w:t xml:space="preserve"> los 46</w:t>
      </w:r>
      <w:r w:rsidRPr="002F66E4">
        <w:rPr>
          <w:rStyle w:val="FootnoteReference"/>
          <w:rFonts w:cs="Arial"/>
          <w:color w:val="000000" w:themeColor="text1"/>
          <w:lang w:val="en-GB"/>
        </w:rPr>
        <w:footnoteReference w:id="9"/>
      </w:r>
      <w:r w:rsidRPr="002F66E4">
        <w:rPr>
          <w:rFonts w:cs="Arial"/>
          <w:color w:val="000000" w:themeColor="text1"/>
        </w:rPr>
        <w:t>.</w:t>
      </w:r>
    </w:p>
    <w:p w14:paraId="42A1B816" w14:textId="77777777" w:rsidR="00F6682D" w:rsidRDefault="00F6682D" w:rsidP="002F66E4">
      <w:pPr>
        <w:ind w:right="-2"/>
        <w:rPr>
          <w:rFonts w:cs="Arial"/>
          <w:color w:val="000000" w:themeColor="text1"/>
          <w:lang w:val="es-ES"/>
        </w:rPr>
      </w:pPr>
    </w:p>
    <w:p w14:paraId="689DC264" w14:textId="67124303" w:rsidR="00132C72" w:rsidRPr="002F66E4" w:rsidRDefault="008C4CB6" w:rsidP="002F66E4">
      <w:pPr>
        <w:ind w:right="-2"/>
        <w:rPr>
          <w:rFonts w:cs="Arial"/>
          <w:color w:val="000000" w:themeColor="text1"/>
          <w:lang w:val="es-ES"/>
        </w:rPr>
      </w:pPr>
      <w:r w:rsidRPr="002F66E4">
        <w:rPr>
          <w:rFonts w:cs="Arial"/>
          <w:color w:val="000000" w:themeColor="text1"/>
          <w:lang w:val="es-ES"/>
        </w:rPr>
        <w:t>Dentro del conjunto de personas mayores con sordoceguera suelen identificarse cuatro subgrupos:</w:t>
      </w:r>
    </w:p>
    <w:p w14:paraId="51543D54" w14:textId="77777777" w:rsidR="00F6682D" w:rsidRDefault="00F6682D" w:rsidP="002F66E4">
      <w:pPr>
        <w:ind w:right="-2"/>
        <w:rPr>
          <w:rFonts w:cs="Arial"/>
          <w:b/>
          <w:bCs/>
          <w:color w:val="000000" w:themeColor="text1"/>
          <w:lang w:val="es-ES"/>
        </w:rPr>
      </w:pPr>
    </w:p>
    <w:p w14:paraId="6CD19119" w14:textId="511FF058" w:rsidR="00091BFC" w:rsidRPr="002F66E4" w:rsidRDefault="00091BFC" w:rsidP="002F66E4">
      <w:pPr>
        <w:ind w:right="-2"/>
        <w:rPr>
          <w:rFonts w:cs="Arial"/>
          <w:color w:val="000000" w:themeColor="text1"/>
          <w:lang w:val="es-ES"/>
        </w:rPr>
      </w:pPr>
      <w:r w:rsidRPr="002F66E4">
        <w:rPr>
          <w:rFonts w:cs="Arial"/>
          <w:b/>
          <w:bCs/>
          <w:color w:val="000000" w:themeColor="text1"/>
          <w:lang w:val="es-ES"/>
        </w:rPr>
        <w:t>1.</w:t>
      </w:r>
      <w:r w:rsidRPr="002F66E4">
        <w:rPr>
          <w:rFonts w:cs="Arial"/>
          <w:color w:val="000000" w:themeColor="text1"/>
          <w:lang w:val="es-ES"/>
        </w:rPr>
        <w:t xml:space="preserve"> </w:t>
      </w:r>
      <w:r w:rsidR="008F457E" w:rsidRPr="002F66E4">
        <w:rPr>
          <w:rFonts w:cs="Arial"/>
          <w:color w:val="000000" w:themeColor="text1"/>
          <w:lang w:val="es-ES"/>
        </w:rPr>
        <w:t>Personas que desarrollan sordoceguera en la juventud, no debido al envejecimiento</w:t>
      </w:r>
    </w:p>
    <w:p w14:paraId="69B86785" w14:textId="15C31A06" w:rsidR="00AB5DAC" w:rsidRPr="002F66E4" w:rsidRDefault="00091BFC" w:rsidP="002F66E4">
      <w:pPr>
        <w:ind w:right="-2"/>
        <w:rPr>
          <w:rFonts w:cs="Arial"/>
          <w:color w:val="000000" w:themeColor="text1"/>
          <w:lang w:val="es-ES"/>
        </w:rPr>
      </w:pPr>
      <w:r w:rsidRPr="002F66E4">
        <w:rPr>
          <w:rFonts w:cs="Arial"/>
          <w:b/>
          <w:bCs/>
          <w:color w:val="000000" w:themeColor="text1"/>
          <w:lang w:val="es-ES"/>
        </w:rPr>
        <w:t>2.</w:t>
      </w:r>
      <w:r w:rsidRPr="002F66E4">
        <w:rPr>
          <w:rFonts w:cs="Arial"/>
          <w:color w:val="000000" w:themeColor="text1"/>
          <w:lang w:val="es-ES"/>
        </w:rPr>
        <w:t xml:space="preserve"> </w:t>
      </w:r>
      <w:r w:rsidR="008403EA" w:rsidRPr="002F66E4">
        <w:rPr>
          <w:rFonts w:cs="Arial"/>
          <w:color w:val="000000" w:themeColor="text1"/>
          <w:lang w:val="es-ES"/>
        </w:rPr>
        <w:t>Personas principalmente sordas que comienzan a perder visión debido al envejecimiento</w:t>
      </w:r>
    </w:p>
    <w:p w14:paraId="4A393AA5" w14:textId="17B5A410" w:rsidR="00091BFC" w:rsidRPr="002F66E4" w:rsidRDefault="00091BFC" w:rsidP="002F66E4">
      <w:pPr>
        <w:ind w:right="-2"/>
        <w:rPr>
          <w:rFonts w:cs="Arial"/>
          <w:color w:val="000000" w:themeColor="text1"/>
          <w:lang w:val="es-ES"/>
        </w:rPr>
      </w:pPr>
      <w:r w:rsidRPr="002F66E4">
        <w:rPr>
          <w:rFonts w:cs="Arial"/>
          <w:b/>
          <w:bCs/>
          <w:color w:val="000000" w:themeColor="text1"/>
          <w:lang w:val="es-ES"/>
        </w:rPr>
        <w:t>3.</w:t>
      </w:r>
      <w:r w:rsidRPr="002F66E4">
        <w:rPr>
          <w:rFonts w:cs="Arial"/>
          <w:color w:val="000000" w:themeColor="text1"/>
          <w:lang w:val="es-ES"/>
        </w:rPr>
        <w:t xml:space="preserve"> </w:t>
      </w:r>
      <w:r w:rsidR="002D5854" w:rsidRPr="002F66E4">
        <w:rPr>
          <w:rFonts w:cs="Arial"/>
          <w:color w:val="000000" w:themeColor="text1"/>
          <w:lang w:val="es-ES"/>
        </w:rPr>
        <w:t xml:space="preserve">Personas principalmente ciegas que comienzan a perder </w:t>
      </w:r>
      <w:r w:rsidR="00EB49FF" w:rsidRPr="002F66E4">
        <w:rPr>
          <w:rFonts w:cs="Arial"/>
          <w:color w:val="000000" w:themeColor="text1"/>
          <w:lang w:val="es-ES"/>
        </w:rPr>
        <w:t>audición</w:t>
      </w:r>
      <w:r w:rsidR="002D5854" w:rsidRPr="002F66E4">
        <w:rPr>
          <w:rFonts w:cs="Arial"/>
          <w:color w:val="000000" w:themeColor="text1"/>
          <w:lang w:val="es-ES"/>
        </w:rPr>
        <w:t xml:space="preserve"> debido al envejecimiento</w:t>
      </w:r>
    </w:p>
    <w:p w14:paraId="56CA3616" w14:textId="71A33B81" w:rsidR="001A5848" w:rsidRPr="002F66E4" w:rsidRDefault="00091BFC" w:rsidP="002F66E4">
      <w:pPr>
        <w:ind w:right="-2"/>
        <w:rPr>
          <w:rFonts w:cs="Arial"/>
          <w:color w:val="000000" w:themeColor="text1"/>
          <w:lang w:val="es-ES"/>
        </w:rPr>
      </w:pPr>
      <w:r w:rsidRPr="002F66E4">
        <w:rPr>
          <w:rFonts w:cs="Arial"/>
          <w:b/>
          <w:bCs/>
          <w:color w:val="000000" w:themeColor="text1"/>
          <w:lang w:val="es-ES"/>
        </w:rPr>
        <w:lastRenderedPageBreak/>
        <w:t>4.</w:t>
      </w:r>
      <w:r w:rsidRPr="002F66E4">
        <w:rPr>
          <w:rFonts w:cs="Arial"/>
          <w:color w:val="000000" w:themeColor="text1"/>
          <w:lang w:val="es-ES"/>
        </w:rPr>
        <w:t xml:space="preserve"> </w:t>
      </w:r>
      <w:r w:rsidR="00EF5FD6" w:rsidRPr="002F66E4">
        <w:rPr>
          <w:rFonts w:cs="Arial"/>
          <w:color w:val="000000" w:themeColor="text1"/>
          <w:lang w:val="es-ES"/>
        </w:rPr>
        <w:t>Personas que ven y oyen hasta que comienzan a perder ambos sentidos por el envejecimiento</w:t>
      </w:r>
    </w:p>
    <w:p w14:paraId="4A2F167F" w14:textId="77777777" w:rsidR="00EF5FD6" w:rsidRPr="002F66E4" w:rsidRDefault="00EF5FD6" w:rsidP="002F66E4">
      <w:pPr>
        <w:autoSpaceDE w:val="0"/>
        <w:autoSpaceDN w:val="0"/>
        <w:adjustRightInd w:val="0"/>
        <w:ind w:right="-2"/>
        <w:rPr>
          <w:rFonts w:cs="Arial"/>
          <w:color w:val="000000" w:themeColor="text1"/>
          <w:lang w:val="en-GB"/>
        </w:rPr>
      </w:pPr>
    </w:p>
    <w:p w14:paraId="6F07C692" w14:textId="77777777" w:rsidR="007E5E1F" w:rsidRPr="002F66E4" w:rsidRDefault="007E5E1F" w:rsidP="002F66E4">
      <w:pPr>
        <w:autoSpaceDE w:val="0"/>
        <w:autoSpaceDN w:val="0"/>
        <w:adjustRightInd w:val="0"/>
        <w:ind w:right="-2"/>
        <w:rPr>
          <w:rFonts w:cs="Arial"/>
          <w:color w:val="000000" w:themeColor="text1"/>
        </w:rPr>
      </w:pPr>
      <w:r w:rsidRPr="002F66E4">
        <w:rPr>
          <w:rFonts w:cs="Arial"/>
          <w:color w:val="000000" w:themeColor="text1"/>
        </w:rPr>
        <w:t xml:space="preserve">Es </w:t>
      </w:r>
      <w:proofErr w:type="spellStart"/>
      <w:r w:rsidRPr="002F66E4">
        <w:rPr>
          <w:rFonts w:cs="Arial"/>
          <w:color w:val="000000" w:themeColor="text1"/>
        </w:rPr>
        <w:t>probable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los </w:t>
      </w:r>
      <w:proofErr w:type="spellStart"/>
      <w:r w:rsidRPr="002F66E4">
        <w:rPr>
          <w:rFonts w:cs="Arial"/>
          <w:color w:val="000000" w:themeColor="text1"/>
        </w:rPr>
        <w:t>miembros</w:t>
      </w:r>
      <w:proofErr w:type="spellEnd"/>
      <w:r w:rsidRPr="002F66E4">
        <w:rPr>
          <w:rFonts w:cs="Arial"/>
          <w:color w:val="000000" w:themeColor="text1"/>
        </w:rPr>
        <w:t xml:space="preserve"> del primer grupo </w:t>
      </w:r>
      <w:proofErr w:type="spellStart"/>
      <w:r w:rsidRPr="002F66E4">
        <w:rPr>
          <w:rFonts w:cs="Arial"/>
          <w:color w:val="000000" w:themeColor="text1"/>
        </w:rPr>
        <w:t>hayan</w:t>
      </w:r>
      <w:proofErr w:type="spellEnd"/>
      <w:r w:rsidRPr="002F66E4">
        <w:rPr>
          <w:rFonts w:cs="Arial"/>
          <w:color w:val="000000" w:themeColor="text1"/>
        </w:rPr>
        <w:t xml:space="preserve"> </w:t>
      </w:r>
      <w:proofErr w:type="spellStart"/>
      <w:r w:rsidRPr="002F66E4">
        <w:rPr>
          <w:rFonts w:cs="Arial"/>
          <w:color w:val="000000" w:themeColor="text1"/>
        </w:rPr>
        <w:t>experimentado</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toda</w:t>
      </w:r>
      <w:proofErr w:type="spellEnd"/>
      <w:r w:rsidRPr="002F66E4">
        <w:rPr>
          <w:rFonts w:cs="Arial"/>
          <w:color w:val="000000" w:themeColor="text1"/>
        </w:rPr>
        <w:t xml:space="preserve"> su vida o </w:t>
      </w:r>
      <w:proofErr w:type="spellStart"/>
      <w:r w:rsidRPr="002F66E4">
        <w:rPr>
          <w:rFonts w:cs="Arial"/>
          <w:color w:val="000000" w:themeColor="text1"/>
        </w:rPr>
        <w:t>gran</w:t>
      </w:r>
      <w:proofErr w:type="spellEnd"/>
      <w:r w:rsidRPr="002F66E4">
        <w:rPr>
          <w:rFonts w:cs="Arial"/>
          <w:color w:val="000000" w:themeColor="text1"/>
        </w:rPr>
        <w:t xml:space="preserve"> parte de </w:t>
      </w:r>
      <w:proofErr w:type="spellStart"/>
      <w:r w:rsidRPr="002F66E4">
        <w:rPr>
          <w:rFonts w:cs="Arial"/>
          <w:color w:val="000000" w:themeColor="text1"/>
        </w:rPr>
        <w:t>ella</w:t>
      </w:r>
      <w:proofErr w:type="spellEnd"/>
      <w:r w:rsidRPr="002F66E4">
        <w:rPr>
          <w:rFonts w:cs="Arial"/>
          <w:color w:val="000000" w:themeColor="text1"/>
        </w:rPr>
        <w:t xml:space="preserve">, y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conscientes</w:t>
      </w:r>
      <w:proofErr w:type="spellEnd"/>
      <w:r w:rsidRPr="002F66E4">
        <w:rPr>
          <w:rFonts w:cs="Arial"/>
          <w:color w:val="000000" w:themeColor="text1"/>
        </w:rPr>
        <w:t xml:space="preserve"> de las </w:t>
      </w:r>
      <w:proofErr w:type="spellStart"/>
      <w:r w:rsidRPr="002F66E4">
        <w:rPr>
          <w:rFonts w:cs="Arial"/>
          <w:color w:val="000000" w:themeColor="text1"/>
        </w:rPr>
        <w:t>estrategias</w:t>
      </w:r>
      <w:proofErr w:type="spellEnd"/>
      <w:r w:rsidRPr="002F66E4">
        <w:rPr>
          <w:rFonts w:cs="Arial"/>
          <w:color w:val="000000" w:themeColor="text1"/>
        </w:rPr>
        <w:t xml:space="preserve"> y </w:t>
      </w:r>
      <w:proofErr w:type="spellStart"/>
      <w:r w:rsidRPr="002F66E4">
        <w:rPr>
          <w:rFonts w:cs="Arial"/>
          <w:color w:val="000000" w:themeColor="text1"/>
        </w:rPr>
        <w:t>adaptaciones</w:t>
      </w:r>
      <w:proofErr w:type="spellEnd"/>
      <w:r w:rsidRPr="002F66E4">
        <w:rPr>
          <w:rFonts w:cs="Arial"/>
          <w:color w:val="000000" w:themeColor="text1"/>
        </w:rPr>
        <w:t xml:space="preserve"> </w:t>
      </w:r>
      <w:proofErr w:type="spellStart"/>
      <w:r w:rsidRPr="002F66E4">
        <w:rPr>
          <w:rFonts w:cs="Arial"/>
          <w:color w:val="000000" w:themeColor="text1"/>
        </w:rPr>
        <w:t>necesarias</w:t>
      </w:r>
      <w:proofErr w:type="spellEnd"/>
      <w:r w:rsidRPr="002F66E4">
        <w:rPr>
          <w:rFonts w:cs="Arial"/>
          <w:color w:val="000000" w:themeColor="text1"/>
        </w:rPr>
        <w:t xml:space="preserve">. Los </w:t>
      </w:r>
      <w:proofErr w:type="spellStart"/>
      <w:r w:rsidRPr="002F66E4">
        <w:rPr>
          <w:rFonts w:cs="Arial"/>
          <w:color w:val="000000" w:themeColor="text1"/>
        </w:rPr>
        <w:t>grupos</w:t>
      </w:r>
      <w:proofErr w:type="spellEnd"/>
      <w:r w:rsidRPr="002F66E4">
        <w:rPr>
          <w:rFonts w:cs="Arial"/>
          <w:color w:val="000000" w:themeColor="text1"/>
        </w:rPr>
        <w:t xml:space="preserve"> </w:t>
      </w:r>
      <w:proofErr w:type="spellStart"/>
      <w:r w:rsidRPr="002F66E4">
        <w:rPr>
          <w:rFonts w:cs="Arial"/>
          <w:color w:val="000000" w:themeColor="text1"/>
        </w:rPr>
        <w:t>dos</w:t>
      </w:r>
      <w:proofErr w:type="spellEnd"/>
      <w:r w:rsidRPr="002F66E4">
        <w:rPr>
          <w:rFonts w:cs="Arial"/>
          <w:color w:val="000000" w:themeColor="text1"/>
        </w:rPr>
        <w:t xml:space="preserve"> y tres han </w:t>
      </w:r>
      <w:proofErr w:type="spellStart"/>
      <w:r w:rsidRPr="002F66E4">
        <w:rPr>
          <w:rFonts w:cs="Arial"/>
          <w:color w:val="000000" w:themeColor="text1"/>
        </w:rPr>
        <w:t>vivido</w:t>
      </w:r>
      <w:proofErr w:type="spellEnd"/>
      <w:r w:rsidRPr="002F66E4">
        <w:rPr>
          <w:rFonts w:cs="Arial"/>
          <w:color w:val="000000" w:themeColor="text1"/>
        </w:rPr>
        <w:t xml:space="preserve"> </w:t>
      </w:r>
      <w:proofErr w:type="spellStart"/>
      <w:r w:rsidRPr="002F66E4">
        <w:rPr>
          <w:rFonts w:cs="Arial"/>
          <w:color w:val="000000" w:themeColor="text1"/>
        </w:rPr>
        <w:t>toda</w:t>
      </w:r>
      <w:proofErr w:type="spellEnd"/>
      <w:r w:rsidRPr="002F66E4">
        <w:rPr>
          <w:rFonts w:cs="Arial"/>
          <w:color w:val="000000" w:themeColor="text1"/>
        </w:rPr>
        <w:t xml:space="preserve"> la vida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principal y han </w:t>
      </w:r>
      <w:proofErr w:type="spellStart"/>
      <w:r w:rsidRPr="002F66E4">
        <w:rPr>
          <w:rFonts w:cs="Arial"/>
          <w:color w:val="000000" w:themeColor="text1"/>
        </w:rPr>
        <w:t>desarrollado</w:t>
      </w:r>
      <w:proofErr w:type="spellEnd"/>
      <w:r w:rsidRPr="002F66E4">
        <w:rPr>
          <w:rFonts w:cs="Arial"/>
          <w:color w:val="000000" w:themeColor="text1"/>
        </w:rPr>
        <w:t xml:space="preserve"> la </w:t>
      </w:r>
      <w:proofErr w:type="spellStart"/>
      <w:r w:rsidRPr="002F66E4">
        <w:rPr>
          <w:rFonts w:cs="Arial"/>
          <w:color w:val="000000" w:themeColor="text1"/>
        </w:rPr>
        <w:t>segunda</w:t>
      </w:r>
      <w:proofErr w:type="spellEnd"/>
      <w:r w:rsidRPr="002F66E4">
        <w:rPr>
          <w:rFonts w:cs="Arial"/>
          <w:color w:val="000000" w:themeColor="text1"/>
        </w:rPr>
        <w:t xml:space="preserve"> a </w:t>
      </w:r>
      <w:proofErr w:type="spellStart"/>
      <w:r w:rsidRPr="002F66E4">
        <w:rPr>
          <w:rFonts w:cs="Arial"/>
          <w:color w:val="000000" w:themeColor="text1"/>
        </w:rPr>
        <w:t>causa</w:t>
      </w:r>
      <w:proofErr w:type="spellEnd"/>
      <w:r w:rsidRPr="002F66E4">
        <w:rPr>
          <w:rFonts w:cs="Arial"/>
          <w:color w:val="000000" w:themeColor="text1"/>
        </w:rPr>
        <w:t xml:space="preserve"> del </w:t>
      </w:r>
      <w:proofErr w:type="spellStart"/>
      <w:r w:rsidRPr="002F66E4">
        <w:rPr>
          <w:rFonts w:cs="Arial"/>
          <w:color w:val="000000" w:themeColor="text1"/>
        </w:rPr>
        <w:t>envejecimiento</w:t>
      </w:r>
      <w:proofErr w:type="spellEnd"/>
      <w:r w:rsidRPr="002F66E4">
        <w:rPr>
          <w:rFonts w:cs="Arial"/>
          <w:color w:val="000000" w:themeColor="text1"/>
        </w:rPr>
        <w:t xml:space="preserve">. </w:t>
      </w:r>
      <w:proofErr w:type="spellStart"/>
      <w:r w:rsidRPr="002F66E4">
        <w:rPr>
          <w:rFonts w:cs="Arial"/>
          <w:color w:val="000000" w:themeColor="text1"/>
        </w:rPr>
        <w:t>Estos</w:t>
      </w:r>
      <w:proofErr w:type="spellEnd"/>
      <w:r w:rsidRPr="002F66E4">
        <w:rPr>
          <w:rFonts w:cs="Arial"/>
          <w:color w:val="000000" w:themeColor="text1"/>
        </w:rPr>
        <w:t xml:space="preserve"> tres </w:t>
      </w:r>
      <w:proofErr w:type="spellStart"/>
      <w:r w:rsidRPr="002F66E4">
        <w:rPr>
          <w:rFonts w:cs="Arial"/>
          <w:color w:val="000000" w:themeColor="text1"/>
        </w:rPr>
        <w:t>primeros</w:t>
      </w:r>
      <w:proofErr w:type="spellEnd"/>
      <w:r w:rsidRPr="002F66E4">
        <w:rPr>
          <w:rFonts w:cs="Arial"/>
          <w:color w:val="000000" w:themeColor="text1"/>
        </w:rPr>
        <w:t xml:space="preserve"> </w:t>
      </w:r>
      <w:proofErr w:type="spellStart"/>
      <w:r w:rsidRPr="002F66E4">
        <w:rPr>
          <w:rFonts w:cs="Arial"/>
          <w:color w:val="000000" w:themeColor="text1"/>
        </w:rPr>
        <w:t>grupos</w:t>
      </w:r>
      <w:proofErr w:type="spellEnd"/>
      <w:r w:rsidRPr="002F66E4">
        <w:rPr>
          <w:rFonts w:cs="Arial"/>
          <w:color w:val="000000" w:themeColor="text1"/>
        </w:rPr>
        <w:t xml:space="preserve">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conocer</w:t>
      </w:r>
      <w:proofErr w:type="spellEnd"/>
      <w:r w:rsidRPr="002F66E4">
        <w:rPr>
          <w:rFonts w:cs="Arial"/>
          <w:color w:val="000000" w:themeColor="text1"/>
        </w:rPr>
        <w:t xml:space="preserve"> </w:t>
      </w:r>
      <w:proofErr w:type="spellStart"/>
      <w:r w:rsidRPr="002F66E4">
        <w:rPr>
          <w:rFonts w:cs="Arial"/>
          <w:color w:val="000000" w:themeColor="text1"/>
        </w:rPr>
        <w:t>algún</w:t>
      </w:r>
      <w:proofErr w:type="spellEnd"/>
      <w:r w:rsidRPr="002F66E4">
        <w:rPr>
          <w:rFonts w:cs="Arial"/>
          <w:color w:val="000000" w:themeColor="text1"/>
        </w:rPr>
        <w:t xml:space="preserve"> método alternativo de </w:t>
      </w:r>
      <w:proofErr w:type="spellStart"/>
      <w:r w:rsidRPr="002F66E4">
        <w:rPr>
          <w:rFonts w:cs="Arial"/>
          <w:color w:val="000000" w:themeColor="text1"/>
        </w:rPr>
        <w:t>comunicación</w:t>
      </w:r>
      <w:proofErr w:type="spellEnd"/>
      <w:r w:rsidRPr="002F66E4">
        <w:rPr>
          <w:rFonts w:cs="Arial"/>
          <w:color w:val="000000" w:themeColor="text1"/>
        </w:rPr>
        <w:t xml:space="preserve"> y </w:t>
      </w:r>
      <w:proofErr w:type="spellStart"/>
      <w:r w:rsidRPr="002F66E4">
        <w:rPr>
          <w:rFonts w:cs="Arial"/>
          <w:color w:val="000000" w:themeColor="text1"/>
        </w:rPr>
        <w:t>acceso</w:t>
      </w:r>
      <w:proofErr w:type="spellEnd"/>
      <w:r w:rsidRPr="002F66E4">
        <w:rPr>
          <w:rFonts w:cs="Arial"/>
          <w:color w:val="000000" w:themeColor="text1"/>
        </w:rPr>
        <w:t xml:space="preserve"> a la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braille</w:t>
      </w:r>
      <w:proofErr w:type="spellEnd"/>
      <w:r w:rsidRPr="002F66E4">
        <w:rPr>
          <w:rFonts w:cs="Arial"/>
          <w:color w:val="000000" w:themeColor="text1"/>
        </w:rPr>
        <w:t xml:space="preserve"> o la </w:t>
      </w:r>
      <w:proofErr w:type="spellStart"/>
      <w:r w:rsidRPr="002F66E4">
        <w:rPr>
          <w:rFonts w:cs="Arial"/>
          <w:color w:val="000000" w:themeColor="text1"/>
        </w:rPr>
        <w:t>lengua</w:t>
      </w:r>
      <w:proofErr w:type="spellEnd"/>
      <w:r w:rsidRPr="002F66E4">
        <w:rPr>
          <w:rFonts w:cs="Arial"/>
          <w:color w:val="000000" w:themeColor="text1"/>
        </w:rPr>
        <w:t xml:space="preserve"> de </w:t>
      </w:r>
      <w:proofErr w:type="spellStart"/>
      <w:r w:rsidRPr="002F66E4">
        <w:rPr>
          <w:rFonts w:cs="Arial"/>
          <w:color w:val="000000" w:themeColor="text1"/>
        </w:rPr>
        <w:t>signos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cualquiera</w:t>
      </w:r>
      <w:proofErr w:type="spellEnd"/>
      <w:r w:rsidRPr="002F66E4">
        <w:rPr>
          <w:rFonts w:cs="Arial"/>
          <w:color w:val="000000" w:themeColor="text1"/>
        </w:rPr>
        <w:t xml:space="preserve"> de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formas</w:t>
      </w:r>
      <w:proofErr w:type="spellEnd"/>
      <w:r w:rsidRPr="002F66E4">
        <w:rPr>
          <w:rFonts w:cs="Arial"/>
          <w:color w:val="000000" w:themeColor="text1"/>
        </w:rPr>
        <w:t xml:space="preserve"> (</w:t>
      </w:r>
      <w:proofErr w:type="spellStart"/>
      <w:r w:rsidRPr="002F66E4">
        <w:rPr>
          <w:rFonts w:cs="Arial"/>
          <w:color w:val="000000" w:themeColor="text1"/>
        </w:rPr>
        <w:t>táctil</w:t>
      </w:r>
      <w:proofErr w:type="spellEnd"/>
      <w:r w:rsidRPr="002F66E4">
        <w:rPr>
          <w:rFonts w:cs="Arial"/>
          <w:color w:val="000000" w:themeColor="text1"/>
        </w:rPr>
        <w:t xml:space="preserve">, </w:t>
      </w:r>
      <w:proofErr w:type="spellStart"/>
      <w:r w:rsidRPr="002F66E4">
        <w:rPr>
          <w:rFonts w:cs="Arial"/>
          <w:color w:val="000000" w:themeColor="text1"/>
        </w:rPr>
        <w:t>guiado</w:t>
      </w:r>
      <w:proofErr w:type="spellEnd"/>
      <w:r w:rsidRPr="002F66E4">
        <w:rPr>
          <w:rFonts w:cs="Arial"/>
          <w:color w:val="000000" w:themeColor="text1"/>
        </w:rPr>
        <w:t xml:space="preserve">, </w:t>
      </w:r>
      <w:proofErr w:type="spellStart"/>
      <w:r w:rsidRPr="002F66E4">
        <w:rPr>
          <w:rFonts w:cs="Arial"/>
          <w:color w:val="000000" w:themeColor="text1"/>
        </w:rPr>
        <w:t>dentro</w:t>
      </w:r>
      <w:proofErr w:type="spellEnd"/>
      <w:r w:rsidRPr="002F66E4">
        <w:rPr>
          <w:rFonts w:cs="Arial"/>
          <w:color w:val="000000" w:themeColor="text1"/>
        </w:rPr>
        <w:t xml:space="preserve"> de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marco</w:t>
      </w:r>
      <w:proofErr w:type="spellEnd"/>
      <w:r w:rsidRPr="002F66E4">
        <w:rPr>
          <w:rFonts w:cs="Arial"/>
          <w:color w:val="000000" w:themeColor="text1"/>
        </w:rPr>
        <w:t xml:space="preserve"> </w:t>
      </w:r>
      <w:proofErr w:type="spellStart"/>
      <w:r w:rsidRPr="002F66E4">
        <w:rPr>
          <w:rFonts w:cs="Arial"/>
          <w:color w:val="000000" w:themeColor="text1"/>
        </w:rPr>
        <w:t>visual</w:t>
      </w:r>
      <w:proofErr w:type="spellEnd"/>
      <w:r w:rsidRPr="002F66E4">
        <w:rPr>
          <w:rFonts w:cs="Arial"/>
          <w:color w:val="000000" w:themeColor="text1"/>
        </w:rPr>
        <w:t xml:space="preserve">...). </w:t>
      </w:r>
    </w:p>
    <w:p w14:paraId="01CE813E" w14:textId="77777777" w:rsidR="00F6682D" w:rsidRDefault="00F6682D" w:rsidP="002F66E4">
      <w:pPr>
        <w:autoSpaceDE w:val="0"/>
        <w:autoSpaceDN w:val="0"/>
        <w:adjustRightInd w:val="0"/>
        <w:ind w:right="-2"/>
        <w:rPr>
          <w:rFonts w:cs="Arial"/>
          <w:color w:val="000000" w:themeColor="text1"/>
        </w:rPr>
      </w:pPr>
    </w:p>
    <w:p w14:paraId="19AE9B17" w14:textId="1E2EBB27" w:rsidR="00794637" w:rsidRPr="002F66E4" w:rsidRDefault="00794637" w:rsidP="002F66E4">
      <w:pPr>
        <w:autoSpaceDE w:val="0"/>
        <w:autoSpaceDN w:val="0"/>
        <w:adjustRightInd w:val="0"/>
        <w:ind w:right="-2"/>
        <w:rPr>
          <w:rFonts w:cs="Arial"/>
          <w:color w:val="000000" w:themeColor="text1"/>
        </w:rPr>
      </w:pPr>
      <w:r w:rsidRPr="002F66E4">
        <w:rPr>
          <w:rFonts w:cs="Arial"/>
          <w:color w:val="000000" w:themeColor="text1"/>
        </w:rPr>
        <w:t xml:space="preserve">Sin embargo,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pertenecientes</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cuarto</w:t>
      </w:r>
      <w:proofErr w:type="spellEnd"/>
      <w:r w:rsidRPr="002F66E4">
        <w:rPr>
          <w:rFonts w:cs="Arial"/>
          <w:color w:val="000000" w:themeColor="text1"/>
        </w:rPr>
        <w:t xml:space="preserve"> grupo,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numeroso</w:t>
      </w:r>
      <w:proofErr w:type="spellEnd"/>
      <w:r w:rsidRPr="002F66E4">
        <w:rPr>
          <w:rFonts w:cs="Arial"/>
          <w:color w:val="000000" w:themeColor="text1"/>
        </w:rPr>
        <w:t xml:space="preserve"> </w:t>
      </w:r>
      <w:proofErr w:type="spellStart"/>
      <w:r w:rsidRPr="002F66E4">
        <w:rPr>
          <w:rFonts w:cs="Arial"/>
          <w:color w:val="000000" w:themeColor="text1"/>
        </w:rPr>
        <w:t>según</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xml:space="preserve"> (2007, p. 154), no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estar</w:t>
      </w:r>
      <w:proofErr w:type="spellEnd"/>
      <w:r w:rsidRPr="002F66E4">
        <w:rPr>
          <w:rFonts w:cs="Arial"/>
          <w:color w:val="000000" w:themeColor="text1"/>
        </w:rPr>
        <w:t xml:space="preserve"> </w:t>
      </w:r>
      <w:proofErr w:type="spellStart"/>
      <w:r w:rsidRPr="002F66E4">
        <w:rPr>
          <w:rFonts w:cs="Arial"/>
          <w:color w:val="000000" w:themeColor="text1"/>
        </w:rPr>
        <w:t>familiarizadas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experiencia</w:t>
      </w:r>
      <w:proofErr w:type="spellEnd"/>
      <w:r w:rsidRPr="002F66E4">
        <w:rPr>
          <w:rFonts w:cs="Arial"/>
          <w:color w:val="000000" w:themeColor="text1"/>
        </w:rPr>
        <w:t xml:space="preserve"> de la </w:t>
      </w:r>
      <w:proofErr w:type="spellStart"/>
      <w:r w:rsidRPr="002F66E4">
        <w:rPr>
          <w:rFonts w:cs="Arial"/>
          <w:color w:val="000000" w:themeColor="text1"/>
        </w:rPr>
        <w:t>sordoceguera</w:t>
      </w:r>
      <w:proofErr w:type="spellEnd"/>
      <w:r w:rsidRPr="002F66E4">
        <w:rPr>
          <w:rFonts w:cs="Arial"/>
          <w:color w:val="000000" w:themeColor="text1"/>
        </w:rPr>
        <w:t xml:space="preserve"> ni se han </w:t>
      </w:r>
      <w:proofErr w:type="spellStart"/>
      <w:r w:rsidRPr="002F66E4">
        <w:rPr>
          <w:rFonts w:cs="Arial"/>
          <w:color w:val="000000" w:themeColor="text1"/>
        </w:rPr>
        <w:t>expuesto</w:t>
      </w:r>
      <w:proofErr w:type="spellEnd"/>
      <w:r w:rsidRPr="002F66E4">
        <w:rPr>
          <w:rFonts w:cs="Arial"/>
          <w:color w:val="000000" w:themeColor="text1"/>
        </w:rPr>
        <w:t xml:space="preserve"> a </w:t>
      </w:r>
      <w:proofErr w:type="spellStart"/>
      <w:r w:rsidRPr="002F66E4">
        <w:rPr>
          <w:rFonts w:cs="Arial"/>
          <w:color w:val="000000" w:themeColor="text1"/>
        </w:rPr>
        <w:t>penas</w:t>
      </w:r>
      <w:proofErr w:type="spellEnd"/>
      <w:r w:rsidRPr="002F66E4">
        <w:rPr>
          <w:rFonts w:cs="Arial"/>
          <w:color w:val="000000" w:themeColor="text1"/>
        </w:rPr>
        <w:t xml:space="preserve"> a </w:t>
      </w:r>
      <w:proofErr w:type="spellStart"/>
      <w:r w:rsidRPr="002F66E4">
        <w:rPr>
          <w:rFonts w:cs="Arial"/>
          <w:color w:val="000000" w:themeColor="text1"/>
        </w:rPr>
        <w:t>medios</w:t>
      </w:r>
      <w:proofErr w:type="spellEnd"/>
      <w:r w:rsidRPr="002F66E4">
        <w:rPr>
          <w:rFonts w:cs="Arial"/>
          <w:color w:val="000000" w:themeColor="text1"/>
        </w:rPr>
        <w:t xml:space="preserve"> de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alternativos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enfrentan</w:t>
      </w:r>
      <w:proofErr w:type="spellEnd"/>
      <w:r w:rsidRPr="002F66E4">
        <w:rPr>
          <w:rFonts w:cs="Arial"/>
          <w:color w:val="000000" w:themeColor="text1"/>
        </w:rPr>
        <w:t xml:space="preserve"> a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dificultades</w:t>
      </w:r>
      <w:proofErr w:type="spellEnd"/>
      <w:r w:rsidRPr="002F66E4">
        <w:rPr>
          <w:rFonts w:cs="Arial"/>
          <w:color w:val="000000" w:themeColor="text1"/>
        </w:rPr>
        <w:t xml:space="preserve"> a la hora de </w:t>
      </w:r>
      <w:proofErr w:type="spellStart"/>
      <w:r w:rsidRPr="002F66E4">
        <w:rPr>
          <w:rFonts w:cs="Arial"/>
          <w:color w:val="000000" w:themeColor="text1"/>
        </w:rPr>
        <w:t>interactuar</w:t>
      </w:r>
      <w:proofErr w:type="spellEnd"/>
      <w:r w:rsidRPr="002F66E4">
        <w:rPr>
          <w:rFonts w:cs="Arial"/>
          <w:color w:val="000000" w:themeColor="text1"/>
        </w:rPr>
        <w:t xml:space="preserve">, </w:t>
      </w:r>
      <w:proofErr w:type="spellStart"/>
      <w:r w:rsidRPr="002F66E4">
        <w:rPr>
          <w:rFonts w:cs="Arial"/>
          <w:color w:val="000000" w:themeColor="text1"/>
        </w:rPr>
        <w:t>leer</w:t>
      </w:r>
      <w:proofErr w:type="spellEnd"/>
      <w:r w:rsidRPr="002F66E4">
        <w:rPr>
          <w:rFonts w:cs="Arial"/>
          <w:color w:val="000000" w:themeColor="text1"/>
        </w:rPr>
        <w:t xml:space="preserve">, </w:t>
      </w:r>
      <w:proofErr w:type="spellStart"/>
      <w:r w:rsidRPr="002F66E4">
        <w:rPr>
          <w:rFonts w:cs="Arial"/>
          <w:color w:val="000000" w:themeColor="text1"/>
        </w:rPr>
        <w:t>acceder</w:t>
      </w:r>
      <w:proofErr w:type="spellEnd"/>
      <w:r w:rsidRPr="002F66E4">
        <w:rPr>
          <w:rFonts w:cs="Arial"/>
          <w:color w:val="000000" w:themeColor="text1"/>
        </w:rPr>
        <w:t xml:space="preserve"> a la </w:t>
      </w:r>
      <w:proofErr w:type="spellStart"/>
      <w:r w:rsidRPr="002F66E4">
        <w:rPr>
          <w:rFonts w:cs="Arial"/>
          <w:color w:val="000000" w:themeColor="text1"/>
        </w:rPr>
        <w:t>información</w:t>
      </w:r>
      <w:proofErr w:type="spellEnd"/>
      <w:r w:rsidRPr="002F66E4">
        <w:rPr>
          <w:rFonts w:cs="Arial"/>
          <w:color w:val="000000" w:themeColor="text1"/>
        </w:rPr>
        <w:t xml:space="preserve"> y </w:t>
      </w:r>
      <w:proofErr w:type="spellStart"/>
      <w:r w:rsidRPr="002F66E4">
        <w:rPr>
          <w:rFonts w:cs="Arial"/>
          <w:color w:val="000000" w:themeColor="text1"/>
        </w:rPr>
        <w:t>moverse</w:t>
      </w:r>
      <w:proofErr w:type="spellEnd"/>
      <w:r w:rsidRPr="002F66E4">
        <w:rPr>
          <w:rFonts w:cs="Arial"/>
          <w:color w:val="000000" w:themeColor="text1"/>
        </w:rPr>
        <w:t xml:space="preserve"> de </w:t>
      </w:r>
      <w:proofErr w:type="spellStart"/>
      <w:r w:rsidRPr="002F66E4">
        <w:rPr>
          <w:rFonts w:cs="Arial"/>
          <w:color w:val="000000" w:themeColor="text1"/>
        </w:rPr>
        <w:t>manera</w:t>
      </w:r>
      <w:proofErr w:type="spellEnd"/>
      <w:r w:rsidRPr="002F66E4">
        <w:rPr>
          <w:rFonts w:cs="Arial"/>
          <w:color w:val="000000" w:themeColor="text1"/>
        </w:rPr>
        <w:t xml:space="preserve"> </w:t>
      </w:r>
      <w:proofErr w:type="spellStart"/>
      <w:r w:rsidRPr="002F66E4">
        <w:rPr>
          <w:rFonts w:cs="Arial"/>
          <w:color w:val="000000" w:themeColor="text1"/>
        </w:rPr>
        <w:t>autónoma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razón</w:t>
      </w:r>
      <w:proofErr w:type="spellEnd"/>
      <w:r w:rsidRPr="002F66E4">
        <w:rPr>
          <w:rFonts w:cs="Arial"/>
          <w:color w:val="000000" w:themeColor="text1"/>
        </w:rPr>
        <w:t xml:space="preserve">, se </w:t>
      </w:r>
      <w:proofErr w:type="spellStart"/>
      <w:r w:rsidRPr="002F66E4">
        <w:rPr>
          <w:rFonts w:cs="Arial"/>
          <w:color w:val="000000" w:themeColor="text1"/>
        </w:rPr>
        <w:t>considera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grupo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menos</w:t>
      </w:r>
      <w:proofErr w:type="spellEnd"/>
      <w:r w:rsidRPr="002F66E4">
        <w:rPr>
          <w:rFonts w:cs="Arial"/>
          <w:color w:val="000000" w:themeColor="text1"/>
        </w:rPr>
        <w:t xml:space="preserve"> </w:t>
      </w:r>
      <w:proofErr w:type="spellStart"/>
      <w:r w:rsidRPr="002F66E4">
        <w:rPr>
          <w:rFonts w:cs="Arial"/>
          <w:color w:val="000000" w:themeColor="text1"/>
        </w:rPr>
        <w:t>dotado</w:t>
      </w:r>
      <w:proofErr w:type="spellEnd"/>
      <w:r w:rsidRPr="002F66E4">
        <w:rPr>
          <w:rFonts w:cs="Arial"/>
          <w:color w:val="000000" w:themeColor="text1"/>
        </w:rPr>
        <w:t xml:space="preserve"> para </w:t>
      </w:r>
      <w:proofErr w:type="spellStart"/>
      <w:r w:rsidRPr="002F66E4">
        <w:rPr>
          <w:rFonts w:cs="Arial"/>
          <w:color w:val="000000" w:themeColor="text1"/>
        </w:rPr>
        <w:t>salvar</w:t>
      </w:r>
      <w:proofErr w:type="spellEnd"/>
      <w:r w:rsidRPr="002F66E4">
        <w:rPr>
          <w:rFonts w:cs="Arial"/>
          <w:color w:val="000000" w:themeColor="text1"/>
        </w:rPr>
        <w:t xml:space="preserve"> la </w:t>
      </w:r>
      <w:proofErr w:type="spellStart"/>
      <w:r w:rsidRPr="002F66E4">
        <w:rPr>
          <w:rFonts w:cs="Arial"/>
          <w:color w:val="000000" w:themeColor="text1"/>
        </w:rPr>
        <w:t>distancia</w:t>
      </w:r>
      <w:proofErr w:type="spellEnd"/>
      <w:r w:rsidRPr="002F66E4">
        <w:rPr>
          <w:rFonts w:cs="Arial"/>
          <w:color w:val="000000" w:themeColor="text1"/>
        </w:rPr>
        <w:t xml:space="preserve"> </w:t>
      </w:r>
      <w:proofErr w:type="spellStart"/>
      <w:r w:rsidRPr="002F66E4">
        <w:rPr>
          <w:rFonts w:cs="Arial"/>
          <w:color w:val="000000" w:themeColor="text1"/>
        </w:rPr>
        <w:t>comunicativa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comienza</w:t>
      </w:r>
      <w:proofErr w:type="spellEnd"/>
      <w:r w:rsidRPr="002F66E4">
        <w:rPr>
          <w:rFonts w:cs="Arial"/>
          <w:color w:val="000000" w:themeColor="text1"/>
        </w:rPr>
        <w:t xml:space="preserve"> a </w:t>
      </w:r>
      <w:proofErr w:type="spellStart"/>
      <w:r w:rsidRPr="002F66E4">
        <w:rPr>
          <w:rFonts w:cs="Arial"/>
          <w:color w:val="000000" w:themeColor="text1"/>
        </w:rPr>
        <w:t>separar</w:t>
      </w:r>
      <w:proofErr w:type="spellEnd"/>
      <w:r w:rsidRPr="002F66E4">
        <w:rPr>
          <w:rFonts w:cs="Arial"/>
          <w:color w:val="000000" w:themeColor="text1"/>
        </w:rPr>
        <w:t xml:space="preserve"> del </w:t>
      </w:r>
      <w:proofErr w:type="spellStart"/>
      <w:r w:rsidRPr="002F66E4">
        <w:rPr>
          <w:rFonts w:cs="Arial"/>
          <w:color w:val="000000" w:themeColor="text1"/>
        </w:rPr>
        <w:t>mundo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rodea. </w:t>
      </w:r>
      <w:proofErr w:type="spellStart"/>
      <w:r w:rsidRPr="002F66E4">
        <w:rPr>
          <w:rFonts w:cs="Arial"/>
          <w:color w:val="000000" w:themeColor="text1"/>
        </w:rPr>
        <w:t>Göransson</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informó</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proyecto</w:t>
      </w:r>
      <w:proofErr w:type="spellEnd"/>
      <w:r w:rsidRPr="002F66E4">
        <w:rPr>
          <w:rFonts w:cs="Arial"/>
          <w:color w:val="000000" w:themeColor="text1"/>
        </w:rPr>
        <w:t xml:space="preserve"> </w:t>
      </w:r>
      <w:proofErr w:type="spellStart"/>
      <w:r w:rsidRPr="002F66E4">
        <w:rPr>
          <w:rFonts w:cs="Arial"/>
          <w:color w:val="000000" w:themeColor="text1"/>
        </w:rPr>
        <w:t>cuyo</w:t>
      </w:r>
      <w:proofErr w:type="spellEnd"/>
      <w:r w:rsidRPr="002F66E4">
        <w:rPr>
          <w:rFonts w:cs="Arial"/>
          <w:color w:val="000000" w:themeColor="text1"/>
        </w:rPr>
        <w:t xml:space="preserve"> </w:t>
      </w:r>
      <w:proofErr w:type="spellStart"/>
      <w:r w:rsidRPr="002F66E4">
        <w:rPr>
          <w:rFonts w:cs="Arial"/>
          <w:color w:val="000000" w:themeColor="text1"/>
        </w:rPr>
        <w:t>objetivo</w:t>
      </w:r>
      <w:proofErr w:type="spellEnd"/>
      <w:r w:rsidRPr="002F66E4">
        <w:rPr>
          <w:rFonts w:cs="Arial"/>
          <w:color w:val="000000" w:themeColor="text1"/>
        </w:rPr>
        <w:t xml:space="preserve"> </w:t>
      </w:r>
      <w:proofErr w:type="spellStart"/>
      <w:r w:rsidRPr="002F66E4">
        <w:rPr>
          <w:rFonts w:cs="Arial"/>
          <w:color w:val="000000" w:themeColor="text1"/>
        </w:rPr>
        <w:t>consistió</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reunir</w:t>
      </w:r>
      <w:proofErr w:type="spellEnd"/>
      <w:r w:rsidRPr="002F66E4">
        <w:rPr>
          <w:rFonts w:cs="Arial"/>
          <w:color w:val="000000" w:themeColor="text1"/>
        </w:rPr>
        <w:t xml:space="preserve"> las </w:t>
      </w:r>
      <w:proofErr w:type="spellStart"/>
      <w:r w:rsidRPr="002F66E4">
        <w:rPr>
          <w:rFonts w:cs="Arial"/>
          <w:color w:val="000000" w:themeColor="text1"/>
        </w:rPr>
        <w:t>opiniones</w:t>
      </w:r>
      <w:proofErr w:type="spellEnd"/>
      <w:r w:rsidRPr="002F66E4">
        <w:rPr>
          <w:rFonts w:cs="Arial"/>
          <w:color w:val="000000" w:themeColor="text1"/>
        </w:rPr>
        <w:t xml:space="preserve"> de los </w:t>
      </w:r>
      <w:proofErr w:type="spellStart"/>
      <w:r w:rsidRPr="002F66E4">
        <w:rPr>
          <w:rFonts w:cs="Arial"/>
          <w:color w:val="000000" w:themeColor="text1"/>
        </w:rPr>
        <w:t>propios</w:t>
      </w:r>
      <w:proofErr w:type="spellEnd"/>
      <w:r w:rsidRPr="002F66E4">
        <w:rPr>
          <w:rFonts w:cs="Arial"/>
          <w:color w:val="000000" w:themeColor="text1"/>
        </w:rPr>
        <w:t xml:space="preserve"> </w:t>
      </w:r>
      <w:proofErr w:type="spellStart"/>
      <w:r w:rsidRPr="002F66E4">
        <w:rPr>
          <w:rFonts w:cs="Arial"/>
          <w:color w:val="000000" w:themeColor="text1"/>
        </w:rPr>
        <w:t>individuos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su </w:t>
      </w:r>
      <w:proofErr w:type="spellStart"/>
      <w:r w:rsidRPr="002F66E4">
        <w:rPr>
          <w:rFonts w:cs="Arial"/>
          <w:color w:val="000000" w:themeColor="text1"/>
        </w:rPr>
        <w:t>situación</w:t>
      </w:r>
      <w:proofErr w:type="spellEnd"/>
      <w:r w:rsidRPr="002F66E4">
        <w:rPr>
          <w:rFonts w:cs="Arial"/>
          <w:color w:val="000000" w:themeColor="text1"/>
        </w:rPr>
        <w:t xml:space="preserve"> </w:t>
      </w:r>
      <w:proofErr w:type="spellStart"/>
      <w:r w:rsidRPr="002F66E4">
        <w:rPr>
          <w:rFonts w:cs="Arial"/>
          <w:color w:val="000000" w:themeColor="text1"/>
        </w:rPr>
        <w:t>vital</w:t>
      </w:r>
      <w:proofErr w:type="spellEnd"/>
      <w:r w:rsidRPr="002F66E4">
        <w:rPr>
          <w:rFonts w:cs="Arial"/>
          <w:color w:val="000000" w:themeColor="text1"/>
        </w:rPr>
        <w:t xml:space="preserve"> para </w:t>
      </w:r>
      <w:proofErr w:type="spellStart"/>
      <w:r w:rsidRPr="002F66E4">
        <w:rPr>
          <w:rFonts w:cs="Arial"/>
          <w:color w:val="000000" w:themeColor="text1"/>
        </w:rPr>
        <w:t>utilizarlas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punto de </w:t>
      </w:r>
      <w:proofErr w:type="spellStart"/>
      <w:r w:rsidRPr="002F66E4">
        <w:rPr>
          <w:rFonts w:cs="Arial"/>
          <w:color w:val="000000" w:themeColor="text1"/>
        </w:rPr>
        <w:t>partida</w:t>
      </w:r>
      <w:proofErr w:type="spellEnd"/>
      <w:r w:rsidRPr="002F66E4">
        <w:rPr>
          <w:rFonts w:cs="Arial"/>
          <w:color w:val="000000" w:themeColor="text1"/>
        </w:rPr>
        <w:t xml:space="preserve"> para </w:t>
      </w:r>
      <w:proofErr w:type="spellStart"/>
      <w:r w:rsidRPr="002F66E4">
        <w:rPr>
          <w:rFonts w:cs="Arial"/>
          <w:color w:val="000000" w:themeColor="text1"/>
        </w:rPr>
        <w:t>desarrollar</w:t>
      </w:r>
      <w:proofErr w:type="spellEnd"/>
      <w:r w:rsidRPr="002F66E4">
        <w:rPr>
          <w:rFonts w:cs="Arial"/>
          <w:color w:val="000000" w:themeColor="text1"/>
        </w:rPr>
        <w:t xml:space="preserve"> </w:t>
      </w:r>
      <w:proofErr w:type="spellStart"/>
      <w:r w:rsidRPr="002F66E4">
        <w:rPr>
          <w:rFonts w:cs="Arial"/>
          <w:color w:val="000000" w:themeColor="text1"/>
        </w:rPr>
        <w:t>medios</w:t>
      </w:r>
      <w:proofErr w:type="spellEnd"/>
      <w:r w:rsidRPr="002F66E4">
        <w:rPr>
          <w:rFonts w:cs="Arial"/>
          <w:color w:val="000000" w:themeColor="text1"/>
        </w:rPr>
        <w:t xml:space="preserve"> de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efectivos</w:t>
      </w:r>
      <w:proofErr w:type="spellEnd"/>
      <w:r w:rsidRPr="002F66E4">
        <w:rPr>
          <w:rFonts w:cs="Arial"/>
          <w:color w:val="000000" w:themeColor="text1"/>
        </w:rPr>
        <w:t xml:space="preserve"> (2007, p. 5). </w:t>
      </w:r>
      <w:proofErr w:type="spellStart"/>
      <w:r w:rsidRPr="002F66E4">
        <w:rPr>
          <w:rFonts w:cs="Arial"/>
          <w:color w:val="000000" w:themeColor="text1"/>
        </w:rPr>
        <w:t>Según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proyecto</w:t>
      </w:r>
      <w:proofErr w:type="spellEnd"/>
      <w:r w:rsidRPr="002F66E4">
        <w:rPr>
          <w:rFonts w:cs="Arial"/>
          <w:color w:val="000000" w:themeColor="text1"/>
        </w:rPr>
        <w:t xml:space="preserve">, solo </w:t>
      </w:r>
      <w:proofErr w:type="spellStart"/>
      <w:r w:rsidRPr="002F66E4">
        <w:rPr>
          <w:rFonts w:cs="Arial"/>
          <w:color w:val="000000" w:themeColor="text1"/>
        </w:rPr>
        <w:t>dos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no </w:t>
      </w:r>
      <w:proofErr w:type="spellStart"/>
      <w:r w:rsidRPr="002F66E4">
        <w:rPr>
          <w:rFonts w:cs="Arial"/>
          <w:color w:val="000000" w:themeColor="text1"/>
        </w:rPr>
        <w:t>habían</w:t>
      </w:r>
      <w:proofErr w:type="spellEnd"/>
      <w:r w:rsidRPr="002F66E4">
        <w:rPr>
          <w:rFonts w:cs="Arial"/>
          <w:color w:val="000000" w:themeColor="text1"/>
        </w:rPr>
        <w:t xml:space="preserve"> </w:t>
      </w:r>
      <w:proofErr w:type="spellStart"/>
      <w:r w:rsidRPr="002F66E4">
        <w:rPr>
          <w:rFonts w:cs="Arial"/>
          <w:color w:val="000000" w:themeColor="text1"/>
        </w:rPr>
        <w:t>utilizado</w:t>
      </w:r>
      <w:proofErr w:type="spellEnd"/>
      <w:r w:rsidRPr="002F66E4">
        <w:rPr>
          <w:rFonts w:cs="Arial"/>
          <w:color w:val="000000" w:themeColor="text1"/>
        </w:rPr>
        <w:t xml:space="preserve"> </w:t>
      </w:r>
      <w:proofErr w:type="spellStart"/>
      <w:r w:rsidRPr="002F66E4">
        <w:rPr>
          <w:rFonts w:cs="Arial"/>
          <w:color w:val="000000" w:themeColor="text1"/>
        </w:rPr>
        <w:t>métodos</w:t>
      </w:r>
      <w:proofErr w:type="spellEnd"/>
      <w:r w:rsidRPr="002F66E4">
        <w:rPr>
          <w:rFonts w:cs="Arial"/>
          <w:color w:val="000000" w:themeColor="text1"/>
        </w:rPr>
        <w:t xml:space="preserve"> </w:t>
      </w:r>
      <w:proofErr w:type="spellStart"/>
      <w:r w:rsidRPr="002F66E4">
        <w:rPr>
          <w:rFonts w:cs="Arial"/>
          <w:color w:val="000000" w:themeColor="text1"/>
        </w:rPr>
        <w:t>funcionales</w:t>
      </w:r>
      <w:proofErr w:type="spellEnd"/>
      <w:r w:rsidRPr="002F66E4">
        <w:rPr>
          <w:rFonts w:cs="Arial"/>
          <w:color w:val="000000" w:themeColor="text1"/>
        </w:rPr>
        <w:t xml:space="preserve"> para </w:t>
      </w:r>
      <w:proofErr w:type="spellStart"/>
      <w:r w:rsidRPr="002F66E4">
        <w:rPr>
          <w:rFonts w:cs="Arial"/>
          <w:color w:val="000000" w:themeColor="text1"/>
        </w:rPr>
        <w:t>comunicarse</w:t>
      </w:r>
      <w:proofErr w:type="spellEnd"/>
      <w:r w:rsidRPr="002F66E4">
        <w:rPr>
          <w:rFonts w:cs="Arial"/>
          <w:color w:val="000000" w:themeColor="text1"/>
        </w:rPr>
        <w:t xml:space="preserve"> (2007, p. 146–147). El problema de </w:t>
      </w:r>
      <w:proofErr w:type="spellStart"/>
      <w:r w:rsidRPr="002F66E4">
        <w:rPr>
          <w:rFonts w:cs="Arial"/>
          <w:color w:val="000000" w:themeColor="text1"/>
        </w:rPr>
        <w:t>comunicación</w:t>
      </w:r>
      <w:proofErr w:type="spellEnd"/>
      <w:r w:rsidRPr="002F66E4">
        <w:rPr>
          <w:rFonts w:cs="Arial"/>
          <w:color w:val="000000" w:themeColor="text1"/>
        </w:rPr>
        <w:t xml:space="preserve"> de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cuarto</w:t>
      </w:r>
      <w:proofErr w:type="spellEnd"/>
      <w:r w:rsidRPr="002F66E4">
        <w:rPr>
          <w:rFonts w:cs="Arial"/>
          <w:color w:val="000000" w:themeColor="text1"/>
        </w:rPr>
        <w:t xml:space="preserve"> grupo no </w:t>
      </w:r>
      <w:proofErr w:type="spellStart"/>
      <w:r w:rsidRPr="002F66E4">
        <w:rPr>
          <w:rFonts w:cs="Arial"/>
          <w:color w:val="000000" w:themeColor="text1"/>
        </w:rPr>
        <w:t>reside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producción</w:t>
      </w:r>
      <w:proofErr w:type="spellEnd"/>
      <w:r w:rsidRPr="002F66E4">
        <w:rPr>
          <w:rFonts w:cs="Arial"/>
          <w:color w:val="000000" w:themeColor="text1"/>
        </w:rPr>
        <w:t xml:space="preserve"> de </w:t>
      </w:r>
      <w:proofErr w:type="spellStart"/>
      <w:r w:rsidRPr="002F66E4">
        <w:rPr>
          <w:rFonts w:cs="Arial"/>
          <w:color w:val="000000" w:themeColor="text1"/>
        </w:rPr>
        <w:t>mensajes</w:t>
      </w:r>
      <w:proofErr w:type="spellEnd"/>
      <w:r w:rsidRPr="002F66E4">
        <w:rPr>
          <w:rFonts w:cs="Arial"/>
          <w:color w:val="000000" w:themeColor="text1"/>
        </w:rPr>
        <w:t xml:space="preserve">, </w:t>
      </w:r>
      <w:proofErr w:type="spellStart"/>
      <w:r w:rsidRPr="002F66E4">
        <w:rPr>
          <w:rFonts w:cs="Arial"/>
          <w:color w:val="000000" w:themeColor="text1"/>
        </w:rPr>
        <w:t>sino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recepción</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área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deben</w:t>
      </w:r>
      <w:proofErr w:type="spellEnd"/>
      <w:r w:rsidRPr="002F66E4">
        <w:rPr>
          <w:rFonts w:cs="Arial"/>
          <w:color w:val="000000" w:themeColor="text1"/>
        </w:rPr>
        <w:t xml:space="preserve"> </w:t>
      </w:r>
      <w:proofErr w:type="spellStart"/>
      <w:r w:rsidRPr="002F66E4">
        <w:rPr>
          <w:rFonts w:cs="Arial"/>
          <w:color w:val="000000" w:themeColor="text1"/>
        </w:rPr>
        <w:t>aprender</w:t>
      </w:r>
      <w:proofErr w:type="spellEnd"/>
      <w:r w:rsidRPr="002F66E4">
        <w:rPr>
          <w:rFonts w:cs="Arial"/>
          <w:color w:val="000000" w:themeColor="text1"/>
        </w:rPr>
        <w:t xml:space="preserve"> y </w:t>
      </w:r>
      <w:proofErr w:type="spellStart"/>
      <w:r w:rsidRPr="002F66E4">
        <w:rPr>
          <w:rFonts w:cs="Arial"/>
          <w:color w:val="000000" w:themeColor="text1"/>
        </w:rPr>
        <w:t>adoptar</w:t>
      </w:r>
      <w:proofErr w:type="spellEnd"/>
      <w:r w:rsidRPr="002F66E4">
        <w:rPr>
          <w:rFonts w:cs="Arial"/>
          <w:color w:val="000000" w:themeColor="text1"/>
        </w:rPr>
        <w:t xml:space="preserve"> </w:t>
      </w:r>
      <w:proofErr w:type="spellStart"/>
      <w:r w:rsidRPr="002F66E4">
        <w:rPr>
          <w:rFonts w:cs="Arial"/>
          <w:color w:val="000000" w:themeColor="text1"/>
        </w:rPr>
        <w:t>nuevas</w:t>
      </w:r>
      <w:proofErr w:type="spellEnd"/>
      <w:r w:rsidRPr="002F66E4">
        <w:rPr>
          <w:rFonts w:cs="Arial"/>
          <w:color w:val="000000" w:themeColor="text1"/>
        </w:rPr>
        <w:t xml:space="preserve"> </w:t>
      </w:r>
      <w:proofErr w:type="spellStart"/>
      <w:r w:rsidRPr="002F66E4">
        <w:rPr>
          <w:rFonts w:cs="Arial"/>
          <w:color w:val="000000" w:themeColor="text1"/>
        </w:rPr>
        <w:t>técnicas</w:t>
      </w:r>
      <w:proofErr w:type="spellEnd"/>
      <w:r w:rsidRPr="002F66E4">
        <w:rPr>
          <w:rFonts w:cs="Arial"/>
          <w:color w:val="000000" w:themeColor="text1"/>
        </w:rPr>
        <w:t xml:space="preserve"> de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Bagley</w:t>
      </w:r>
      <w:proofErr w:type="spellEnd"/>
      <w:r w:rsidRPr="002F66E4">
        <w:rPr>
          <w:rFonts w:cs="Arial"/>
          <w:color w:val="000000" w:themeColor="text1"/>
        </w:rPr>
        <w:t xml:space="preserve">, 1988a, p. 63). Es </w:t>
      </w:r>
      <w:proofErr w:type="spellStart"/>
      <w:r w:rsidRPr="002F66E4">
        <w:rPr>
          <w:rFonts w:cs="Arial"/>
          <w:color w:val="000000" w:themeColor="text1"/>
        </w:rPr>
        <w:t>importante</w:t>
      </w:r>
      <w:proofErr w:type="spellEnd"/>
      <w:r w:rsidRPr="002F66E4">
        <w:rPr>
          <w:rFonts w:cs="Arial"/>
          <w:color w:val="000000" w:themeColor="text1"/>
        </w:rPr>
        <w:t xml:space="preserve"> </w:t>
      </w:r>
      <w:proofErr w:type="spellStart"/>
      <w:r w:rsidRPr="002F66E4">
        <w:rPr>
          <w:rFonts w:cs="Arial"/>
          <w:color w:val="000000" w:themeColor="text1"/>
        </w:rPr>
        <w:t>tener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cuenta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cuarto</w:t>
      </w:r>
      <w:proofErr w:type="spellEnd"/>
      <w:r w:rsidRPr="002F66E4">
        <w:rPr>
          <w:rFonts w:cs="Arial"/>
          <w:color w:val="000000" w:themeColor="text1"/>
        </w:rPr>
        <w:t xml:space="preserve"> grupo, </w:t>
      </w:r>
      <w:proofErr w:type="spellStart"/>
      <w:r w:rsidRPr="002F66E4">
        <w:rPr>
          <w:rFonts w:cs="Arial"/>
          <w:color w:val="000000" w:themeColor="text1"/>
        </w:rPr>
        <w:t>el</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adquirida</w:t>
      </w:r>
      <w:proofErr w:type="spellEnd"/>
      <w:r w:rsidRPr="002F66E4">
        <w:rPr>
          <w:rFonts w:cs="Arial"/>
          <w:color w:val="000000" w:themeColor="text1"/>
        </w:rPr>
        <w:t xml:space="preserve"> 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edad</w:t>
      </w:r>
      <w:proofErr w:type="spellEnd"/>
      <w:r w:rsidRPr="002F66E4">
        <w:rPr>
          <w:rFonts w:cs="Arial"/>
          <w:color w:val="000000" w:themeColor="text1"/>
        </w:rPr>
        <w:t xml:space="preserve"> </w:t>
      </w:r>
      <w:proofErr w:type="spellStart"/>
      <w:r w:rsidRPr="002F66E4">
        <w:rPr>
          <w:rFonts w:cs="Arial"/>
          <w:color w:val="000000" w:themeColor="text1"/>
        </w:rPr>
        <w:t>avanzada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del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trata</w:t>
      </w:r>
      <w:proofErr w:type="spellEnd"/>
      <w:r w:rsidRPr="002F66E4">
        <w:rPr>
          <w:rFonts w:cs="Arial"/>
          <w:color w:val="000000" w:themeColor="text1"/>
        </w:rPr>
        <w:t xml:space="preserve"> </w:t>
      </w:r>
      <w:proofErr w:type="spellStart"/>
      <w:r w:rsidRPr="002F66E4">
        <w:rPr>
          <w:rFonts w:cs="Arial"/>
          <w:color w:val="000000" w:themeColor="text1"/>
        </w:rPr>
        <w:t>gran</w:t>
      </w:r>
      <w:proofErr w:type="spellEnd"/>
      <w:r w:rsidRPr="002F66E4">
        <w:rPr>
          <w:rFonts w:cs="Arial"/>
          <w:color w:val="000000" w:themeColor="text1"/>
        </w:rPr>
        <w:t xml:space="preserve"> parte de la </w:t>
      </w:r>
      <w:proofErr w:type="spellStart"/>
      <w:r w:rsidRPr="002F66E4">
        <w:rPr>
          <w:rFonts w:cs="Arial"/>
          <w:color w:val="000000" w:themeColor="text1"/>
        </w:rPr>
        <w:t>bibliografía</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2016, p. 1703–1704;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Manthorpe</w:t>
      </w:r>
      <w:proofErr w:type="spellEnd"/>
      <w:r w:rsidRPr="002F66E4">
        <w:rPr>
          <w:rFonts w:cs="Arial"/>
          <w:color w:val="000000" w:themeColor="text1"/>
        </w:rPr>
        <w:t>, 2021, p. 98).</w:t>
      </w:r>
    </w:p>
    <w:p w14:paraId="53CE0FCE" w14:textId="77777777" w:rsidR="00F6682D" w:rsidRDefault="00F6682D" w:rsidP="002F66E4">
      <w:pPr>
        <w:autoSpaceDE w:val="0"/>
        <w:autoSpaceDN w:val="0"/>
        <w:adjustRightInd w:val="0"/>
        <w:ind w:right="-2"/>
        <w:rPr>
          <w:rFonts w:cs="Arial"/>
          <w:color w:val="000000" w:themeColor="text1"/>
        </w:rPr>
      </w:pPr>
    </w:p>
    <w:p w14:paraId="5A9C6A09" w14:textId="6A40D23B" w:rsidR="0076211F" w:rsidRPr="002F66E4" w:rsidRDefault="0076211F" w:rsidP="002F66E4">
      <w:pPr>
        <w:autoSpaceDE w:val="0"/>
        <w:autoSpaceDN w:val="0"/>
        <w:adjustRightInd w:val="0"/>
        <w:ind w:right="-2"/>
        <w:rPr>
          <w:rFonts w:cs="Arial"/>
          <w:color w:val="000000" w:themeColor="text1"/>
        </w:rPr>
      </w:pPr>
      <w:proofErr w:type="spellStart"/>
      <w:r w:rsidRPr="002F66E4">
        <w:rPr>
          <w:rFonts w:cs="Arial"/>
          <w:color w:val="000000" w:themeColor="text1"/>
        </w:rPr>
        <w:t>Aunque</w:t>
      </w:r>
      <w:proofErr w:type="spellEnd"/>
      <w:r w:rsidRPr="002F66E4">
        <w:rPr>
          <w:rFonts w:cs="Arial"/>
          <w:color w:val="000000" w:themeColor="text1"/>
        </w:rPr>
        <w:t xml:space="preserve"> </w:t>
      </w:r>
      <w:proofErr w:type="spellStart"/>
      <w:r w:rsidRPr="002F66E4">
        <w:rPr>
          <w:rFonts w:cs="Arial"/>
          <w:color w:val="000000" w:themeColor="text1"/>
        </w:rPr>
        <w:t>todos</w:t>
      </w:r>
      <w:proofErr w:type="spellEnd"/>
      <w:r w:rsidRPr="002F66E4">
        <w:rPr>
          <w:rFonts w:cs="Arial"/>
          <w:color w:val="000000" w:themeColor="text1"/>
        </w:rPr>
        <w:t xml:space="preserve"> los </w:t>
      </w:r>
      <w:proofErr w:type="spellStart"/>
      <w:r w:rsidRPr="002F66E4">
        <w:rPr>
          <w:rFonts w:cs="Arial"/>
          <w:color w:val="000000" w:themeColor="text1"/>
        </w:rPr>
        <w:t>grupos</w:t>
      </w:r>
      <w:proofErr w:type="spellEnd"/>
      <w:r w:rsidRPr="002F66E4">
        <w:rPr>
          <w:rFonts w:cs="Arial"/>
          <w:color w:val="000000" w:themeColor="text1"/>
        </w:rPr>
        <w:t xml:space="preserve"> </w:t>
      </w:r>
      <w:proofErr w:type="spellStart"/>
      <w:r w:rsidRPr="002F66E4">
        <w:rPr>
          <w:rFonts w:cs="Arial"/>
          <w:color w:val="000000" w:themeColor="text1"/>
        </w:rPr>
        <w:t>necesitan</w:t>
      </w:r>
      <w:proofErr w:type="spellEnd"/>
      <w:r w:rsidRPr="002F66E4">
        <w:rPr>
          <w:rFonts w:cs="Arial"/>
          <w:color w:val="000000" w:themeColor="text1"/>
        </w:rPr>
        <w:t xml:space="preserve"> </w:t>
      </w:r>
      <w:proofErr w:type="spellStart"/>
      <w:r w:rsidRPr="002F66E4">
        <w:rPr>
          <w:rFonts w:cs="Arial"/>
          <w:color w:val="000000" w:themeColor="text1"/>
        </w:rPr>
        <w:t>apoyo</w:t>
      </w:r>
      <w:proofErr w:type="spellEnd"/>
      <w:r w:rsidRPr="002F66E4">
        <w:rPr>
          <w:rFonts w:cs="Arial"/>
          <w:color w:val="000000" w:themeColor="text1"/>
        </w:rPr>
        <w:t xml:space="preserve"> y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su vida </w:t>
      </w:r>
      <w:proofErr w:type="spellStart"/>
      <w:r w:rsidRPr="002F66E4">
        <w:rPr>
          <w:rFonts w:cs="Arial"/>
          <w:color w:val="000000" w:themeColor="text1"/>
        </w:rPr>
        <w:t>diaria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los tres </w:t>
      </w:r>
      <w:proofErr w:type="spellStart"/>
      <w:r w:rsidRPr="002F66E4">
        <w:rPr>
          <w:rFonts w:cs="Arial"/>
          <w:color w:val="000000" w:themeColor="text1"/>
        </w:rPr>
        <w:t>primeros</w:t>
      </w:r>
      <w:proofErr w:type="spellEnd"/>
      <w:r w:rsidRPr="002F66E4">
        <w:rPr>
          <w:rFonts w:cs="Arial"/>
          <w:color w:val="000000" w:themeColor="text1"/>
        </w:rPr>
        <w:t xml:space="preserve">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específicos</w:t>
      </w:r>
      <w:proofErr w:type="spellEnd"/>
      <w:r w:rsidRPr="002F66E4">
        <w:rPr>
          <w:rFonts w:cs="Arial"/>
          <w:color w:val="000000" w:themeColor="text1"/>
        </w:rPr>
        <w:t xml:space="preserve"> y a </w:t>
      </w:r>
      <w:proofErr w:type="spellStart"/>
      <w:r w:rsidRPr="002F66E4">
        <w:rPr>
          <w:rFonts w:cs="Arial"/>
          <w:color w:val="000000" w:themeColor="text1"/>
        </w:rPr>
        <w:t>menudo</w:t>
      </w:r>
      <w:proofErr w:type="spellEnd"/>
      <w:r w:rsidRPr="002F66E4">
        <w:rPr>
          <w:rFonts w:cs="Arial"/>
          <w:color w:val="000000" w:themeColor="text1"/>
        </w:rPr>
        <w:t xml:space="preserve"> </w:t>
      </w:r>
      <w:proofErr w:type="spellStart"/>
      <w:r w:rsidRPr="002F66E4">
        <w:rPr>
          <w:rFonts w:cs="Arial"/>
          <w:color w:val="000000" w:themeColor="text1"/>
        </w:rPr>
        <w:t>están</w:t>
      </w:r>
      <w:proofErr w:type="spellEnd"/>
      <w:r w:rsidRPr="002F66E4">
        <w:rPr>
          <w:rFonts w:cs="Arial"/>
          <w:color w:val="000000" w:themeColor="text1"/>
        </w:rPr>
        <w:t xml:space="preserve"> </w:t>
      </w:r>
      <w:proofErr w:type="spellStart"/>
      <w:r w:rsidRPr="002F66E4">
        <w:rPr>
          <w:rFonts w:cs="Arial"/>
          <w:color w:val="000000" w:themeColor="text1"/>
        </w:rPr>
        <w:t>relacionados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nuevas</w:t>
      </w:r>
      <w:proofErr w:type="spellEnd"/>
      <w:r w:rsidRPr="002F66E4">
        <w:rPr>
          <w:rFonts w:cs="Arial"/>
          <w:color w:val="000000" w:themeColor="text1"/>
        </w:rPr>
        <w:t xml:space="preserve"> </w:t>
      </w:r>
      <w:proofErr w:type="spellStart"/>
      <w:r w:rsidRPr="002F66E4">
        <w:rPr>
          <w:rFonts w:cs="Arial"/>
          <w:color w:val="000000" w:themeColor="text1"/>
        </w:rPr>
        <w:t>estrategias</w:t>
      </w:r>
      <w:proofErr w:type="spellEnd"/>
      <w:r w:rsidRPr="002F66E4">
        <w:rPr>
          <w:rFonts w:cs="Arial"/>
          <w:color w:val="000000" w:themeColor="text1"/>
        </w:rPr>
        <w:t xml:space="preserve"> de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acompañamiento</w:t>
      </w:r>
      <w:proofErr w:type="spellEnd"/>
      <w:r w:rsidRPr="002F66E4">
        <w:rPr>
          <w:rFonts w:cs="Arial"/>
          <w:color w:val="000000" w:themeColor="text1"/>
        </w:rPr>
        <w:t xml:space="preserve"> y </w:t>
      </w:r>
      <w:proofErr w:type="spellStart"/>
      <w:r w:rsidRPr="002F66E4">
        <w:rPr>
          <w:rFonts w:cs="Arial"/>
          <w:color w:val="000000" w:themeColor="text1"/>
        </w:rPr>
        <w:t>mediación</w:t>
      </w:r>
      <w:proofErr w:type="spellEnd"/>
      <w:r w:rsidRPr="002F66E4">
        <w:rPr>
          <w:rFonts w:cs="Arial"/>
          <w:color w:val="000000" w:themeColor="text1"/>
        </w:rPr>
        <w:t xml:space="preserve"> </w:t>
      </w:r>
      <w:proofErr w:type="spellStart"/>
      <w:r w:rsidRPr="002F66E4">
        <w:rPr>
          <w:rFonts w:cs="Arial"/>
          <w:color w:val="000000" w:themeColor="text1"/>
        </w:rPr>
        <w:t>cultural</w:t>
      </w:r>
      <w:proofErr w:type="spellEnd"/>
      <w:r w:rsidRPr="002F66E4">
        <w:rPr>
          <w:rFonts w:cs="Arial"/>
          <w:color w:val="000000" w:themeColor="text1"/>
        </w:rPr>
        <w:t xml:space="preserve"> a la hora de </w:t>
      </w:r>
      <w:proofErr w:type="spellStart"/>
      <w:r w:rsidRPr="002F66E4">
        <w:rPr>
          <w:rFonts w:cs="Arial"/>
          <w:color w:val="000000" w:themeColor="text1"/>
        </w:rPr>
        <w:t>contactar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autoridades</w:t>
      </w:r>
      <w:proofErr w:type="spellEnd"/>
      <w:r w:rsidRPr="002F66E4">
        <w:rPr>
          <w:rFonts w:cs="Arial"/>
          <w:color w:val="000000" w:themeColor="text1"/>
        </w:rPr>
        <w:t xml:space="preserve">, y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emocional</w:t>
      </w:r>
      <w:proofErr w:type="spellEnd"/>
      <w:r w:rsidRPr="002F66E4">
        <w:rPr>
          <w:rFonts w:cs="Arial"/>
          <w:color w:val="000000" w:themeColor="text1"/>
        </w:rPr>
        <w:t xml:space="preserve"> para </w:t>
      </w:r>
      <w:proofErr w:type="spellStart"/>
      <w:r w:rsidRPr="002F66E4">
        <w:rPr>
          <w:rFonts w:cs="Arial"/>
          <w:color w:val="000000" w:themeColor="text1"/>
        </w:rPr>
        <w:t>gestionar</w:t>
      </w:r>
      <w:proofErr w:type="spellEnd"/>
      <w:r w:rsidRPr="002F66E4">
        <w:rPr>
          <w:rFonts w:cs="Arial"/>
          <w:color w:val="000000" w:themeColor="text1"/>
        </w:rPr>
        <w:t xml:space="preserve"> la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w:t>
      </w:r>
      <w:proofErr w:type="spellStart"/>
      <w:r w:rsidRPr="002F66E4">
        <w:rPr>
          <w:rFonts w:cs="Arial"/>
          <w:color w:val="000000" w:themeColor="text1"/>
        </w:rPr>
        <w:t>Todos</w:t>
      </w:r>
      <w:proofErr w:type="spellEnd"/>
      <w:r w:rsidRPr="002F66E4">
        <w:rPr>
          <w:rFonts w:cs="Arial"/>
          <w:color w:val="000000" w:themeColor="text1"/>
        </w:rPr>
        <w:t xml:space="preserve">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medios</w:t>
      </w:r>
      <w:proofErr w:type="spellEnd"/>
      <w:r w:rsidRPr="002F66E4">
        <w:rPr>
          <w:rFonts w:cs="Arial"/>
          <w:color w:val="000000" w:themeColor="text1"/>
        </w:rPr>
        <w:t xml:space="preserve"> de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requieren</w:t>
      </w:r>
      <w:proofErr w:type="spellEnd"/>
      <w:r w:rsidRPr="002F66E4">
        <w:rPr>
          <w:rFonts w:cs="Arial"/>
          <w:color w:val="000000" w:themeColor="text1"/>
        </w:rPr>
        <w:t xml:space="preserve">, </w:t>
      </w:r>
      <w:proofErr w:type="spellStart"/>
      <w:r w:rsidRPr="002F66E4">
        <w:rPr>
          <w:rFonts w:cs="Arial"/>
          <w:color w:val="000000" w:themeColor="text1"/>
        </w:rPr>
        <w:t>idealmente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personal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conocimiento</w:t>
      </w:r>
      <w:proofErr w:type="spellEnd"/>
      <w:r w:rsidRPr="002F66E4">
        <w:rPr>
          <w:rFonts w:cs="Arial"/>
          <w:color w:val="000000" w:themeColor="text1"/>
        </w:rPr>
        <w:t xml:space="preserve"> </w:t>
      </w:r>
      <w:proofErr w:type="spellStart"/>
      <w:r w:rsidRPr="002F66E4">
        <w:rPr>
          <w:rFonts w:cs="Arial"/>
          <w:color w:val="000000" w:themeColor="text1"/>
        </w:rPr>
        <w:t>específico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métodos</w:t>
      </w:r>
      <w:proofErr w:type="spellEnd"/>
      <w:r w:rsidRPr="002F66E4">
        <w:rPr>
          <w:rFonts w:cs="Arial"/>
          <w:color w:val="000000" w:themeColor="text1"/>
        </w:rPr>
        <w:t xml:space="preserve"> de </w:t>
      </w:r>
      <w:proofErr w:type="spellStart"/>
      <w:r w:rsidRPr="002F66E4">
        <w:rPr>
          <w:rFonts w:cs="Arial"/>
          <w:color w:val="000000" w:themeColor="text1"/>
        </w:rPr>
        <w:lastRenderedPageBreak/>
        <w:t>comunicación</w:t>
      </w:r>
      <w:proofErr w:type="spellEnd"/>
      <w:r w:rsidRPr="002F66E4">
        <w:rPr>
          <w:rFonts w:cs="Arial"/>
          <w:color w:val="000000" w:themeColor="text1"/>
        </w:rPr>
        <w:t xml:space="preserve"> para </w:t>
      </w:r>
      <w:proofErr w:type="spellStart"/>
      <w:r w:rsidRPr="002F66E4">
        <w:rPr>
          <w:rFonts w:cs="Arial"/>
          <w:color w:val="000000" w:themeColor="text1"/>
        </w:rPr>
        <w:t>satisfacer</w:t>
      </w:r>
      <w:proofErr w:type="spellEnd"/>
      <w:r w:rsidRPr="002F66E4">
        <w:rPr>
          <w:rFonts w:cs="Arial"/>
          <w:color w:val="000000" w:themeColor="text1"/>
        </w:rPr>
        <w:t xml:space="preserve"> las </w:t>
      </w:r>
      <w:proofErr w:type="spellStart"/>
      <w:r w:rsidRPr="002F66E4">
        <w:rPr>
          <w:rFonts w:cs="Arial"/>
          <w:color w:val="000000" w:themeColor="text1"/>
        </w:rPr>
        <w:t>necesidades</w:t>
      </w:r>
      <w:proofErr w:type="spellEnd"/>
      <w:r w:rsidRPr="002F66E4">
        <w:rPr>
          <w:rFonts w:cs="Arial"/>
          <w:color w:val="000000" w:themeColor="text1"/>
        </w:rPr>
        <w:t xml:space="preserve"> del individuo </w:t>
      </w:r>
      <w:proofErr w:type="spellStart"/>
      <w:r w:rsidRPr="002F66E4">
        <w:rPr>
          <w:rFonts w:cs="Arial"/>
          <w:color w:val="000000" w:themeColor="text1"/>
        </w:rPr>
        <w:t>dialogando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él</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xml:space="preserve">, 2007, p. 154, 161). </w:t>
      </w:r>
    </w:p>
    <w:p w14:paraId="171B532D" w14:textId="77777777" w:rsidR="00F6682D" w:rsidRDefault="00F6682D" w:rsidP="002F66E4">
      <w:pPr>
        <w:autoSpaceDE w:val="0"/>
        <w:autoSpaceDN w:val="0"/>
        <w:adjustRightInd w:val="0"/>
        <w:ind w:right="-2"/>
        <w:rPr>
          <w:rFonts w:cs="Arial"/>
          <w:color w:val="000000" w:themeColor="text1"/>
        </w:rPr>
      </w:pPr>
    </w:p>
    <w:p w14:paraId="6F66438F" w14:textId="234131AC" w:rsidR="00611AF2" w:rsidRPr="002F66E4" w:rsidRDefault="00611AF2" w:rsidP="002F66E4">
      <w:pPr>
        <w:autoSpaceDE w:val="0"/>
        <w:autoSpaceDN w:val="0"/>
        <w:adjustRightInd w:val="0"/>
        <w:ind w:right="-2"/>
        <w:rPr>
          <w:rFonts w:cs="Arial"/>
          <w:color w:val="000000" w:themeColor="text1"/>
        </w:rPr>
      </w:pPr>
      <w:r w:rsidRPr="002F66E4">
        <w:rPr>
          <w:rFonts w:cs="Arial"/>
          <w:color w:val="000000" w:themeColor="text1"/>
        </w:rPr>
        <w:t xml:space="preserve">El </w:t>
      </w:r>
      <w:proofErr w:type="spellStart"/>
      <w:r w:rsidRPr="002F66E4">
        <w:rPr>
          <w:rFonts w:cs="Arial"/>
          <w:color w:val="000000" w:themeColor="text1"/>
        </w:rPr>
        <w:t>cuarto</w:t>
      </w:r>
      <w:proofErr w:type="spellEnd"/>
      <w:r w:rsidRPr="002F66E4">
        <w:rPr>
          <w:rFonts w:cs="Arial"/>
          <w:color w:val="000000" w:themeColor="text1"/>
        </w:rPr>
        <w:t xml:space="preserve"> grupo </w:t>
      </w:r>
      <w:proofErr w:type="spellStart"/>
      <w:r w:rsidRPr="002F66E4">
        <w:rPr>
          <w:rFonts w:cs="Arial"/>
          <w:color w:val="000000" w:themeColor="text1"/>
        </w:rPr>
        <w:t>precisa</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apoyo</w:t>
      </w:r>
      <w:proofErr w:type="spellEnd"/>
      <w:r w:rsidRPr="002F66E4">
        <w:rPr>
          <w:rFonts w:cs="Arial"/>
          <w:color w:val="000000" w:themeColor="text1"/>
        </w:rPr>
        <w:t xml:space="preserve"> y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generales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servicios</w:t>
      </w:r>
      <w:proofErr w:type="spellEnd"/>
      <w:r w:rsidRPr="002F66E4">
        <w:rPr>
          <w:rFonts w:cs="Arial"/>
          <w:color w:val="000000" w:themeColor="text1"/>
        </w:rPr>
        <w:t xml:space="preserve"> de transporte, </w:t>
      </w:r>
      <w:proofErr w:type="spellStart"/>
      <w:r w:rsidRPr="002F66E4">
        <w:rPr>
          <w:rFonts w:cs="Arial"/>
          <w:color w:val="000000" w:themeColor="text1"/>
        </w:rPr>
        <w:t>tecnología</w:t>
      </w:r>
      <w:proofErr w:type="spellEnd"/>
      <w:r w:rsidRPr="002F66E4">
        <w:rPr>
          <w:rFonts w:cs="Arial"/>
          <w:color w:val="000000" w:themeColor="text1"/>
        </w:rPr>
        <w:t xml:space="preserve"> y </w:t>
      </w:r>
      <w:proofErr w:type="spellStart"/>
      <w:r w:rsidRPr="002F66E4">
        <w:rPr>
          <w:rFonts w:cs="Arial"/>
          <w:color w:val="000000" w:themeColor="text1"/>
        </w:rPr>
        <w:t>dispositivos</w:t>
      </w:r>
      <w:proofErr w:type="spellEnd"/>
      <w:r w:rsidRPr="002F66E4">
        <w:rPr>
          <w:rFonts w:cs="Arial"/>
          <w:color w:val="000000" w:themeColor="text1"/>
        </w:rPr>
        <w:t xml:space="preserve"> de </w:t>
      </w:r>
      <w:proofErr w:type="spellStart"/>
      <w:r w:rsidRPr="002F66E4">
        <w:rPr>
          <w:rFonts w:cs="Arial"/>
          <w:color w:val="000000" w:themeColor="text1"/>
        </w:rPr>
        <w:t>asistencia</w:t>
      </w:r>
      <w:proofErr w:type="spellEnd"/>
      <w:r w:rsidRPr="002F66E4">
        <w:rPr>
          <w:rFonts w:cs="Arial"/>
          <w:color w:val="000000" w:themeColor="text1"/>
        </w:rPr>
        <w:t xml:space="preserve"> o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su </w:t>
      </w:r>
      <w:proofErr w:type="spellStart"/>
      <w:r w:rsidRPr="002F66E4">
        <w:rPr>
          <w:rFonts w:cs="Arial"/>
          <w:color w:val="000000" w:themeColor="text1"/>
        </w:rPr>
        <w:t>entorno</w:t>
      </w:r>
      <w:proofErr w:type="spellEnd"/>
      <w:r w:rsidRPr="002F66E4">
        <w:rPr>
          <w:rFonts w:cs="Arial"/>
          <w:color w:val="000000" w:themeColor="text1"/>
        </w:rPr>
        <w:t xml:space="preserve"> se </w:t>
      </w:r>
      <w:proofErr w:type="spellStart"/>
      <w:r w:rsidRPr="002F66E4">
        <w:rPr>
          <w:rFonts w:cs="Arial"/>
          <w:color w:val="000000" w:themeColor="text1"/>
        </w:rPr>
        <w:t>conozca</w:t>
      </w:r>
      <w:proofErr w:type="spellEnd"/>
      <w:r w:rsidRPr="002F66E4">
        <w:rPr>
          <w:rFonts w:cs="Arial"/>
          <w:color w:val="000000" w:themeColor="text1"/>
        </w:rPr>
        <w:t xml:space="preserve"> la </w:t>
      </w:r>
      <w:proofErr w:type="spellStart"/>
      <w:r w:rsidRPr="002F66E4">
        <w:rPr>
          <w:rFonts w:cs="Arial"/>
          <w:color w:val="000000" w:themeColor="text1"/>
        </w:rPr>
        <w:t>discapacidad</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trato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debe</w:t>
      </w:r>
      <w:proofErr w:type="spellEnd"/>
      <w:r w:rsidRPr="002F66E4">
        <w:rPr>
          <w:rFonts w:cs="Arial"/>
          <w:color w:val="000000" w:themeColor="text1"/>
        </w:rPr>
        <w:t xml:space="preserve"> </w:t>
      </w:r>
      <w:proofErr w:type="spellStart"/>
      <w:r w:rsidRPr="002F66E4">
        <w:rPr>
          <w:rFonts w:cs="Arial"/>
          <w:color w:val="000000" w:themeColor="text1"/>
        </w:rPr>
        <w:t>ofrecer</w:t>
      </w:r>
      <w:proofErr w:type="spellEnd"/>
      <w:r w:rsidRPr="002F66E4">
        <w:rPr>
          <w:rFonts w:cs="Arial"/>
          <w:color w:val="000000" w:themeColor="text1"/>
        </w:rPr>
        <w:t xml:space="preserve"> a </w:t>
      </w:r>
      <w:proofErr w:type="spellStart"/>
      <w:r w:rsidRPr="002F66E4">
        <w:rPr>
          <w:rFonts w:cs="Arial"/>
          <w:color w:val="000000" w:themeColor="text1"/>
        </w:rPr>
        <w:t>una</w:t>
      </w:r>
      <w:proofErr w:type="spellEnd"/>
      <w:r w:rsidRPr="002F66E4">
        <w:rPr>
          <w:rFonts w:cs="Arial"/>
          <w:color w:val="000000" w:themeColor="text1"/>
        </w:rPr>
        <w:t xml:space="preserve"> persona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combinada</w:t>
      </w:r>
      <w:proofErr w:type="spellEnd"/>
      <w:r w:rsidRPr="002F66E4">
        <w:rPr>
          <w:rFonts w:cs="Arial"/>
          <w:color w:val="000000" w:themeColor="text1"/>
        </w:rPr>
        <w:t xml:space="preserve"> </w:t>
      </w:r>
      <w:proofErr w:type="spellStart"/>
      <w:r w:rsidRPr="002F66E4">
        <w:rPr>
          <w:rFonts w:cs="Arial"/>
          <w:color w:val="000000" w:themeColor="text1"/>
        </w:rPr>
        <w:t>visual</w:t>
      </w:r>
      <w:proofErr w:type="spellEnd"/>
      <w:r w:rsidRPr="002F66E4">
        <w:rPr>
          <w:rFonts w:cs="Arial"/>
          <w:color w:val="000000" w:themeColor="text1"/>
        </w:rPr>
        <w:t xml:space="preserve"> y </w:t>
      </w:r>
      <w:proofErr w:type="spellStart"/>
      <w:r w:rsidRPr="002F66E4">
        <w:rPr>
          <w:rFonts w:cs="Arial"/>
          <w:color w:val="000000" w:themeColor="text1"/>
        </w:rPr>
        <w:t>auditiva</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xml:space="preserve">, 2007, p. 154, 161). </w:t>
      </w:r>
      <w:proofErr w:type="spellStart"/>
      <w:r w:rsidRPr="002F66E4">
        <w:rPr>
          <w:rFonts w:cs="Arial"/>
          <w:color w:val="000000" w:themeColor="text1"/>
        </w:rPr>
        <w:t>Tal</w:t>
      </w:r>
      <w:proofErr w:type="spellEnd"/>
      <w:r w:rsidRPr="002F66E4">
        <w:rPr>
          <w:rFonts w:cs="Arial"/>
          <w:color w:val="000000" w:themeColor="text1"/>
        </w:rPr>
        <w:t xml:space="preserve"> y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expresa</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(2016, p. 1736), «para </w:t>
      </w:r>
      <w:proofErr w:type="spellStart"/>
      <w:r w:rsidRPr="002F66E4">
        <w:rPr>
          <w:rFonts w:cs="Arial"/>
          <w:color w:val="000000" w:themeColor="text1"/>
        </w:rPr>
        <w:t>garantizar</w:t>
      </w:r>
      <w:proofErr w:type="spellEnd"/>
      <w:r w:rsidRPr="002F66E4">
        <w:rPr>
          <w:rFonts w:cs="Arial"/>
          <w:color w:val="000000" w:themeColor="text1"/>
        </w:rPr>
        <w:t xml:space="preserve"> unos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adecuados</w:t>
      </w:r>
      <w:proofErr w:type="spellEnd"/>
      <w:r w:rsidRPr="002F66E4">
        <w:rPr>
          <w:rFonts w:cs="Arial"/>
          <w:color w:val="000000" w:themeColor="text1"/>
        </w:rPr>
        <w:t xml:space="preserve"> de </w:t>
      </w:r>
      <w:proofErr w:type="spellStart"/>
      <w:r w:rsidRPr="002F66E4">
        <w:rPr>
          <w:rFonts w:cs="Arial"/>
          <w:color w:val="000000" w:themeColor="text1"/>
        </w:rPr>
        <w:t>cuidados</w:t>
      </w:r>
      <w:proofErr w:type="spellEnd"/>
      <w:r w:rsidRPr="002F66E4">
        <w:rPr>
          <w:rFonts w:cs="Arial"/>
          <w:color w:val="000000" w:themeColor="text1"/>
        </w:rPr>
        <w:t xml:space="preserve"> y </w:t>
      </w:r>
      <w:proofErr w:type="spellStart"/>
      <w:r w:rsidRPr="002F66E4">
        <w:rPr>
          <w:rFonts w:cs="Arial"/>
          <w:color w:val="000000" w:themeColor="text1"/>
        </w:rPr>
        <w:t>acompañamiento</w:t>
      </w:r>
      <w:proofErr w:type="spellEnd"/>
      <w:r w:rsidRPr="002F66E4">
        <w:rPr>
          <w:rFonts w:cs="Arial"/>
          <w:color w:val="000000" w:themeColor="text1"/>
        </w:rPr>
        <w:t xml:space="preserve">, </w:t>
      </w:r>
      <w:proofErr w:type="spellStart"/>
      <w:r w:rsidRPr="002F66E4">
        <w:rPr>
          <w:rFonts w:cs="Arial"/>
          <w:color w:val="000000" w:themeColor="text1"/>
        </w:rPr>
        <w:t>resulta</w:t>
      </w:r>
      <w:proofErr w:type="spellEnd"/>
      <w:r w:rsidRPr="002F66E4">
        <w:rPr>
          <w:rFonts w:cs="Arial"/>
          <w:color w:val="000000" w:themeColor="text1"/>
        </w:rPr>
        <w:t xml:space="preserve"> </w:t>
      </w:r>
      <w:proofErr w:type="spellStart"/>
      <w:r w:rsidRPr="002F66E4">
        <w:rPr>
          <w:rFonts w:cs="Arial"/>
          <w:color w:val="000000" w:themeColor="text1"/>
        </w:rPr>
        <w:t>importante</w:t>
      </w:r>
      <w:proofErr w:type="spellEnd"/>
      <w:r w:rsidRPr="002F66E4">
        <w:rPr>
          <w:rFonts w:cs="Arial"/>
          <w:color w:val="000000" w:themeColor="text1"/>
        </w:rPr>
        <w:t xml:space="preserve"> </w:t>
      </w:r>
      <w:proofErr w:type="spellStart"/>
      <w:r w:rsidRPr="002F66E4">
        <w:rPr>
          <w:rFonts w:cs="Arial"/>
          <w:color w:val="000000" w:themeColor="text1"/>
        </w:rPr>
        <w:t>desarrollar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conocimiento</w:t>
      </w:r>
      <w:proofErr w:type="spellEnd"/>
      <w:r w:rsidRPr="002F66E4">
        <w:rPr>
          <w:rFonts w:cs="Arial"/>
          <w:color w:val="000000" w:themeColor="text1"/>
        </w:rPr>
        <w:t xml:space="preserve"> y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entendimiento</w:t>
      </w:r>
      <w:proofErr w:type="spellEnd"/>
      <w:r w:rsidRPr="002F66E4">
        <w:rPr>
          <w:rFonts w:cs="Arial"/>
          <w:color w:val="000000" w:themeColor="text1"/>
        </w:rPr>
        <w:t xml:space="preserve"> de la </w:t>
      </w:r>
      <w:proofErr w:type="spellStart"/>
      <w:r w:rsidRPr="002F66E4">
        <w:rPr>
          <w:rFonts w:cs="Arial"/>
          <w:color w:val="000000" w:themeColor="text1"/>
        </w:rPr>
        <w:t>experiencia</w:t>
      </w:r>
      <w:proofErr w:type="spellEnd"/>
      <w:r w:rsidRPr="002F66E4">
        <w:rPr>
          <w:rFonts w:cs="Arial"/>
          <w:color w:val="000000" w:themeColor="text1"/>
        </w:rPr>
        <w:t xml:space="preserve"> </w:t>
      </w:r>
      <w:proofErr w:type="spellStart"/>
      <w:r w:rsidRPr="002F66E4">
        <w:rPr>
          <w:rFonts w:cs="Arial"/>
          <w:color w:val="000000" w:themeColor="text1"/>
        </w:rPr>
        <w:t>concreta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viven</w:t>
      </w:r>
      <w:proofErr w:type="spellEnd"/>
      <w:r w:rsidRPr="002F66E4">
        <w:rPr>
          <w:rFonts w:cs="Arial"/>
          <w:color w:val="000000" w:themeColor="text1"/>
        </w:rPr>
        <w:t xml:space="preserve"> </w:t>
      </w:r>
      <w:proofErr w:type="spellStart"/>
      <w:r w:rsidRPr="002F66E4">
        <w:rPr>
          <w:rFonts w:cs="Arial"/>
          <w:color w:val="000000" w:themeColor="text1"/>
        </w:rPr>
        <w:t>quienes</w:t>
      </w:r>
      <w:proofErr w:type="spellEnd"/>
      <w:r w:rsidRPr="002F66E4">
        <w:rPr>
          <w:rFonts w:cs="Arial"/>
          <w:color w:val="000000" w:themeColor="text1"/>
        </w:rPr>
        <w:t xml:space="preserve"> </w:t>
      </w:r>
      <w:proofErr w:type="spellStart"/>
      <w:r w:rsidRPr="002F66E4">
        <w:rPr>
          <w:rFonts w:cs="Arial"/>
          <w:color w:val="000000" w:themeColor="text1"/>
        </w:rPr>
        <w:t>crecen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discapacidad</w:t>
      </w:r>
      <w:proofErr w:type="spellEnd"/>
      <w:r w:rsidRPr="002F66E4">
        <w:rPr>
          <w:rFonts w:cs="Arial"/>
          <w:color w:val="000000" w:themeColor="text1"/>
        </w:rPr>
        <w:t xml:space="preserve">, y </w:t>
      </w:r>
      <w:proofErr w:type="spellStart"/>
      <w:r w:rsidRPr="002F66E4">
        <w:rPr>
          <w:rFonts w:cs="Arial"/>
          <w:color w:val="000000" w:themeColor="text1"/>
        </w:rPr>
        <w:t>reconocer</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diferencias</w:t>
      </w:r>
      <w:proofErr w:type="spellEnd"/>
      <w:r w:rsidRPr="002F66E4">
        <w:rPr>
          <w:rFonts w:cs="Arial"/>
          <w:color w:val="000000" w:themeColor="text1"/>
        </w:rPr>
        <w:t xml:space="preserve"> </w:t>
      </w:r>
      <w:proofErr w:type="spellStart"/>
      <w:r w:rsidRPr="002F66E4">
        <w:rPr>
          <w:rFonts w:cs="Arial"/>
          <w:color w:val="000000" w:themeColor="text1"/>
        </w:rPr>
        <w:t>frente</w:t>
      </w:r>
      <w:proofErr w:type="spellEnd"/>
      <w:r w:rsidRPr="002F66E4">
        <w:rPr>
          <w:rFonts w:cs="Arial"/>
          <w:color w:val="000000" w:themeColor="text1"/>
        </w:rPr>
        <w:t xml:space="preserve"> a la de </w:t>
      </w:r>
      <w:proofErr w:type="spellStart"/>
      <w:r w:rsidRPr="002F66E4">
        <w:rPr>
          <w:rFonts w:cs="Arial"/>
          <w:color w:val="000000" w:themeColor="text1"/>
        </w:rPr>
        <w:t>aquellos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desarrollan</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envejecer</w:t>
      </w:r>
      <w:proofErr w:type="spellEnd"/>
      <w:r w:rsidRPr="002F66E4">
        <w:rPr>
          <w:rFonts w:cs="Arial"/>
          <w:color w:val="000000" w:themeColor="text1"/>
        </w:rPr>
        <w:t xml:space="preserve">». </w:t>
      </w:r>
      <w:proofErr w:type="spellStart"/>
      <w:r w:rsidRPr="002F66E4">
        <w:rPr>
          <w:rFonts w:cs="Arial"/>
          <w:color w:val="000000" w:themeColor="text1"/>
        </w:rPr>
        <w:t>Quienes</w:t>
      </w:r>
      <w:proofErr w:type="spellEnd"/>
      <w:r w:rsidRPr="002F66E4">
        <w:rPr>
          <w:rFonts w:cs="Arial"/>
          <w:color w:val="000000" w:themeColor="text1"/>
        </w:rPr>
        <w:t xml:space="preserve"> </w:t>
      </w:r>
      <w:proofErr w:type="spellStart"/>
      <w:r w:rsidRPr="002F66E4">
        <w:rPr>
          <w:rFonts w:cs="Arial"/>
          <w:color w:val="000000" w:themeColor="text1"/>
        </w:rPr>
        <w:t>crecen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experimentar</w:t>
      </w:r>
      <w:proofErr w:type="spellEnd"/>
      <w:r w:rsidRPr="002F66E4">
        <w:rPr>
          <w:rFonts w:cs="Arial"/>
          <w:color w:val="000000" w:themeColor="text1"/>
        </w:rPr>
        <w:t xml:space="preserve"> </w:t>
      </w:r>
      <w:proofErr w:type="spellStart"/>
      <w:r w:rsidRPr="002F66E4">
        <w:rPr>
          <w:rFonts w:cs="Arial"/>
          <w:color w:val="000000" w:themeColor="text1"/>
        </w:rPr>
        <w:t>cambios</w:t>
      </w:r>
      <w:proofErr w:type="spellEnd"/>
      <w:r w:rsidRPr="002F66E4">
        <w:rPr>
          <w:rFonts w:cs="Arial"/>
          <w:color w:val="000000" w:themeColor="text1"/>
        </w:rPr>
        <w:t xml:space="preserve"> </w:t>
      </w:r>
      <w:proofErr w:type="spellStart"/>
      <w:r w:rsidRPr="002F66E4">
        <w:rPr>
          <w:rFonts w:cs="Arial"/>
          <w:color w:val="000000" w:themeColor="text1"/>
        </w:rPr>
        <w:t>constantes</w:t>
      </w:r>
      <w:proofErr w:type="spellEnd"/>
      <w:r w:rsidRPr="002F66E4">
        <w:rPr>
          <w:rFonts w:cs="Arial"/>
          <w:color w:val="000000" w:themeColor="text1"/>
        </w:rPr>
        <w:t xml:space="preserve">, </w:t>
      </w:r>
      <w:proofErr w:type="spellStart"/>
      <w:r w:rsidRPr="002F66E4">
        <w:rPr>
          <w:rFonts w:cs="Arial"/>
          <w:color w:val="000000" w:themeColor="text1"/>
        </w:rPr>
        <w:t>relacionados</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envejecimiento</w:t>
      </w:r>
      <w:proofErr w:type="spellEnd"/>
      <w:r w:rsidRPr="002F66E4">
        <w:rPr>
          <w:rFonts w:cs="Arial"/>
          <w:color w:val="000000" w:themeColor="text1"/>
        </w:rPr>
        <w:t xml:space="preserve">, y,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resultado</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necesidad</w:t>
      </w:r>
      <w:proofErr w:type="spellEnd"/>
      <w:r w:rsidRPr="002F66E4">
        <w:rPr>
          <w:rFonts w:cs="Arial"/>
          <w:color w:val="000000" w:themeColor="text1"/>
        </w:rPr>
        <w:t xml:space="preserve"> de </w:t>
      </w:r>
      <w:proofErr w:type="spellStart"/>
      <w:r w:rsidRPr="002F66E4">
        <w:rPr>
          <w:rFonts w:cs="Arial"/>
          <w:color w:val="000000" w:themeColor="text1"/>
        </w:rPr>
        <w:t>adaptación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asociación</w:t>
      </w:r>
      <w:proofErr w:type="spellEnd"/>
      <w:r w:rsidRPr="002F66E4">
        <w:rPr>
          <w:rFonts w:cs="Arial"/>
          <w:color w:val="000000" w:themeColor="text1"/>
        </w:rPr>
        <w:t xml:space="preserve"> </w:t>
      </w:r>
      <w:proofErr w:type="spellStart"/>
      <w:r w:rsidRPr="002F66E4">
        <w:rPr>
          <w:rFonts w:cs="Arial"/>
          <w:color w:val="000000" w:themeColor="text1"/>
        </w:rPr>
        <w:t>particular</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envejecimiento</w:t>
      </w:r>
      <w:proofErr w:type="spellEnd"/>
      <w:r w:rsidRPr="002F66E4">
        <w:rPr>
          <w:rFonts w:cs="Arial"/>
          <w:color w:val="000000" w:themeColor="text1"/>
        </w:rPr>
        <w:t xml:space="preserve"> y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ambos</w:t>
      </w:r>
      <w:proofErr w:type="spellEnd"/>
      <w:r w:rsidRPr="002F66E4">
        <w:rPr>
          <w:rFonts w:cs="Arial"/>
          <w:color w:val="000000" w:themeColor="text1"/>
        </w:rPr>
        <w:t xml:space="preserve"> se </w:t>
      </w:r>
      <w:proofErr w:type="spellStart"/>
      <w:r w:rsidRPr="002F66E4">
        <w:rPr>
          <w:rFonts w:cs="Arial"/>
          <w:color w:val="000000" w:themeColor="text1"/>
        </w:rPr>
        <w:t>retroalimentan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envejecimiento</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segunda</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sensación</w:t>
      </w:r>
      <w:proofErr w:type="spellEnd"/>
      <w:r w:rsidRPr="002F66E4">
        <w:rPr>
          <w:rFonts w:cs="Arial"/>
          <w:color w:val="000000" w:themeColor="text1"/>
        </w:rPr>
        <w:t xml:space="preserve"> de </w:t>
      </w:r>
      <w:proofErr w:type="spellStart"/>
      <w:r w:rsidRPr="002F66E4">
        <w:rPr>
          <w:rFonts w:cs="Arial"/>
          <w:color w:val="000000" w:themeColor="text1"/>
        </w:rPr>
        <w:t>que</w:t>
      </w:r>
      <w:proofErr w:type="spellEnd"/>
      <w:r w:rsidRPr="002F66E4">
        <w:rPr>
          <w:rFonts w:cs="Arial"/>
          <w:color w:val="000000" w:themeColor="text1"/>
        </w:rPr>
        <w:t xml:space="preserve">, a </w:t>
      </w:r>
      <w:proofErr w:type="spellStart"/>
      <w:r w:rsidRPr="002F66E4">
        <w:rPr>
          <w:rFonts w:cs="Arial"/>
          <w:color w:val="000000" w:themeColor="text1"/>
        </w:rPr>
        <w:t>pesar</w:t>
      </w:r>
      <w:proofErr w:type="spellEnd"/>
      <w:r w:rsidRPr="002F66E4">
        <w:rPr>
          <w:rFonts w:cs="Arial"/>
          <w:color w:val="000000" w:themeColor="text1"/>
        </w:rPr>
        <w:t xml:space="preserve"> de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uno</w:t>
      </w:r>
      <w:proofErr w:type="spellEnd"/>
      <w:r w:rsidRPr="002F66E4">
        <w:rPr>
          <w:rFonts w:cs="Arial"/>
          <w:color w:val="000000" w:themeColor="text1"/>
        </w:rPr>
        <w:t xml:space="preserve"> </w:t>
      </w:r>
      <w:proofErr w:type="spellStart"/>
      <w:r w:rsidRPr="002F66E4">
        <w:rPr>
          <w:rFonts w:cs="Arial"/>
          <w:color w:val="000000" w:themeColor="text1"/>
        </w:rPr>
        <w:t>pueda</w:t>
      </w:r>
      <w:proofErr w:type="spellEnd"/>
      <w:r w:rsidRPr="002F66E4">
        <w:rPr>
          <w:rFonts w:cs="Arial"/>
          <w:color w:val="000000" w:themeColor="text1"/>
        </w:rPr>
        <w:t xml:space="preserve"> </w:t>
      </w:r>
      <w:proofErr w:type="spellStart"/>
      <w:r w:rsidRPr="002F66E4">
        <w:rPr>
          <w:rFonts w:cs="Arial"/>
          <w:color w:val="000000" w:themeColor="text1"/>
        </w:rPr>
        <w:t>desarrollar</w:t>
      </w:r>
      <w:proofErr w:type="spellEnd"/>
      <w:r w:rsidRPr="002F66E4">
        <w:rPr>
          <w:rFonts w:cs="Arial"/>
          <w:color w:val="000000" w:themeColor="text1"/>
        </w:rPr>
        <w:t xml:space="preserve"> </w:t>
      </w:r>
      <w:proofErr w:type="spellStart"/>
      <w:r w:rsidRPr="002F66E4">
        <w:rPr>
          <w:rFonts w:cs="Arial"/>
          <w:color w:val="000000" w:themeColor="text1"/>
        </w:rPr>
        <w:t>estrategias</w:t>
      </w:r>
      <w:proofErr w:type="spellEnd"/>
      <w:r w:rsidRPr="002F66E4">
        <w:rPr>
          <w:rFonts w:cs="Arial"/>
          <w:color w:val="000000" w:themeColor="text1"/>
        </w:rPr>
        <w:t xml:space="preserve"> de </w:t>
      </w:r>
      <w:proofErr w:type="spellStart"/>
      <w:r w:rsidRPr="002F66E4">
        <w:rPr>
          <w:rFonts w:cs="Arial"/>
          <w:color w:val="000000" w:themeColor="text1"/>
        </w:rPr>
        <w:t>adaptación</w:t>
      </w:r>
      <w:proofErr w:type="spellEnd"/>
      <w:r w:rsidRPr="002F66E4">
        <w:rPr>
          <w:rFonts w:cs="Arial"/>
          <w:color w:val="000000" w:themeColor="text1"/>
        </w:rPr>
        <w:t xml:space="preserve"> tras </w:t>
      </w:r>
      <w:proofErr w:type="spellStart"/>
      <w:r w:rsidRPr="002F66E4">
        <w:rPr>
          <w:rFonts w:cs="Arial"/>
          <w:color w:val="000000" w:themeColor="text1"/>
        </w:rPr>
        <w:t>llevar</w:t>
      </w:r>
      <w:proofErr w:type="spellEnd"/>
      <w:r w:rsidRPr="002F66E4">
        <w:rPr>
          <w:rFonts w:cs="Arial"/>
          <w:color w:val="000000" w:themeColor="text1"/>
        </w:rPr>
        <w:t xml:space="preserve"> </w:t>
      </w:r>
      <w:proofErr w:type="spellStart"/>
      <w:r w:rsidRPr="002F66E4">
        <w:rPr>
          <w:rFonts w:cs="Arial"/>
          <w:color w:val="000000" w:themeColor="text1"/>
        </w:rPr>
        <w:t>mucho</w:t>
      </w:r>
      <w:proofErr w:type="spellEnd"/>
      <w:r w:rsidRPr="002F66E4">
        <w:rPr>
          <w:rFonts w:cs="Arial"/>
          <w:color w:val="000000" w:themeColor="text1"/>
        </w:rPr>
        <w:t xml:space="preserve"> </w:t>
      </w:r>
      <w:proofErr w:type="spellStart"/>
      <w:r w:rsidRPr="002F66E4">
        <w:rPr>
          <w:rFonts w:cs="Arial"/>
          <w:color w:val="000000" w:themeColor="text1"/>
        </w:rPr>
        <w:t>tiempo</w:t>
      </w:r>
      <w:proofErr w:type="spellEnd"/>
      <w:r w:rsidRPr="002F66E4">
        <w:rPr>
          <w:rFonts w:cs="Arial"/>
          <w:color w:val="000000" w:themeColor="text1"/>
        </w:rPr>
        <w:t xml:space="preserve"> </w:t>
      </w:r>
      <w:proofErr w:type="spellStart"/>
      <w:r w:rsidRPr="002F66E4">
        <w:rPr>
          <w:rFonts w:cs="Arial"/>
          <w:color w:val="000000" w:themeColor="text1"/>
        </w:rPr>
        <w:t>experimentando</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las </w:t>
      </w:r>
      <w:proofErr w:type="spellStart"/>
      <w:r w:rsidRPr="002F66E4">
        <w:rPr>
          <w:rFonts w:cs="Arial"/>
          <w:color w:val="000000" w:themeColor="text1"/>
        </w:rPr>
        <w:t>cosas</w:t>
      </w:r>
      <w:proofErr w:type="spellEnd"/>
      <w:r w:rsidRPr="002F66E4">
        <w:rPr>
          <w:rFonts w:cs="Arial"/>
          <w:color w:val="000000" w:themeColor="text1"/>
        </w:rPr>
        <w:t xml:space="preserve"> no se </w:t>
      </w:r>
      <w:proofErr w:type="spellStart"/>
      <w:r w:rsidRPr="002F66E4">
        <w:rPr>
          <w:rFonts w:cs="Arial"/>
          <w:color w:val="000000" w:themeColor="text1"/>
        </w:rPr>
        <w:t>vuelven</w:t>
      </w:r>
      <w:proofErr w:type="spellEnd"/>
      <w:r w:rsidRPr="002F66E4">
        <w:rPr>
          <w:rFonts w:cs="Arial"/>
          <w:color w:val="000000" w:themeColor="text1"/>
        </w:rPr>
        <w:t xml:space="preserve"> </w:t>
      </w:r>
      <w:proofErr w:type="spellStart"/>
      <w:r w:rsidRPr="002F66E4">
        <w:rPr>
          <w:rFonts w:cs="Arial"/>
          <w:color w:val="000000" w:themeColor="text1"/>
        </w:rPr>
        <w:t>necesariamente</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fáciles</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relación</w:t>
      </w:r>
      <w:proofErr w:type="spellEnd"/>
      <w:r w:rsidRPr="002F66E4">
        <w:rPr>
          <w:rFonts w:cs="Arial"/>
          <w:color w:val="000000" w:themeColor="text1"/>
        </w:rPr>
        <w:t xml:space="preserve"> </w:t>
      </w:r>
      <w:proofErr w:type="spellStart"/>
      <w:r w:rsidRPr="002F66E4">
        <w:rPr>
          <w:rFonts w:cs="Arial"/>
          <w:color w:val="000000" w:themeColor="text1"/>
        </w:rPr>
        <w:t>especial</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los </w:t>
      </w:r>
      <w:proofErr w:type="spellStart"/>
      <w:r w:rsidRPr="002F66E4">
        <w:rPr>
          <w:rFonts w:cs="Arial"/>
          <w:color w:val="000000" w:themeColor="text1"/>
        </w:rPr>
        <w:t>servicios</w:t>
      </w:r>
      <w:proofErr w:type="spellEnd"/>
      <w:r w:rsidRPr="002F66E4">
        <w:rPr>
          <w:rFonts w:cs="Arial"/>
          <w:color w:val="000000" w:themeColor="text1"/>
        </w:rPr>
        <w:t xml:space="preserve"> de </w:t>
      </w:r>
      <w:proofErr w:type="spellStart"/>
      <w:r w:rsidRPr="002F66E4">
        <w:rPr>
          <w:rFonts w:cs="Arial"/>
          <w:color w:val="000000" w:themeColor="text1"/>
        </w:rPr>
        <w:t>cuidados</w:t>
      </w:r>
      <w:proofErr w:type="spellEnd"/>
      <w:r w:rsidRPr="002F66E4">
        <w:rPr>
          <w:rFonts w:cs="Arial"/>
          <w:color w:val="000000" w:themeColor="text1"/>
        </w:rPr>
        <w:t xml:space="preserve"> y </w:t>
      </w:r>
      <w:proofErr w:type="spellStart"/>
      <w:r w:rsidRPr="002F66E4">
        <w:rPr>
          <w:rFonts w:cs="Arial"/>
          <w:color w:val="000000" w:themeColor="text1"/>
        </w:rPr>
        <w:t>acompañamiento</w:t>
      </w:r>
      <w:proofErr w:type="spellEnd"/>
      <w:r w:rsidRPr="002F66E4">
        <w:rPr>
          <w:rFonts w:cs="Arial"/>
          <w:color w:val="000000" w:themeColor="text1"/>
        </w:rPr>
        <w:t xml:space="preserve">, y </w:t>
      </w:r>
      <w:proofErr w:type="spellStart"/>
      <w:r w:rsidRPr="002F66E4">
        <w:rPr>
          <w:rFonts w:cs="Arial"/>
          <w:color w:val="000000" w:themeColor="text1"/>
        </w:rPr>
        <w:t>ansiedad</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mantenimiento</w:t>
      </w:r>
      <w:proofErr w:type="spellEnd"/>
      <w:r w:rsidRPr="002F66E4">
        <w:rPr>
          <w:rFonts w:cs="Arial"/>
          <w:color w:val="000000" w:themeColor="text1"/>
        </w:rPr>
        <w:t xml:space="preserve"> de la </w:t>
      </w:r>
      <w:proofErr w:type="spellStart"/>
      <w:r w:rsidRPr="002F66E4">
        <w:rPr>
          <w:rFonts w:cs="Arial"/>
          <w:color w:val="000000" w:themeColor="text1"/>
        </w:rPr>
        <w:t>independencia</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2016, p. 1733, 1737).</w:t>
      </w:r>
    </w:p>
    <w:p w14:paraId="14024E34" w14:textId="77777777" w:rsidR="00F6682D" w:rsidRDefault="00F6682D" w:rsidP="002F66E4">
      <w:pPr>
        <w:ind w:right="-2"/>
        <w:rPr>
          <w:rFonts w:cs="Arial"/>
          <w:color w:val="000000" w:themeColor="text1"/>
        </w:rPr>
      </w:pPr>
    </w:p>
    <w:p w14:paraId="415F85C4" w14:textId="0E52A7F6" w:rsidR="00982076" w:rsidRPr="002F66E4" w:rsidRDefault="00982076" w:rsidP="002F66E4">
      <w:pPr>
        <w:ind w:right="-2"/>
        <w:rPr>
          <w:rFonts w:cs="Arial"/>
          <w:color w:val="000000" w:themeColor="text1"/>
        </w:rPr>
      </w:pPr>
      <w:r w:rsidRPr="002F66E4">
        <w:rPr>
          <w:rFonts w:cs="Arial"/>
          <w:color w:val="000000" w:themeColor="text1"/>
        </w:rPr>
        <w:t xml:space="preserve">Dada la </w:t>
      </w:r>
      <w:proofErr w:type="spellStart"/>
      <w:r w:rsidRPr="002F66E4">
        <w:rPr>
          <w:rFonts w:cs="Arial"/>
          <w:color w:val="000000" w:themeColor="text1"/>
        </w:rPr>
        <w:t>heterogeneidad</w:t>
      </w:r>
      <w:proofErr w:type="spellEnd"/>
      <w:r w:rsidRPr="002F66E4">
        <w:rPr>
          <w:rFonts w:cs="Arial"/>
          <w:color w:val="000000" w:themeColor="text1"/>
        </w:rPr>
        <w:t xml:space="preserve"> de la </w:t>
      </w:r>
      <w:proofErr w:type="spellStart"/>
      <w:r w:rsidRPr="002F66E4">
        <w:rPr>
          <w:rFonts w:cs="Arial"/>
          <w:color w:val="000000" w:themeColor="text1"/>
        </w:rPr>
        <w:t>población</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no </w:t>
      </w:r>
      <w:proofErr w:type="spellStart"/>
      <w:r w:rsidRPr="002F66E4">
        <w:rPr>
          <w:rFonts w:cs="Arial"/>
          <w:color w:val="000000" w:themeColor="text1"/>
        </w:rPr>
        <w:t>es</w:t>
      </w:r>
      <w:proofErr w:type="spellEnd"/>
      <w:r w:rsidRPr="002F66E4">
        <w:rPr>
          <w:rFonts w:cs="Arial"/>
          <w:color w:val="000000" w:themeColor="text1"/>
        </w:rPr>
        <w:t xml:space="preserve"> de </w:t>
      </w:r>
      <w:proofErr w:type="spellStart"/>
      <w:r w:rsidRPr="002F66E4">
        <w:rPr>
          <w:rFonts w:cs="Arial"/>
          <w:color w:val="000000" w:themeColor="text1"/>
        </w:rPr>
        <w:t>extrañar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surjan</w:t>
      </w:r>
      <w:proofErr w:type="spellEnd"/>
      <w:r w:rsidRPr="002F66E4">
        <w:rPr>
          <w:rFonts w:cs="Arial"/>
          <w:color w:val="000000" w:themeColor="text1"/>
        </w:rPr>
        <w:t xml:space="preserve"> </w:t>
      </w:r>
      <w:proofErr w:type="spellStart"/>
      <w:r w:rsidRPr="002F66E4">
        <w:rPr>
          <w:rFonts w:cs="Arial"/>
          <w:color w:val="000000" w:themeColor="text1"/>
        </w:rPr>
        <w:t>dudas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identidad</w:t>
      </w:r>
      <w:proofErr w:type="spellEnd"/>
      <w:r w:rsidRPr="002F66E4">
        <w:rPr>
          <w:rFonts w:cs="Arial"/>
          <w:color w:val="000000" w:themeColor="text1"/>
        </w:rPr>
        <w:t xml:space="preserve"> de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miembros</w:t>
      </w:r>
      <w:proofErr w:type="spellEnd"/>
      <w:r w:rsidRPr="002F66E4">
        <w:rPr>
          <w:rFonts w:cs="Arial"/>
          <w:color w:val="000000" w:themeColor="text1"/>
        </w:rPr>
        <w:t xml:space="preserve"> (</w:t>
      </w:r>
      <w:proofErr w:type="spellStart"/>
      <w:r w:rsidRPr="002F66E4">
        <w:rPr>
          <w:rFonts w:cs="Arial"/>
          <w:color w:val="000000" w:themeColor="text1"/>
        </w:rPr>
        <w:t>Balder</w:t>
      </w:r>
      <w:proofErr w:type="spellEnd"/>
      <w:r w:rsidRPr="002F66E4">
        <w:rPr>
          <w:rFonts w:cs="Arial"/>
          <w:color w:val="000000" w:themeColor="text1"/>
        </w:rPr>
        <w:t xml:space="preserve">, 1988, p. 102).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ocasiones</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solo individuo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incluso</w:t>
      </w:r>
      <w:proofErr w:type="spellEnd"/>
      <w:r w:rsidRPr="002F66E4">
        <w:rPr>
          <w:rFonts w:cs="Arial"/>
          <w:color w:val="000000" w:themeColor="text1"/>
        </w:rPr>
        <w:t xml:space="preserve"> </w:t>
      </w:r>
      <w:proofErr w:type="spellStart"/>
      <w:r w:rsidRPr="002F66E4">
        <w:rPr>
          <w:rFonts w:cs="Arial"/>
          <w:color w:val="000000" w:themeColor="text1"/>
        </w:rPr>
        <w:t>adoptar</w:t>
      </w:r>
      <w:proofErr w:type="spellEnd"/>
      <w:r w:rsidRPr="002F66E4">
        <w:rPr>
          <w:rFonts w:cs="Arial"/>
          <w:color w:val="000000" w:themeColor="text1"/>
        </w:rPr>
        <w:t xml:space="preserve"> </w:t>
      </w:r>
      <w:proofErr w:type="spellStart"/>
      <w:r w:rsidRPr="002F66E4">
        <w:rPr>
          <w:rFonts w:cs="Arial"/>
          <w:color w:val="000000" w:themeColor="text1"/>
        </w:rPr>
        <w:t>múltiples</w:t>
      </w:r>
      <w:proofErr w:type="spellEnd"/>
      <w:r w:rsidRPr="002F66E4">
        <w:rPr>
          <w:rFonts w:cs="Arial"/>
          <w:color w:val="000000" w:themeColor="text1"/>
        </w:rPr>
        <w:t xml:space="preserve"> </w:t>
      </w:r>
      <w:proofErr w:type="spellStart"/>
      <w:r w:rsidRPr="002F66E4">
        <w:rPr>
          <w:rFonts w:cs="Arial"/>
          <w:color w:val="000000" w:themeColor="text1"/>
        </w:rPr>
        <w:t>identidades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Walter, 2019, p. 4).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otra</w:t>
      </w:r>
      <w:proofErr w:type="spellEnd"/>
      <w:r w:rsidRPr="002F66E4">
        <w:rPr>
          <w:rFonts w:cs="Arial"/>
          <w:color w:val="000000" w:themeColor="text1"/>
        </w:rPr>
        <w:t xml:space="preserve"> parte, no </w:t>
      </w:r>
      <w:proofErr w:type="spellStart"/>
      <w:r w:rsidRPr="002F66E4">
        <w:rPr>
          <w:rFonts w:cs="Arial"/>
          <w:color w:val="000000" w:themeColor="text1"/>
        </w:rPr>
        <w:t>todas</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dual se </w:t>
      </w:r>
      <w:proofErr w:type="spellStart"/>
      <w:r w:rsidRPr="002F66E4">
        <w:rPr>
          <w:rFonts w:cs="Arial"/>
          <w:color w:val="000000" w:themeColor="text1"/>
        </w:rPr>
        <w:t>consideran</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a sí </w:t>
      </w:r>
      <w:proofErr w:type="spellStart"/>
      <w:r w:rsidRPr="002F66E4">
        <w:rPr>
          <w:rFonts w:cs="Arial"/>
          <w:color w:val="000000" w:themeColor="text1"/>
        </w:rPr>
        <w:t>mismas</w:t>
      </w:r>
      <w:proofErr w:type="spellEnd"/>
      <w:r w:rsidRPr="002F66E4">
        <w:rPr>
          <w:rFonts w:cs="Arial"/>
          <w:color w:val="000000" w:themeColor="text1"/>
        </w:rPr>
        <w:t xml:space="preserve">; </w:t>
      </w:r>
      <w:proofErr w:type="spellStart"/>
      <w:r w:rsidRPr="002F66E4">
        <w:rPr>
          <w:rFonts w:cs="Arial"/>
          <w:color w:val="000000" w:themeColor="text1"/>
        </w:rPr>
        <w:t>algunas</w:t>
      </w:r>
      <w:proofErr w:type="spellEnd"/>
      <w:r w:rsidRPr="002F66E4">
        <w:rPr>
          <w:rFonts w:cs="Arial"/>
          <w:color w:val="000000" w:themeColor="text1"/>
        </w:rPr>
        <w:t xml:space="preserv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identificarse</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sordas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dificultades</w:t>
      </w:r>
      <w:proofErr w:type="spellEnd"/>
      <w:r w:rsidRPr="002F66E4">
        <w:rPr>
          <w:rFonts w:cs="Arial"/>
          <w:color w:val="000000" w:themeColor="text1"/>
        </w:rPr>
        <w:t xml:space="preserve"> </w:t>
      </w:r>
      <w:proofErr w:type="spellStart"/>
      <w:r w:rsidRPr="002F66E4">
        <w:rPr>
          <w:rFonts w:cs="Arial"/>
          <w:color w:val="000000" w:themeColor="text1"/>
        </w:rPr>
        <w:t>visuales</w:t>
      </w:r>
      <w:proofErr w:type="spellEnd"/>
      <w:r w:rsidRPr="002F66E4">
        <w:rPr>
          <w:rFonts w:cs="Arial"/>
          <w:color w:val="000000" w:themeColor="text1"/>
        </w:rPr>
        <w:t xml:space="preserve">, o </w:t>
      </w:r>
      <w:proofErr w:type="spellStart"/>
      <w:r w:rsidRPr="002F66E4">
        <w:rPr>
          <w:rFonts w:cs="Arial"/>
          <w:color w:val="000000" w:themeColor="text1"/>
        </w:rPr>
        <w:t>ciegas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dificultades</w:t>
      </w:r>
      <w:proofErr w:type="spellEnd"/>
      <w:r w:rsidRPr="002F66E4">
        <w:rPr>
          <w:rFonts w:cs="Arial"/>
          <w:color w:val="000000" w:themeColor="text1"/>
        </w:rPr>
        <w:t xml:space="preserve"> </w:t>
      </w:r>
      <w:proofErr w:type="spellStart"/>
      <w:r w:rsidRPr="002F66E4">
        <w:rPr>
          <w:rFonts w:cs="Arial"/>
          <w:color w:val="000000" w:themeColor="text1"/>
        </w:rPr>
        <w:t>auditivas</w:t>
      </w:r>
      <w:proofErr w:type="spellEnd"/>
      <w:r w:rsidRPr="002F66E4">
        <w:rPr>
          <w:rFonts w:cs="Arial"/>
          <w:color w:val="000000" w:themeColor="text1"/>
        </w:rPr>
        <w:t xml:space="preserve">, o </w:t>
      </w:r>
      <w:proofErr w:type="spellStart"/>
      <w:r w:rsidRPr="002F66E4">
        <w:rPr>
          <w:rFonts w:cs="Arial"/>
          <w:color w:val="000000" w:themeColor="text1"/>
        </w:rPr>
        <w:t>ninguna</w:t>
      </w:r>
      <w:proofErr w:type="spellEnd"/>
      <w:r w:rsidRPr="002F66E4">
        <w:rPr>
          <w:rFonts w:cs="Arial"/>
          <w:color w:val="000000" w:themeColor="text1"/>
        </w:rPr>
        <w:t xml:space="preserve"> de las </w:t>
      </w:r>
      <w:proofErr w:type="spellStart"/>
      <w:r w:rsidRPr="002F66E4">
        <w:rPr>
          <w:rFonts w:cs="Arial"/>
          <w:color w:val="000000" w:themeColor="text1"/>
        </w:rPr>
        <w:t>dos</w:t>
      </w:r>
      <w:proofErr w:type="spellEnd"/>
      <w:r w:rsidRPr="002F66E4">
        <w:rPr>
          <w:rFonts w:cs="Arial"/>
          <w:color w:val="000000" w:themeColor="text1"/>
        </w:rPr>
        <w:t xml:space="preserve">, </w:t>
      </w:r>
      <w:proofErr w:type="spellStart"/>
      <w:r w:rsidRPr="002F66E4">
        <w:rPr>
          <w:rFonts w:cs="Arial"/>
          <w:color w:val="000000" w:themeColor="text1"/>
        </w:rPr>
        <w:t>sino</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individuos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experimentan</w:t>
      </w:r>
      <w:proofErr w:type="spellEnd"/>
      <w:r w:rsidRPr="002F66E4">
        <w:rPr>
          <w:rFonts w:cs="Arial"/>
          <w:color w:val="000000" w:themeColor="text1"/>
        </w:rPr>
        <w:t xml:space="preserve"> </w:t>
      </w:r>
      <w:proofErr w:type="spellStart"/>
      <w:r w:rsidRPr="002F66E4">
        <w:rPr>
          <w:rFonts w:cs="Arial"/>
          <w:color w:val="000000" w:themeColor="text1"/>
        </w:rPr>
        <w:t>dificultades</w:t>
      </w:r>
      <w:proofErr w:type="spellEnd"/>
      <w:r w:rsidRPr="002F66E4">
        <w:rPr>
          <w:rFonts w:cs="Arial"/>
          <w:color w:val="000000" w:themeColor="text1"/>
        </w:rPr>
        <w:t xml:space="preserve"> </w:t>
      </w:r>
      <w:proofErr w:type="spellStart"/>
      <w:r w:rsidRPr="002F66E4">
        <w:rPr>
          <w:rFonts w:cs="Arial"/>
          <w:color w:val="000000" w:themeColor="text1"/>
        </w:rPr>
        <w:t>visuales</w:t>
      </w:r>
      <w:proofErr w:type="spellEnd"/>
      <w:r w:rsidRPr="002F66E4">
        <w:rPr>
          <w:rFonts w:cs="Arial"/>
          <w:color w:val="000000" w:themeColor="text1"/>
        </w:rPr>
        <w:t xml:space="preserve"> y </w:t>
      </w:r>
      <w:proofErr w:type="spellStart"/>
      <w:r w:rsidRPr="002F66E4">
        <w:rPr>
          <w:rFonts w:cs="Arial"/>
          <w:color w:val="000000" w:themeColor="text1"/>
        </w:rPr>
        <w:t>auditivas</w:t>
      </w:r>
      <w:proofErr w:type="spellEnd"/>
      <w:r w:rsidRPr="002F66E4">
        <w:rPr>
          <w:rFonts w:cs="Arial"/>
          <w:color w:val="000000" w:themeColor="text1"/>
        </w:rPr>
        <w:t xml:space="preserve">, sin </w:t>
      </w:r>
      <w:proofErr w:type="spellStart"/>
      <w:r w:rsidRPr="002F66E4">
        <w:rPr>
          <w:rFonts w:cs="Arial"/>
          <w:color w:val="000000" w:themeColor="text1"/>
        </w:rPr>
        <w:t>aceptar</w:t>
      </w:r>
      <w:proofErr w:type="spellEnd"/>
      <w:r w:rsidRPr="002F66E4">
        <w:rPr>
          <w:rFonts w:cs="Arial"/>
          <w:color w:val="000000" w:themeColor="text1"/>
        </w:rPr>
        <w:t xml:space="preserve"> la </w:t>
      </w:r>
      <w:proofErr w:type="spellStart"/>
      <w:r w:rsidRPr="002F66E4">
        <w:rPr>
          <w:rFonts w:cs="Arial"/>
          <w:color w:val="000000" w:themeColor="text1"/>
        </w:rPr>
        <w:t>designación</w:t>
      </w:r>
      <w:proofErr w:type="spellEnd"/>
      <w:r w:rsidRPr="002F66E4">
        <w:rPr>
          <w:rFonts w:cs="Arial"/>
          <w:color w:val="000000" w:themeColor="text1"/>
        </w:rPr>
        <w:t xml:space="preserve"> de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eso</w:t>
      </w:r>
      <w:proofErr w:type="spellEnd"/>
      <w:r w:rsidRPr="002F66E4">
        <w:rPr>
          <w:rFonts w:cs="Arial"/>
          <w:color w:val="000000" w:themeColor="text1"/>
        </w:rPr>
        <w:t xml:space="preserve"> </w:t>
      </w:r>
      <w:proofErr w:type="spellStart"/>
      <w:r w:rsidRPr="002F66E4">
        <w:rPr>
          <w:rFonts w:cs="Arial"/>
          <w:color w:val="000000" w:themeColor="text1"/>
        </w:rPr>
        <w:t>resulta</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fácil</w:t>
      </w:r>
      <w:proofErr w:type="spellEnd"/>
      <w:r w:rsidRPr="002F66E4">
        <w:rPr>
          <w:rFonts w:cs="Arial"/>
          <w:color w:val="000000" w:themeColor="text1"/>
        </w:rPr>
        <w:t xml:space="preserve"> </w:t>
      </w:r>
      <w:proofErr w:type="spellStart"/>
      <w:r w:rsidRPr="002F66E4">
        <w:rPr>
          <w:rFonts w:cs="Arial"/>
          <w:color w:val="000000" w:themeColor="text1"/>
        </w:rPr>
        <w:t>encontrar</w:t>
      </w:r>
      <w:proofErr w:type="spellEnd"/>
      <w:r w:rsidRPr="002F66E4">
        <w:rPr>
          <w:rFonts w:cs="Arial"/>
          <w:color w:val="000000" w:themeColor="text1"/>
        </w:rPr>
        <w:t xml:space="preserve"> </w:t>
      </w:r>
      <w:proofErr w:type="spellStart"/>
      <w:r w:rsidRPr="002F66E4">
        <w:rPr>
          <w:rFonts w:cs="Arial"/>
          <w:color w:val="000000" w:themeColor="text1"/>
        </w:rPr>
        <w:t>material</w:t>
      </w:r>
      <w:proofErr w:type="spellEnd"/>
      <w:r w:rsidRPr="002F66E4">
        <w:rPr>
          <w:rFonts w:cs="Arial"/>
          <w:color w:val="000000" w:themeColor="text1"/>
        </w:rPr>
        <w:t xml:space="preserve"> </w:t>
      </w:r>
      <w:proofErr w:type="spellStart"/>
      <w:r w:rsidRPr="002F66E4">
        <w:rPr>
          <w:rFonts w:cs="Arial"/>
          <w:color w:val="000000" w:themeColor="text1"/>
        </w:rPr>
        <w:t>bibliográfico</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jóvenes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2016, p. 1727).</w:t>
      </w:r>
    </w:p>
    <w:p w14:paraId="194F58AF" w14:textId="77777777" w:rsidR="00F6682D" w:rsidRDefault="00F6682D" w:rsidP="002F66E4">
      <w:pPr>
        <w:autoSpaceDE w:val="0"/>
        <w:autoSpaceDN w:val="0"/>
        <w:adjustRightInd w:val="0"/>
        <w:ind w:right="-2"/>
        <w:rPr>
          <w:rFonts w:cs="Arial"/>
          <w:color w:val="000000" w:themeColor="text1"/>
        </w:rPr>
      </w:pPr>
    </w:p>
    <w:p w14:paraId="19338E08" w14:textId="377EDF75" w:rsidR="004A18A1" w:rsidRPr="002F66E4" w:rsidRDefault="004A18A1" w:rsidP="002F66E4">
      <w:pPr>
        <w:autoSpaceDE w:val="0"/>
        <w:autoSpaceDN w:val="0"/>
        <w:adjustRightInd w:val="0"/>
        <w:ind w:right="-2"/>
        <w:rPr>
          <w:rFonts w:cs="Arial"/>
          <w:color w:val="000000" w:themeColor="text1"/>
        </w:rPr>
      </w:pPr>
      <w:r w:rsidRPr="002F66E4">
        <w:rPr>
          <w:rFonts w:cs="Arial"/>
          <w:color w:val="000000" w:themeColor="text1"/>
        </w:rPr>
        <w:t xml:space="preserve">Las </w:t>
      </w:r>
      <w:proofErr w:type="spellStart"/>
      <w:r w:rsidRPr="002F66E4">
        <w:rPr>
          <w:rFonts w:cs="Arial"/>
          <w:color w:val="000000" w:themeColor="text1"/>
        </w:rPr>
        <w:t>organizaciones</w:t>
      </w:r>
      <w:proofErr w:type="spellEnd"/>
      <w:r w:rsidRPr="002F66E4">
        <w:rPr>
          <w:rFonts w:cs="Arial"/>
          <w:color w:val="000000" w:themeColor="text1"/>
        </w:rPr>
        <w:t xml:space="preserve"> del </w:t>
      </w:r>
      <w:proofErr w:type="spellStart"/>
      <w:r w:rsidRPr="002F66E4">
        <w:rPr>
          <w:rFonts w:cs="Arial"/>
          <w:color w:val="000000" w:themeColor="text1"/>
        </w:rPr>
        <w:t>ámbito</w:t>
      </w:r>
      <w:proofErr w:type="spellEnd"/>
      <w:r w:rsidRPr="002F66E4">
        <w:rPr>
          <w:rFonts w:cs="Arial"/>
          <w:color w:val="000000" w:themeColor="text1"/>
        </w:rPr>
        <w:t xml:space="preserve"> de la </w:t>
      </w:r>
      <w:proofErr w:type="spellStart"/>
      <w:r w:rsidRPr="002F66E4">
        <w:rPr>
          <w:rFonts w:cs="Arial"/>
          <w:color w:val="000000" w:themeColor="text1"/>
        </w:rPr>
        <w:t>sordoceguera</w:t>
      </w:r>
      <w:proofErr w:type="spellEnd"/>
      <w:r w:rsidRPr="002F66E4">
        <w:rPr>
          <w:rFonts w:cs="Arial"/>
          <w:color w:val="000000" w:themeColor="text1"/>
        </w:rPr>
        <w:t xml:space="preserve"> han </w:t>
      </w:r>
      <w:proofErr w:type="spellStart"/>
      <w:r w:rsidRPr="002F66E4">
        <w:rPr>
          <w:rFonts w:cs="Arial"/>
          <w:color w:val="000000" w:themeColor="text1"/>
        </w:rPr>
        <w:t>comenzado</w:t>
      </w:r>
      <w:proofErr w:type="spellEnd"/>
      <w:r w:rsidRPr="002F66E4">
        <w:rPr>
          <w:rFonts w:cs="Arial"/>
          <w:color w:val="000000" w:themeColor="text1"/>
        </w:rPr>
        <w:t xml:space="preserve"> </w:t>
      </w:r>
      <w:proofErr w:type="spellStart"/>
      <w:r w:rsidRPr="002F66E4">
        <w:rPr>
          <w:rFonts w:cs="Arial"/>
          <w:color w:val="000000" w:themeColor="text1"/>
        </w:rPr>
        <w:t>recientemente</w:t>
      </w:r>
      <w:proofErr w:type="spellEnd"/>
      <w:r w:rsidRPr="002F66E4">
        <w:rPr>
          <w:rFonts w:cs="Arial"/>
          <w:color w:val="000000" w:themeColor="text1"/>
        </w:rPr>
        <w:t xml:space="preserve"> a </w:t>
      </w:r>
      <w:proofErr w:type="spellStart"/>
      <w:r w:rsidRPr="002F66E4">
        <w:rPr>
          <w:rFonts w:cs="Arial"/>
          <w:color w:val="000000" w:themeColor="text1"/>
        </w:rPr>
        <w:t>centrarse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necesidades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las </w:t>
      </w:r>
      <w:proofErr w:type="spellStart"/>
      <w:r w:rsidRPr="002F66E4">
        <w:rPr>
          <w:rFonts w:cs="Arial"/>
          <w:color w:val="000000" w:themeColor="text1"/>
        </w:rPr>
        <w:t>cuales</w:t>
      </w:r>
      <w:proofErr w:type="spellEnd"/>
      <w:r w:rsidRPr="002F66E4">
        <w:rPr>
          <w:rFonts w:cs="Arial"/>
          <w:color w:val="000000" w:themeColor="text1"/>
        </w:rPr>
        <w:t xml:space="preserve"> no </w:t>
      </w:r>
      <w:proofErr w:type="spellStart"/>
      <w:r w:rsidRPr="002F66E4">
        <w:rPr>
          <w:rFonts w:cs="Arial"/>
          <w:color w:val="000000" w:themeColor="text1"/>
        </w:rPr>
        <w:t>llegaron</w:t>
      </w:r>
      <w:proofErr w:type="spellEnd"/>
      <w:r w:rsidRPr="002F66E4">
        <w:rPr>
          <w:rFonts w:cs="Arial"/>
          <w:color w:val="000000" w:themeColor="text1"/>
        </w:rPr>
        <w:t xml:space="preserve"> a </w:t>
      </w:r>
      <w:proofErr w:type="spellStart"/>
      <w:r w:rsidRPr="002F66E4">
        <w:rPr>
          <w:rFonts w:cs="Arial"/>
          <w:color w:val="000000" w:themeColor="text1"/>
        </w:rPr>
        <w:t>destacarse</w:t>
      </w:r>
      <w:proofErr w:type="spellEnd"/>
      <w:r w:rsidRPr="002F66E4">
        <w:rPr>
          <w:rFonts w:cs="Arial"/>
          <w:color w:val="000000" w:themeColor="text1"/>
        </w:rPr>
        <w:t xml:space="preserve"> </w:t>
      </w:r>
      <w:proofErr w:type="spellStart"/>
      <w:r w:rsidRPr="002F66E4">
        <w:rPr>
          <w:rFonts w:cs="Arial"/>
          <w:color w:val="000000" w:themeColor="text1"/>
        </w:rPr>
        <w:t>explícitamente</w:t>
      </w:r>
      <w:proofErr w:type="spellEnd"/>
      <w:r w:rsidRPr="002F66E4">
        <w:rPr>
          <w:rFonts w:cs="Arial"/>
          <w:color w:val="000000" w:themeColor="text1"/>
        </w:rPr>
        <w:t xml:space="preserve"> </w:t>
      </w:r>
      <w:proofErr w:type="spellStart"/>
      <w:r w:rsidRPr="002F66E4">
        <w:rPr>
          <w:rFonts w:cs="Arial"/>
          <w:color w:val="000000" w:themeColor="text1"/>
        </w:rPr>
        <w:t>hasta</w:t>
      </w:r>
      <w:proofErr w:type="spellEnd"/>
      <w:r w:rsidRPr="002F66E4">
        <w:rPr>
          <w:rFonts w:cs="Arial"/>
          <w:color w:val="000000" w:themeColor="text1"/>
        </w:rPr>
        <w:t xml:space="preserve"> la </w:t>
      </w:r>
      <w:proofErr w:type="spellStart"/>
      <w:r w:rsidRPr="002F66E4">
        <w:rPr>
          <w:rFonts w:cs="Arial"/>
          <w:color w:val="000000" w:themeColor="text1"/>
        </w:rPr>
        <w:t>década</w:t>
      </w:r>
      <w:proofErr w:type="spellEnd"/>
      <w:r w:rsidRPr="002F66E4">
        <w:rPr>
          <w:rFonts w:cs="Arial"/>
          <w:color w:val="000000" w:themeColor="text1"/>
        </w:rPr>
        <w:t xml:space="preserve"> de los 80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mismas</w:t>
      </w:r>
      <w:proofErr w:type="spellEnd"/>
      <w:r w:rsidRPr="002F66E4">
        <w:rPr>
          <w:rFonts w:cs="Arial"/>
          <w:color w:val="000000" w:themeColor="text1"/>
        </w:rPr>
        <w:t xml:space="preserve"> </w:t>
      </w:r>
      <w:proofErr w:type="spellStart"/>
      <w:r w:rsidRPr="002F66E4">
        <w:rPr>
          <w:rFonts w:cs="Arial"/>
          <w:color w:val="000000" w:themeColor="text1"/>
        </w:rPr>
        <w:t>organizaciones</w:t>
      </w:r>
      <w:proofErr w:type="spellEnd"/>
      <w:r w:rsidRPr="002F66E4">
        <w:rPr>
          <w:rFonts w:cs="Arial"/>
          <w:color w:val="000000" w:themeColor="text1"/>
        </w:rPr>
        <w:t xml:space="preserve">, </w:t>
      </w:r>
      <w:proofErr w:type="spellStart"/>
      <w:r w:rsidRPr="002F66E4">
        <w:rPr>
          <w:rFonts w:cs="Arial"/>
          <w:color w:val="000000" w:themeColor="text1"/>
        </w:rPr>
        <w:t>cuando</w:t>
      </w:r>
      <w:proofErr w:type="spellEnd"/>
      <w:r w:rsidRPr="002F66E4">
        <w:rPr>
          <w:rFonts w:cs="Arial"/>
          <w:color w:val="000000" w:themeColor="text1"/>
        </w:rPr>
        <w:t xml:space="preserve"> la primera </w:t>
      </w:r>
      <w:proofErr w:type="spellStart"/>
      <w:r w:rsidRPr="002F66E4">
        <w:rPr>
          <w:rFonts w:cs="Arial"/>
          <w:color w:val="000000" w:themeColor="text1"/>
        </w:rPr>
        <w:t>inquietud</w:t>
      </w:r>
      <w:proofErr w:type="spellEnd"/>
      <w:r w:rsidRPr="002F66E4">
        <w:rPr>
          <w:rFonts w:cs="Arial"/>
          <w:color w:val="000000" w:themeColor="text1"/>
        </w:rPr>
        <w:t xml:space="preserve"> </w:t>
      </w:r>
      <w:proofErr w:type="spellStart"/>
      <w:r w:rsidRPr="002F66E4">
        <w:rPr>
          <w:rFonts w:cs="Arial"/>
          <w:color w:val="000000" w:themeColor="text1"/>
        </w:rPr>
        <w:t>compartida</w:t>
      </w:r>
      <w:proofErr w:type="spellEnd"/>
      <w:r w:rsidRPr="002F66E4">
        <w:rPr>
          <w:rFonts w:cs="Arial"/>
          <w:color w:val="000000" w:themeColor="text1"/>
        </w:rPr>
        <w:t xml:space="preserve"> </w:t>
      </w:r>
      <w:proofErr w:type="spellStart"/>
      <w:r w:rsidRPr="002F66E4">
        <w:rPr>
          <w:rFonts w:cs="Arial"/>
          <w:color w:val="000000" w:themeColor="text1"/>
        </w:rPr>
        <w:t>estaba</w:t>
      </w:r>
      <w:proofErr w:type="spellEnd"/>
      <w:r w:rsidRPr="002F66E4">
        <w:rPr>
          <w:rFonts w:cs="Arial"/>
          <w:color w:val="000000" w:themeColor="text1"/>
        </w:rPr>
        <w:t xml:space="preserve"> </w:t>
      </w:r>
      <w:proofErr w:type="spellStart"/>
      <w:r w:rsidRPr="002F66E4">
        <w:rPr>
          <w:rFonts w:cs="Arial"/>
          <w:color w:val="000000" w:themeColor="text1"/>
        </w:rPr>
        <w:t>vinculada</w:t>
      </w:r>
      <w:proofErr w:type="spellEnd"/>
      <w:r w:rsidRPr="002F66E4">
        <w:rPr>
          <w:rFonts w:cs="Arial"/>
          <w:color w:val="000000" w:themeColor="text1"/>
        </w:rPr>
        <w:t xml:space="preserve"> a las </w:t>
      </w:r>
      <w:proofErr w:type="spellStart"/>
      <w:r w:rsidRPr="002F66E4">
        <w:rPr>
          <w:rFonts w:cs="Arial"/>
          <w:color w:val="000000" w:themeColor="text1"/>
        </w:rPr>
        <w:t>necesidades</w:t>
      </w:r>
      <w:proofErr w:type="spellEnd"/>
      <w:r w:rsidRPr="002F66E4">
        <w:rPr>
          <w:rFonts w:cs="Arial"/>
          <w:color w:val="000000" w:themeColor="text1"/>
        </w:rPr>
        <w:t xml:space="preserve"> de los </w:t>
      </w:r>
      <w:proofErr w:type="spellStart"/>
      <w:r w:rsidRPr="002F66E4">
        <w:rPr>
          <w:rFonts w:cs="Arial"/>
          <w:color w:val="000000" w:themeColor="text1"/>
        </w:rPr>
        <w:t>niños</w:t>
      </w:r>
      <w:proofErr w:type="spellEnd"/>
      <w:r w:rsidRPr="002F66E4">
        <w:rPr>
          <w:rFonts w:cs="Arial"/>
          <w:color w:val="000000" w:themeColor="text1"/>
        </w:rPr>
        <w:t xml:space="preserve"> </w:t>
      </w:r>
      <w:proofErr w:type="spellStart"/>
      <w:r w:rsidRPr="002F66E4">
        <w:rPr>
          <w:rFonts w:cs="Arial"/>
          <w:color w:val="000000" w:themeColor="text1"/>
        </w:rPr>
        <w:t>sordociegos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Manthorpe</w:t>
      </w:r>
      <w:proofErr w:type="spellEnd"/>
      <w:r w:rsidRPr="002F66E4">
        <w:rPr>
          <w:rFonts w:cs="Arial"/>
          <w:color w:val="000000" w:themeColor="text1"/>
        </w:rPr>
        <w:t>, 2021, p. 98).</w:t>
      </w:r>
    </w:p>
    <w:p w14:paraId="5B292F72" w14:textId="77777777" w:rsidR="00F6682D" w:rsidRDefault="00F6682D" w:rsidP="002F66E4">
      <w:pPr>
        <w:autoSpaceDE w:val="0"/>
        <w:autoSpaceDN w:val="0"/>
        <w:adjustRightInd w:val="0"/>
        <w:ind w:right="-2"/>
        <w:rPr>
          <w:rFonts w:cs="Arial"/>
          <w:color w:val="000000" w:themeColor="text1"/>
        </w:rPr>
      </w:pPr>
    </w:p>
    <w:p w14:paraId="1A41E826" w14:textId="1409E880" w:rsidR="00D0744A" w:rsidRPr="002F66E4" w:rsidRDefault="00D0744A" w:rsidP="002F66E4">
      <w:pPr>
        <w:autoSpaceDE w:val="0"/>
        <w:autoSpaceDN w:val="0"/>
        <w:adjustRightInd w:val="0"/>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cuanto</w:t>
      </w:r>
      <w:proofErr w:type="spellEnd"/>
      <w:r w:rsidRPr="002F66E4">
        <w:rPr>
          <w:rFonts w:cs="Arial"/>
          <w:color w:val="000000" w:themeColor="text1"/>
        </w:rPr>
        <w:t xml:space="preserve"> a la </w:t>
      </w:r>
      <w:proofErr w:type="spellStart"/>
      <w:r w:rsidRPr="002F66E4">
        <w:rPr>
          <w:rFonts w:cs="Arial"/>
          <w:color w:val="000000" w:themeColor="text1"/>
        </w:rPr>
        <w:t>prevalencia</w:t>
      </w:r>
      <w:proofErr w:type="spellEnd"/>
      <w:r w:rsidRPr="002F66E4">
        <w:rPr>
          <w:rFonts w:cs="Arial"/>
          <w:color w:val="000000" w:themeColor="text1"/>
        </w:rPr>
        <w:t xml:space="preserve"> de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los </w:t>
      </w:r>
      <w:proofErr w:type="spellStart"/>
      <w:r w:rsidRPr="002F66E4">
        <w:rPr>
          <w:rFonts w:cs="Arial"/>
          <w:color w:val="000000" w:themeColor="text1"/>
        </w:rPr>
        <w:t>datos</w:t>
      </w:r>
      <w:proofErr w:type="spellEnd"/>
      <w:r w:rsidRPr="002F66E4">
        <w:rPr>
          <w:rFonts w:cs="Arial"/>
          <w:color w:val="000000" w:themeColor="text1"/>
        </w:rPr>
        <w:t xml:space="preserve"> </w:t>
      </w:r>
      <w:proofErr w:type="spellStart"/>
      <w:r w:rsidRPr="002F66E4">
        <w:rPr>
          <w:rFonts w:cs="Arial"/>
          <w:color w:val="000000" w:themeColor="text1"/>
        </w:rPr>
        <w:t>varían</w:t>
      </w:r>
      <w:proofErr w:type="spellEnd"/>
      <w:r w:rsidRPr="002F66E4">
        <w:rPr>
          <w:rFonts w:cs="Arial"/>
          <w:color w:val="000000" w:themeColor="text1"/>
        </w:rPr>
        <w:t xml:space="preserve"> y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erróneos</w:t>
      </w:r>
      <w:proofErr w:type="spellEnd"/>
      <w:r w:rsidRPr="002F66E4">
        <w:rPr>
          <w:rFonts w:cs="Arial"/>
          <w:color w:val="000000" w:themeColor="text1"/>
        </w:rPr>
        <w:t xml:space="preserve"> u </w:t>
      </w:r>
      <w:proofErr w:type="spellStart"/>
      <w:r w:rsidRPr="002F66E4">
        <w:rPr>
          <w:rFonts w:cs="Arial"/>
          <w:color w:val="000000" w:themeColor="text1"/>
        </w:rPr>
        <w:t>obsoletos</w:t>
      </w:r>
      <w:proofErr w:type="spellEnd"/>
      <w:r w:rsidRPr="002F66E4">
        <w:rPr>
          <w:rStyle w:val="FootnoteReference"/>
          <w:rFonts w:cs="Arial"/>
          <w:color w:val="000000" w:themeColor="text1"/>
          <w:lang w:val="en-GB"/>
        </w:rPr>
        <w:footnoteReference w:id="10"/>
      </w:r>
      <w:r w:rsidRPr="002F66E4">
        <w:rPr>
          <w:rFonts w:cs="Arial"/>
          <w:color w:val="000000" w:themeColor="text1"/>
        </w:rPr>
        <w:t xml:space="preserve">. </w:t>
      </w:r>
      <w:proofErr w:type="spellStart"/>
      <w:r w:rsidRPr="002F66E4">
        <w:rPr>
          <w:rFonts w:cs="Arial"/>
          <w:color w:val="000000" w:themeColor="text1"/>
        </w:rPr>
        <w:t>Según</w:t>
      </w:r>
      <w:proofErr w:type="spellEnd"/>
      <w:r w:rsidRPr="002F66E4">
        <w:rPr>
          <w:rFonts w:cs="Arial"/>
          <w:color w:val="000000" w:themeColor="text1"/>
        </w:rPr>
        <w:t xml:space="preserve"> los </w:t>
      </w:r>
      <w:proofErr w:type="spellStart"/>
      <w:r w:rsidRPr="002F66E4">
        <w:rPr>
          <w:rFonts w:cs="Arial"/>
          <w:color w:val="000000" w:themeColor="text1"/>
        </w:rPr>
        <w:t>cálculos</w:t>
      </w:r>
      <w:proofErr w:type="spellEnd"/>
      <w:r w:rsidRPr="002F66E4">
        <w:rPr>
          <w:rFonts w:cs="Arial"/>
          <w:color w:val="000000" w:themeColor="text1"/>
        </w:rPr>
        <w:t xml:space="preserve"> del </w:t>
      </w:r>
      <w:proofErr w:type="spellStart"/>
      <w:r w:rsidRPr="002F66E4">
        <w:rPr>
          <w:rFonts w:cs="Arial"/>
          <w:color w:val="000000" w:themeColor="text1"/>
        </w:rPr>
        <w:t>investigador</w:t>
      </w:r>
      <w:proofErr w:type="spellEnd"/>
      <w:r w:rsidRPr="002F66E4">
        <w:rPr>
          <w:rFonts w:cs="Arial"/>
          <w:color w:val="000000" w:themeColor="text1"/>
        </w:rPr>
        <w:t xml:space="preserve"> </w:t>
      </w:r>
      <w:proofErr w:type="spellStart"/>
      <w:r w:rsidRPr="002F66E4">
        <w:rPr>
          <w:rFonts w:cs="Arial"/>
          <w:color w:val="000000" w:themeColor="text1"/>
        </w:rPr>
        <w:t>Ole</w:t>
      </w:r>
      <w:proofErr w:type="spellEnd"/>
      <w:r w:rsidRPr="002F66E4">
        <w:rPr>
          <w:rFonts w:cs="Arial"/>
          <w:color w:val="000000" w:themeColor="text1"/>
        </w:rPr>
        <w:t xml:space="preserve"> </w:t>
      </w:r>
      <w:proofErr w:type="spellStart"/>
      <w:r w:rsidRPr="002F66E4">
        <w:rPr>
          <w:rFonts w:cs="Arial"/>
          <w:color w:val="000000" w:themeColor="text1"/>
        </w:rPr>
        <w:t>Mortenson</w:t>
      </w:r>
      <w:proofErr w:type="spellEnd"/>
      <w:r w:rsidRPr="002F66E4">
        <w:rPr>
          <w:rFonts w:cs="Arial"/>
          <w:color w:val="000000" w:themeColor="text1"/>
        </w:rPr>
        <w:t xml:space="preserve">, </w:t>
      </w:r>
      <w:proofErr w:type="spellStart"/>
      <w:r w:rsidRPr="002F66E4">
        <w:rPr>
          <w:rFonts w:cs="Arial"/>
          <w:color w:val="000000" w:themeColor="text1"/>
        </w:rPr>
        <w:t>basados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estudios</w:t>
      </w:r>
      <w:proofErr w:type="spellEnd"/>
      <w:r w:rsidRPr="002F66E4">
        <w:rPr>
          <w:rFonts w:cs="Arial"/>
          <w:color w:val="000000" w:themeColor="text1"/>
        </w:rPr>
        <w:t xml:space="preserve"> </w:t>
      </w:r>
      <w:proofErr w:type="spellStart"/>
      <w:r w:rsidRPr="002F66E4">
        <w:rPr>
          <w:rFonts w:cs="Arial"/>
          <w:color w:val="000000" w:themeColor="text1"/>
        </w:rPr>
        <w:t>realizados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varios</w:t>
      </w:r>
      <w:proofErr w:type="spellEnd"/>
      <w:r w:rsidRPr="002F66E4">
        <w:rPr>
          <w:rFonts w:cs="Arial"/>
          <w:color w:val="000000" w:themeColor="text1"/>
        </w:rPr>
        <w:t xml:space="preserve"> </w:t>
      </w:r>
      <w:proofErr w:type="spellStart"/>
      <w:r w:rsidRPr="002F66E4">
        <w:rPr>
          <w:rFonts w:cs="Arial"/>
          <w:color w:val="000000" w:themeColor="text1"/>
        </w:rPr>
        <w:t>países</w:t>
      </w:r>
      <w:proofErr w:type="spellEnd"/>
      <w:r w:rsidRPr="002F66E4">
        <w:rPr>
          <w:rFonts w:cs="Arial"/>
          <w:color w:val="000000" w:themeColor="text1"/>
        </w:rPr>
        <w:t xml:space="preserve"> </w:t>
      </w:r>
      <w:proofErr w:type="spellStart"/>
      <w:r w:rsidRPr="002F66E4">
        <w:rPr>
          <w:rFonts w:cs="Arial"/>
          <w:color w:val="000000" w:themeColor="text1"/>
        </w:rPr>
        <w:t>europeos</w:t>
      </w:r>
      <w:proofErr w:type="spellEnd"/>
      <w:r w:rsidRPr="002F66E4">
        <w:rPr>
          <w:rFonts w:cs="Arial"/>
          <w:color w:val="000000" w:themeColor="text1"/>
        </w:rPr>
        <w:t xml:space="preserve">, de </w:t>
      </w:r>
      <w:proofErr w:type="spellStart"/>
      <w:r w:rsidRPr="002F66E4">
        <w:rPr>
          <w:rFonts w:cs="Arial"/>
          <w:color w:val="000000" w:themeColor="text1"/>
        </w:rPr>
        <w:t>cada</w:t>
      </w:r>
      <w:proofErr w:type="spellEnd"/>
      <w:r w:rsidRPr="002F66E4">
        <w:rPr>
          <w:rFonts w:cs="Arial"/>
          <w:color w:val="000000" w:themeColor="text1"/>
        </w:rPr>
        <w:t xml:space="preserve"> 100 000 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150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Matthews</w:t>
      </w:r>
      <w:proofErr w:type="spellEnd"/>
      <w:r w:rsidRPr="002F66E4">
        <w:rPr>
          <w:rFonts w:cs="Arial"/>
          <w:color w:val="000000" w:themeColor="text1"/>
        </w:rPr>
        <w:t xml:space="preserve">, 1988a, p. 28). Los </w:t>
      </w:r>
      <w:proofErr w:type="spellStart"/>
      <w:r w:rsidRPr="002F66E4">
        <w:rPr>
          <w:rFonts w:cs="Arial"/>
          <w:color w:val="000000" w:themeColor="text1"/>
        </w:rPr>
        <w:t>autores</w:t>
      </w:r>
      <w:proofErr w:type="spellEnd"/>
      <w:r w:rsidRPr="002F66E4">
        <w:rPr>
          <w:rFonts w:cs="Arial"/>
          <w:color w:val="000000" w:themeColor="text1"/>
        </w:rPr>
        <w:t xml:space="preserve"> </w:t>
      </w:r>
      <w:proofErr w:type="spellStart"/>
      <w:r w:rsidRPr="002F66E4">
        <w:rPr>
          <w:rFonts w:cs="Arial"/>
          <w:color w:val="000000" w:themeColor="text1"/>
        </w:rPr>
        <w:t>Svingen</w:t>
      </w:r>
      <w:proofErr w:type="spellEnd"/>
      <w:r w:rsidRPr="002F66E4">
        <w:rPr>
          <w:rFonts w:cs="Arial"/>
          <w:color w:val="000000" w:themeColor="text1"/>
        </w:rPr>
        <w:t xml:space="preserve"> y </w:t>
      </w:r>
      <w:proofErr w:type="spellStart"/>
      <w:r w:rsidRPr="002F66E4">
        <w:rPr>
          <w:rFonts w:cs="Arial"/>
          <w:color w:val="000000" w:themeColor="text1"/>
        </w:rPr>
        <w:t>Saarinen</w:t>
      </w:r>
      <w:proofErr w:type="spellEnd"/>
      <w:r w:rsidRPr="002F66E4">
        <w:rPr>
          <w:rFonts w:cs="Arial"/>
          <w:color w:val="000000" w:themeColor="text1"/>
        </w:rPr>
        <w:t xml:space="preserve"> (1988a) </w:t>
      </w:r>
      <w:proofErr w:type="spellStart"/>
      <w:r w:rsidRPr="002F66E4">
        <w:rPr>
          <w:rFonts w:cs="Arial"/>
          <w:color w:val="000000" w:themeColor="text1"/>
        </w:rPr>
        <w:t>exponen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prevalencia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Finlandia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de 718/100 000</w:t>
      </w:r>
      <w:r w:rsidRPr="002F66E4">
        <w:rPr>
          <w:rStyle w:val="FootnoteReference"/>
          <w:rFonts w:cs="Arial"/>
          <w:color w:val="000000" w:themeColor="text1"/>
          <w:lang w:val="en-GB"/>
        </w:rPr>
        <w:footnoteReference w:id="11"/>
      </w:r>
      <w:r w:rsidRPr="002F66E4">
        <w:rPr>
          <w:rFonts w:cs="Arial"/>
          <w:color w:val="000000" w:themeColor="text1"/>
        </w:rPr>
        <w:t xml:space="preserve">, </w:t>
      </w:r>
      <w:proofErr w:type="spellStart"/>
      <w:r w:rsidRPr="002F66E4">
        <w:rPr>
          <w:rFonts w:cs="Arial"/>
          <w:color w:val="000000" w:themeColor="text1"/>
        </w:rPr>
        <w:t>mientras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Noruega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de </w:t>
      </w:r>
      <w:proofErr w:type="spellStart"/>
      <w:r w:rsidRPr="002F66E4">
        <w:rPr>
          <w:rFonts w:cs="Arial"/>
          <w:color w:val="000000" w:themeColor="text1"/>
        </w:rPr>
        <w:t>aproximadamente</w:t>
      </w:r>
      <w:proofErr w:type="spellEnd"/>
      <w:r w:rsidRPr="002F66E4">
        <w:rPr>
          <w:rFonts w:cs="Arial"/>
          <w:color w:val="000000" w:themeColor="text1"/>
        </w:rPr>
        <w:t xml:space="preserve"> 130-188/100 000.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presentan</w:t>
      </w:r>
      <w:proofErr w:type="spellEnd"/>
      <w:r w:rsidRPr="002F66E4">
        <w:rPr>
          <w:rFonts w:cs="Arial"/>
          <w:color w:val="000000" w:themeColor="text1"/>
        </w:rPr>
        <w:t xml:space="preserve"> </w:t>
      </w:r>
      <w:proofErr w:type="spellStart"/>
      <w:r w:rsidRPr="002F66E4">
        <w:rPr>
          <w:rFonts w:cs="Arial"/>
          <w:color w:val="000000" w:themeColor="text1"/>
        </w:rPr>
        <w:t>conclusiones</w:t>
      </w:r>
      <w:proofErr w:type="spellEnd"/>
      <w:r w:rsidRPr="002F66E4">
        <w:rPr>
          <w:rFonts w:cs="Arial"/>
          <w:color w:val="000000" w:themeColor="text1"/>
        </w:rPr>
        <w:t xml:space="preserve"> de </w:t>
      </w:r>
      <w:proofErr w:type="spellStart"/>
      <w:r w:rsidRPr="002F66E4">
        <w:rPr>
          <w:rFonts w:cs="Arial"/>
          <w:color w:val="000000" w:themeColor="text1"/>
        </w:rPr>
        <w:t>estudios</w:t>
      </w:r>
      <w:proofErr w:type="spellEnd"/>
      <w:r w:rsidRPr="002F66E4">
        <w:rPr>
          <w:rFonts w:cs="Arial"/>
          <w:color w:val="000000" w:themeColor="text1"/>
        </w:rPr>
        <w:t xml:space="preserve"> </w:t>
      </w:r>
      <w:proofErr w:type="spellStart"/>
      <w:r w:rsidRPr="002F66E4">
        <w:rPr>
          <w:rFonts w:cs="Arial"/>
          <w:color w:val="000000" w:themeColor="text1"/>
        </w:rPr>
        <w:t>similares</w:t>
      </w:r>
      <w:proofErr w:type="spellEnd"/>
      <w:r w:rsidRPr="002F66E4">
        <w:rPr>
          <w:rFonts w:cs="Arial"/>
          <w:color w:val="000000" w:themeColor="text1"/>
        </w:rPr>
        <w:t xml:space="preserve"> </w:t>
      </w:r>
      <w:proofErr w:type="spellStart"/>
      <w:r w:rsidRPr="002F66E4">
        <w:rPr>
          <w:rFonts w:cs="Arial"/>
          <w:color w:val="000000" w:themeColor="text1"/>
        </w:rPr>
        <w:t>realizados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lastRenderedPageBreak/>
        <w:t>otros</w:t>
      </w:r>
      <w:proofErr w:type="spellEnd"/>
      <w:r w:rsidRPr="002F66E4">
        <w:rPr>
          <w:rFonts w:cs="Arial"/>
          <w:color w:val="000000" w:themeColor="text1"/>
        </w:rPr>
        <w:t xml:space="preserve"> </w:t>
      </w:r>
      <w:proofErr w:type="spellStart"/>
      <w:r w:rsidRPr="002F66E4">
        <w:rPr>
          <w:rFonts w:cs="Arial"/>
          <w:color w:val="000000" w:themeColor="text1"/>
        </w:rPr>
        <w:t>países</w:t>
      </w:r>
      <w:proofErr w:type="spellEnd"/>
      <w:r w:rsidRPr="002F66E4">
        <w:rPr>
          <w:rFonts w:cs="Arial"/>
          <w:color w:val="000000" w:themeColor="text1"/>
        </w:rPr>
        <w:t xml:space="preserve">: 125/100 000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Países</w:t>
      </w:r>
      <w:proofErr w:type="spellEnd"/>
      <w:r w:rsidRPr="002F66E4">
        <w:rPr>
          <w:rFonts w:cs="Arial"/>
          <w:color w:val="000000" w:themeColor="text1"/>
        </w:rPr>
        <w:t xml:space="preserve"> </w:t>
      </w:r>
      <w:proofErr w:type="spellStart"/>
      <w:r w:rsidRPr="002F66E4">
        <w:rPr>
          <w:rFonts w:cs="Arial"/>
          <w:color w:val="000000" w:themeColor="text1"/>
        </w:rPr>
        <w:t>Bajos</w:t>
      </w:r>
      <w:proofErr w:type="spellEnd"/>
      <w:r w:rsidRPr="002F66E4">
        <w:rPr>
          <w:rFonts w:cs="Arial"/>
          <w:color w:val="000000" w:themeColor="text1"/>
        </w:rPr>
        <w:t xml:space="preserve">, 130/100 000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distrito</w:t>
      </w:r>
      <w:proofErr w:type="spellEnd"/>
      <w:r w:rsidRPr="002F66E4">
        <w:rPr>
          <w:rFonts w:cs="Arial"/>
          <w:color w:val="000000" w:themeColor="text1"/>
        </w:rPr>
        <w:t xml:space="preserve"> de </w:t>
      </w:r>
      <w:proofErr w:type="spellStart"/>
      <w:r w:rsidRPr="002F66E4">
        <w:rPr>
          <w:rFonts w:cs="Arial"/>
          <w:color w:val="000000" w:themeColor="text1"/>
        </w:rPr>
        <w:t>Aarhus</w:t>
      </w:r>
      <w:proofErr w:type="spellEnd"/>
      <w:r w:rsidRPr="002F66E4">
        <w:rPr>
          <w:rFonts w:cs="Arial"/>
          <w:color w:val="000000" w:themeColor="text1"/>
        </w:rPr>
        <w:t xml:space="preserve">, </w:t>
      </w:r>
      <w:proofErr w:type="spellStart"/>
      <w:r w:rsidRPr="002F66E4">
        <w:rPr>
          <w:rFonts w:cs="Arial"/>
          <w:color w:val="000000" w:themeColor="text1"/>
        </w:rPr>
        <w:t>Dinamarca</w:t>
      </w:r>
      <w:proofErr w:type="spellEnd"/>
      <w:r w:rsidRPr="002F66E4">
        <w:rPr>
          <w:rFonts w:cs="Arial"/>
          <w:color w:val="000000" w:themeColor="text1"/>
        </w:rPr>
        <w:t xml:space="preserve">, y 970/100 000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Leicestershire</w:t>
      </w:r>
      <w:proofErr w:type="spellEnd"/>
      <w:r w:rsidRPr="002F66E4">
        <w:rPr>
          <w:rFonts w:cs="Arial"/>
          <w:color w:val="000000" w:themeColor="text1"/>
        </w:rPr>
        <w:t xml:space="preserve">, </w:t>
      </w:r>
      <w:proofErr w:type="spellStart"/>
      <w:r w:rsidRPr="002F66E4">
        <w:rPr>
          <w:rFonts w:cs="Arial"/>
          <w:color w:val="000000" w:themeColor="text1"/>
        </w:rPr>
        <w:t>Inglaterra</w:t>
      </w:r>
      <w:proofErr w:type="spellEnd"/>
      <w:r w:rsidRPr="002F66E4">
        <w:rPr>
          <w:rFonts w:cs="Arial"/>
          <w:color w:val="000000" w:themeColor="text1"/>
        </w:rPr>
        <w:t xml:space="preserve">. </w:t>
      </w:r>
    </w:p>
    <w:p w14:paraId="72BE462E" w14:textId="77777777" w:rsidR="00F6682D" w:rsidRDefault="00F6682D" w:rsidP="002F66E4">
      <w:pPr>
        <w:autoSpaceDE w:val="0"/>
        <w:autoSpaceDN w:val="0"/>
        <w:adjustRightInd w:val="0"/>
        <w:ind w:right="-2"/>
        <w:rPr>
          <w:rFonts w:cs="Arial"/>
          <w:color w:val="000000" w:themeColor="text1"/>
        </w:rPr>
      </w:pPr>
    </w:p>
    <w:p w14:paraId="5B150A3A" w14:textId="560E040D" w:rsidR="008653C8" w:rsidRPr="002F66E4" w:rsidRDefault="008653C8" w:rsidP="002F66E4">
      <w:pPr>
        <w:autoSpaceDE w:val="0"/>
        <w:autoSpaceDN w:val="0"/>
        <w:adjustRightInd w:val="0"/>
        <w:ind w:right="-2"/>
        <w:rPr>
          <w:rFonts w:cs="Arial"/>
          <w:color w:val="000000" w:themeColor="text1"/>
        </w:rPr>
      </w:pPr>
      <w:proofErr w:type="spellStart"/>
      <w:r w:rsidRPr="002F66E4">
        <w:rPr>
          <w:rFonts w:cs="Arial"/>
          <w:color w:val="000000" w:themeColor="text1"/>
        </w:rPr>
        <w:t>Jaiswal</w:t>
      </w:r>
      <w:proofErr w:type="spellEnd"/>
      <w:r w:rsidRPr="002F66E4">
        <w:rPr>
          <w:rFonts w:cs="Arial"/>
          <w:color w:val="000000" w:themeColor="text1"/>
        </w:rPr>
        <w:t xml:space="preserve"> </w:t>
      </w:r>
      <w:proofErr w:type="spellStart"/>
      <w:r w:rsidRPr="002F66E4">
        <w:rPr>
          <w:rFonts w:cs="Arial"/>
          <w:i/>
          <w:iCs/>
          <w:color w:val="000000" w:themeColor="text1"/>
        </w:rPr>
        <w:t>et</w:t>
      </w:r>
      <w:proofErr w:type="spellEnd"/>
      <w:r w:rsidRPr="002F66E4">
        <w:rPr>
          <w:rFonts w:cs="Arial"/>
          <w:i/>
          <w:iCs/>
          <w:color w:val="000000" w:themeColor="text1"/>
        </w:rPr>
        <w:t xml:space="preserve"> al</w:t>
      </w:r>
      <w:r w:rsidRPr="002F66E4">
        <w:rPr>
          <w:rFonts w:cs="Arial"/>
          <w:color w:val="000000" w:themeColor="text1"/>
        </w:rPr>
        <w:t xml:space="preserve">. (2020, p. 2) </w:t>
      </w:r>
      <w:proofErr w:type="spellStart"/>
      <w:r w:rsidRPr="002F66E4">
        <w:rPr>
          <w:rFonts w:cs="Arial"/>
          <w:color w:val="000000" w:themeColor="text1"/>
        </w:rPr>
        <w:t>estiman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reconoce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1,7 % y </w:t>
      </w:r>
      <w:proofErr w:type="spellStart"/>
      <w:r w:rsidRPr="002F66E4">
        <w:rPr>
          <w:rFonts w:cs="Arial"/>
          <w:color w:val="000000" w:themeColor="text1"/>
        </w:rPr>
        <w:t>el</w:t>
      </w:r>
      <w:proofErr w:type="spellEnd"/>
      <w:r w:rsidRPr="002F66E4">
        <w:rPr>
          <w:rFonts w:cs="Arial"/>
          <w:color w:val="000000" w:themeColor="text1"/>
        </w:rPr>
        <w:t xml:space="preserve"> 33 % de la </w:t>
      </w:r>
      <w:proofErr w:type="spellStart"/>
      <w:r w:rsidRPr="002F66E4">
        <w:rPr>
          <w:rFonts w:cs="Arial"/>
          <w:color w:val="000000" w:themeColor="text1"/>
        </w:rPr>
        <w:t>población</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de </w:t>
      </w:r>
      <w:proofErr w:type="spellStart"/>
      <w:r w:rsidRPr="002F66E4">
        <w:rPr>
          <w:rFonts w:cs="Arial"/>
          <w:color w:val="000000" w:themeColor="text1"/>
        </w:rPr>
        <w:t>cincuenta</w:t>
      </w:r>
      <w:proofErr w:type="spellEnd"/>
      <w:r w:rsidRPr="002F66E4">
        <w:rPr>
          <w:rFonts w:cs="Arial"/>
          <w:color w:val="000000" w:themeColor="text1"/>
        </w:rPr>
        <w:t xml:space="preserve"> </w:t>
      </w:r>
      <w:proofErr w:type="spellStart"/>
      <w:r w:rsidRPr="002F66E4">
        <w:rPr>
          <w:rFonts w:cs="Arial"/>
          <w:color w:val="000000" w:themeColor="text1"/>
        </w:rPr>
        <w:t>años</w:t>
      </w:r>
      <w:proofErr w:type="spellEnd"/>
      <w:r w:rsidRPr="002F66E4">
        <w:rPr>
          <w:rFonts w:cs="Arial"/>
          <w:color w:val="000000" w:themeColor="text1"/>
        </w:rPr>
        <w:t xml:space="preserve"> </w:t>
      </w:r>
      <w:proofErr w:type="spellStart"/>
      <w:r w:rsidRPr="002F66E4">
        <w:rPr>
          <w:rFonts w:cs="Arial"/>
          <w:color w:val="000000" w:themeColor="text1"/>
        </w:rPr>
        <w:t>vive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Las </w:t>
      </w:r>
      <w:proofErr w:type="spellStart"/>
      <w:r w:rsidRPr="002F66E4">
        <w:rPr>
          <w:rFonts w:cs="Arial"/>
          <w:color w:val="000000" w:themeColor="text1"/>
        </w:rPr>
        <w:t>diferencias</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cifras</w:t>
      </w:r>
      <w:proofErr w:type="spellEnd"/>
      <w:r w:rsidRPr="002F66E4">
        <w:rPr>
          <w:rFonts w:cs="Arial"/>
          <w:color w:val="000000" w:themeColor="text1"/>
        </w:rPr>
        <w:t xml:space="preserve"> se </w:t>
      </w:r>
      <w:proofErr w:type="spellStart"/>
      <w:r w:rsidRPr="002F66E4">
        <w:rPr>
          <w:rFonts w:cs="Arial"/>
          <w:color w:val="000000" w:themeColor="text1"/>
        </w:rPr>
        <w:t>deben</w:t>
      </w:r>
      <w:proofErr w:type="spellEnd"/>
      <w:r w:rsidRPr="002F66E4">
        <w:rPr>
          <w:rFonts w:cs="Arial"/>
          <w:color w:val="000000" w:themeColor="text1"/>
        </w:rPr>
        <w:t xml:space="preserve"> a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todos</w:t>
      </w:r>
      <w:proofErr w:type="spellEnd"/>
      <w:r w:rsidRPr="002F66E4">
        <w:rPr>
          <w:rFonts w:cs="Arial"/>
          <w:color w:val="000000" w:themeColor="text1"/>
        </w:rPr>
        <w:t xml:space="preserve"> los </w:t>
      </w:r>
      <w:proofErr w:type="spellStart"/>
      <w:r w:rsidRPr="002F66E4">
        <w:rPr>
          <w:rFonts w:cs="Arial"/>
          <w:color w:val="000000" w:themeColor="text1"/>
        </w:rPr>
        <w:t>estudios</w:t>
      </w:r>
      <w:proofErr w:type="spellEnd"/>
      <w:r w:rsidRPr="002F66E4">
        <w:rPr>
          <w:rFonts w:cs="Arial"/>
          <w:color w:val="000000" w:themeColor="text1"/>
        </w:rPr>
        <w:t xml:space="preserve"> </w:t>
      </w:r>
      <w:proofErr w:type="spellStart"/>
      <w:r w:rsidRPr="002F66E4">
        <w:rPr>
          <w:rFonts w:cs="Arial"/>
          <w:color w:val="000000" w:themeColor="text1"/>
        </w:rPr>
        <w:t>mencionados</w:t>
      </w:r>
      <w:proofErr w:type="spellEnd"/>
      <w:r w:rsidRPr="002F66E4">
        <w:rPr>
          <w:rFonts w:cs="Arial"/>
          <w:color w:val="000000" w:themeColor="text1"/>
        </w:rPr>
        <w:t xml:space="preserve"> </w:t>
      </w:r>
      <w:proofErr w:type="spellStart"/>
      <w:r w:rsidRPr="002F66E4">
        <w:rPr>
          <w:rFonts w:cs="Arial"/>
          <w:color w:val="000000" w:themeColor="text1"/>
        </w:rPr>
        <w:t>aplicaron</w:t>
      </w:r>
      <w:proofErr w:type="spellEnd"/>
      <w:r w:rsidRPr="002F66E4">
        <w:rPr>
          <w:rFonts w:cs="Arial"/>
          <w:color w:val="000000" w:themeColor="text1"/>
        </w:rPr>
        <w:t xml:space="preserve"> la </w:t>
      </w:r>
      <w:proofErr w:type="spellStart"/>
      <w:r w:rsidRPr="002F66E4">
        <w:rPr>
          <w:rFonts w:cs="Arial"/>
          <w:color w:val="000000" w:themeColor="text1"/>
        </w:rPr>
        <w:t>misma</w:t>
      </w:r>
      <w:proofErr w:type="spellEnd"/>
      <w:r w:rsidRPr="002F66E4">
        <w:rPr>
          <w:rFonts w:cs="Arial"/>
          <w:color w:val="000000" w:themeColor="text1"/>
        </w:rPr>
        <w:t xml:space="preserve"> </w:t>
      </w:r>
      <w:proofErr w:type="spellStart"/>
      <w:r w:rsidRPr="002F66E4">
        <w:rPr>
          <w:rFonts w:cs="Arial"/>
          <w:color w:val="000000" w:themeColor="text1"/>
        </w:rPr>
        <w:t>metodología</w:t>
      </w:r>
      <w:proofErr w:type="spellEnd"/>
      <w:r w:rsidRPr="002F66E4">
        <w:rPr>
          <w:rFonts w:cs="Arial"/>
          <w:color w:val="000000" w:themeColor="text1"/>
        </w:rPr>
        <w:t xml:space="preserve"> ni los </w:t>
      </w:r>
      <w:proofErr w:type="spellStart"/>
      <w:r w:rsidRPr="002F66E4">
        <w:rPr>
          <w:rFonts w:cs="Arial"/>
          <w:color w:val="000000" w:themeColor="text1"/>
        </w:rPr>
        <w:t>mismos</w:t>
      </w:r>
      <w:proofErr w:type="spellEnd"/>
      <w:r w:rsidRPr="002F66E4">
        <w:rPr>
          <w:rFonts w:cs="Arial"/>
          <w:color w:val="000000" w:themeColor="text1"/>
        </w:rPr>
        <w:t xml:space="preserve"> </w:t>
      </w:r>
      <w:proofErr w:type="spellStart"/>
      <w:r w:rsidRPr="002F66E4">
        <w:rPr>
          <w:rFonts w:cs="Arial"/>
          <w:color w:val="000000" w:themeColor="text1"/>
        </w:rPr>
        <w:t>criterios</w:t>
      </w:r>
      <w:proofErr w:type="spellEnd"/>
      <w:r w:rsidRPr="002F66E4">
        <w:rPr>
          <w:rFonts w:cs="Arial"/>
          <w:color w:val="000000" w:themeColor="text1"/>
        </w:rPr>
        <w:t xml:space="preserve"> a la hora de </w:t>
      </w:r>
      <w:proofErr w:type="spellStart"/>
      <w:r w:rsidRPr="002F66E4">
        <w:rPr>
          <w:rFonts w:cs="Arial"/>
          <w:color w:val="000000" w:themeColor="text1"/>
        </w:rPr>
        <w:t>clasificar</w:t>
      </w:r>
      <w:proofErr w:type="spellEnd"/>
      <w:r w:rsidRPr="002F66E4">
        <w:rPr>
          <w:rFonts w:cs="Arial"/>
          <w:color w:val="000000" w:themeColor="text1"/>
        </w:rPr>
        <w:t xml:space="preserve"> o no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Calcular</w:t>
      </w:r>
      <w:proofErr w:type="spellEnd"/>
      <w:r w:rsidRPr="002F66E4">
        <w:rPr>
          <w:rFonts w:cs="Arial"/>
          <w:color w:val="000000" w:themeColor="text1"/>
        </w:rPr>
        <w:t xml:space="preserve"> la </w:t>
      </w:r>
      <w:proofErr w:type="spellStart"/>
      <w:r w:rsidRPr="002F66E4">
        <w:rPr>
          <w:rFonts w:cs="Arial"/>
          <w:color w:val="000000" w:themeColor="text1"/>
        </w:rPr>
        <w:t>prevalencia</w:t>
      </w:r>
      <w:proofErr w:type="spellEnd"/>
      <w:r w:rsidRPr="002F66E4">
        <w:rPr>
          <w:rFonts w:cs="Arial"/>
          <w:color w:val="000000" w:themeColor="text1"/>
        </w:rPr>
        <w:t xml:space="preserve"> de la </w:t>
      </w:r>
      <w:proofErr w:type="spellStart"/>
      <w:r w:rsidRPr="002F66E4">
        <w:rPr>
          <w:rFonts w:cs="Arial"/>
          <w:color w:val="000000" w:themeColor="text1"/>
        </w:rPr>
        <w:t>sordoceguera</w:t>
      </w:r>
      <w:proofErr w:type="spellEnd"/>
      <w:r w:rsidRPr="002F66E4">
        <w:rPr>
          <w:rFonts w:cs="Arial"/>
          <w:color w:val="000000" w:themeColor="text1"/>
        </w:rPr>
        <w:t xml:space="preserve"> no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tarea</w:t>
      </w:r>
      <w:proofErr w:type="spellEnd"/>
      <w:r w:rsidRPr="002F66E4">
        <w:rPr>
          <w:rFonts w:cs="Arial"/>
          <w:color w:val="000000" w:themeColor="text1"/>
        </w:rPr>
        <w:t xml:space="preserve"> </w:t>
      </w:r>
      <w:proofErr w:type="spellStart"/>
      <w:r w:rsidRPr="002F66E4">
        <w:rPr>
          <w:rFonts w:cs="Arial"/>
          <w:color w:val="000000" w:themeColor="text1"/>
        </w:rPr>
        <w:t>fácil</w:t>
      </w:r>
      <w:proofErr w:type="spellEnd"/>
      <w:r w:rsidRPr="002F66E4">
        <w:rPr>
          <w:rFonts w:cs="Arial"/>
          <w:color w:val="000000" w:themeColor="text1"/>
        </w:rPr>
        <w:t xml:space="preserve">, </w:t>
      </w:r>
      <w:proofErr w:type="spellStart"/>
      <w:r w:rsidRPr="002F66E4">
        <w:rPr>
          <w:rFonts w:cs="Arial"/>
          <w:color w:val="000000" w:themeColor="text1"/>
        </w:rPr>
        <w:t>dadas</w:t>
      </w:r>
      <w:proofErr w:type="spellEnd"/>
      <w:r w:rsidRPr="002F66E4">
        <w:rPr>
          <w:rFonts w:cs="Arial"/>
          <w:color w:val="000000" w:themeColor="text1"/>
        </w:rPr>
        <w:t xml:space="preserve"> la </w:t>
      </w:r>
      <w:proofErr w:type="spellStart"/>
      <w:r w:rsidRPr="002F66E4">
        <w:rPr>
          <w:rFonts w:cs="Arial"/>
          <w:color w:val="000000" w:themeColor="text1"/>
        </w:rPr>
        <w:t>complejidad</w:t>
      </w:r>
      <w:proofErr w:type="spellEnd"/>
      <w:r w:rsidRPr="002F66E4">
        <w:rPr>
          <w:rFonts w:cs="Arial"/>
          <w:color w:val="000000" w:themeColor="text1"/>
        </w:rPr>
        <w:t xml:space="preserve"> de su </w:t>
      </w:r>
      <w:proofErr w:type="spellStart"/>
      <w:r w:rsidRPr="002F66E4">
        <w:rPr>
          <w:rFonts w:cs="Arial"/>
          <w:color w:val="000000" w:themeColor="text1"/>
        </w:rPr>
        <w:t>definición</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afección</w:t>
      </w:r>
      <w:proofErr w:type="spellEnd"/>
      <w:r w:rsidRPr="002F66E4">
        <w:rPr>
          <w:rFonts w:cs="Arial"/>
          <w:color w:val="000000" w:themeColor="text1"/>
        </w:rPr>
        <w:t xml:space="preserve"> y la </w:t>
      </w:r>
      <w:proofErr w:type="spellStart"/>
      <w:r w:rsidRPr="002F66E4">
        <w:rPr>
          <w:rFonts w:cs="Arial"/>
          <w:color w:val="000000" w:themeColor="text1"/>
        </w:rPr>
        <w:t>disposición</w:t>
      </w:r>
      <w:proofErr w:type="spellEnd"/>
      <w:r w:rsidRPr="002F66E4">
        <w:rPr>
          <w:rFonts w:cs="Arial"/>
          <w:color w:val="000000" w:themeColor="text1"/>
        </w:rPr>
        <w:t xml:space="preserve"> (o falta de </w:t>
      </w:r>
      <w:proofErr w:type="spellStart"/>
      <w:r w:rsidRPr="002F66E4">
        <w:rPr>
          <w:rFonts w:cs="Arial"/>
          <w:color w:val="000000" w:themeColor="text1"/>
        </w:rPr>
        <w:t>ella</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experimentan</w:t>
      </w:r>
      <w:proofErr w:type="spellEnd"/>
      <w:r w:rsidRPr="002F66E4">
        <w:rPr>
          <w:rFonts w:cs="Arial"/>
          <w:color w:val="000000" w:themeColor="text1"/>
        </w:rPr>
        <w:t xml:space="preserve"> a </w:t>
      </w:r>
      <w:proofErr w:type="spellStart"/>
      <w:r w:rsidRPr="002F66E4">
        <w:rPr>
          <w:rFonts w:cs="Arial"/>
          <w:color w:val="000000" w:themeColor="text1"/>
        </w:rPr>
        <w:t>reconocer</w:t>
      </w:r>
      <w:proofErr w:type="spellEnd"/>
      <w:r w:rsidRPr="002F66E4">
        <w:rPr>
          <w:rFonts w:cs="Arial"/>
          <w:color w:val="000000" w:themeColor="text1"/>
        </w:rPr>
        <w:t xml:space="preserve"> su </w:t>
      </w:r>
      <w:proofErr w:type="spellStart"/>
      <w:r w:rsidRPr="002F66E4">
        <w:rPr>
          <w:rFonts w:cs="Arial"/>
          <w:color w:val="000000" w:themeColor="text1"/>
        </w:rPr>
        <w:t>propia</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Sin embargo, </w:t>
      </w:r>
      <w:proofErr w:type="spellStart"/>
      <w:r w:rsidRPr="002F66E4">
        <w:rPr>
          <w:rFonts w:cs="Arial"/>
          <w:color w:val="000000" w:themeColor="text1"/>
        </w:rPr>
        <w:t>todos</w:t>
      </w:r>
      <w:proofErr w:type="spellEnd"/>
      <w:r w:rsidRPr="002F66E4">
        <w:rPr>
          <w:rFonts w:cs="Arial"/>
          <w:color w:val="000000" w:themeColor="text1"/>
        </w:rPr>
        <w:t xml:space="preserve"> los </w:t>
      </w:r>
      <w:proofErr w:type="spellStart"/>
      <w:r w:rsidRPr="002F66E4">
        <w:rPr>
          <w:rFonts w:cs="Arial"/>
          <w:color w:val="000000" w:themeColor="text1"/>
        </w:rPr>
        <w:t>trabajos</w:t>
      </w:r>
      <w:proofErr w:type="spellEnd"/>
      <w:r w:rsidRPr="002F66E4">
        <w:rPr>
          <w:rFonts w:cs="Arial"/>
          <w:color w:val="000000" w:themeColor="text1"/>
        </w:rPr>
        <w:t xml:space="preserve"> de </w:t>
      </w:r>
      <w:proofErr w:type="spellStart"/>
      <w:r w:rsidRPr="002F66E4">
        <w:rPr>
          <w:rFonts w:cs="Arial"/>
          <w:color w:val="000000" w:themeColor="text1"/>
        </w:rPr>
        <w:t>investigación</w:t>
      </w:r>
      <w:proofErr w:type="spellEnd"/>
      <w:r w:rsidRPr="002F66E4">
        <w:rPr>
          <w:rFonts w:cs="Arial"/>
          <w:color w:val="000000" w:themeColor="text1"/>
        </w:rPr>
        <w:t xml:space="preserve"> </w:t>
      </w:r>
      <w:proofErr w:type="spellStart"/>
      <w:r w:rsidRPr="002F66E4">
        <w:rPr>
          <w:rFonts w:cs="Arial"/>
          <w:color w:val="000000" w:themeColor="text1"/>
        </w:rPr>
        <w:t>concluyen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prevalencia</w:t>
      </w:r>
      <w:proofErr w:type="spellEnd"/>
      <w:r w:rsidRPr="002F66E4">
        <w:rPr>
          <w:rFonts w:cs="Arial"/>
          <w:color w:val="000000" w:themeColor="text1"/>
        </w:rPr>
        <w:t xml:space="preserve"> de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dual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auditiva</w:t>
      </w:r>
      <w:proofErr w:type="spellEnd"/>
      <w:r w:rsidRPr="002F66E4">
        <w:rPr>
          <w:rFonts w:cs="Arial"/>
          <w:color w:val="000000" w:themeColor="text1"/>
        </w:rPr>
        <w:t xml:space="preserve"> y de </w:t>
      </w:r>
      <w:proofErr w:type="spellStart"/>
      <w:r w:rsidRPr="002F66E4">
        <w:rPr>
          <w:rFonts w:cs="Arial"/>
          <w:color w:val="000000" w:themeColor="text1"/>
        </w:rPr>
        <w:t>visión</w:t>
      </w:r>
      <w:proofErr w:type="spellEnd"/>
      <w:r w:rsidRPr="002F66E4">
        <w:rPr>
          <w:rFonts w:cs="Arial"/>
          <w:color w:val="000000" w:themeColor="text1"/>
        </w:rPr>
        <w:t xml:space="preserve">) </w:t>
      </w:r>
      <w:proofErr w:type="spellStart"/>
      <w:r w:rsidRPr="002F66E4">
        <w:rPr>
          <w:rFonts w:cs="Arial"/>
          <w:color w:val="000000" w:themeColor="text1"/>
        </w:rPr>
        <w:t>aumenta</w:t>
      </w:r>
      <w:proofErr w:type="spellEnd"/>
      <w:r w:rsidRPr="002F66E4">
        <w:rPr>
          <w:rFonts w:cs="Arial"/>
          <w:color w:val="000000" w:themeColor="text1"/>
        </w:rPr>
        <w:t xml:space="preserve"> </w:t>
      </w:r>
      <w:proofErr w:type="spellStart"/>
      <w:r w:rsidRPr="002F66E4">
        <w:rPr>
          <w:rFonts w:cs="Arial"/>
          <w:color w:val="000000" w:themeColor="text1"/>
        </w:rPr>
        <w:t>significativamente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edad</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Manthorpe</w:t>
      </w:r>
      <w:proofErr w:type="spellEnd"/>
      <w:r w:rsidRPr="002F66E4">
        <w:rPr>
          <w:rFonts w:cs="Arial"/>
          <w:color w:val="000000" w:themeColor="text1"/>
        </w:rPr>
        <w:t xml:space="preserve">, 2021, p. 97).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cualquier</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w:t>
      </w:r>
      <w:proofErr w:type="spellStart"/>
      <w:r w:rsidRPr="002F66E4">
        <w:rPr>
          <w:rFonts w:cs="Arial"/>
          <w:color w:val="000000" w:themeColor="text1"/>
        </w:rPr>
        <w:t>tal</w:t>
      </w:r>
      <w:proofErr w:type="spellEnd"/>
      <w:r w:rsidRPr="002F66E4">
        <w:rPr>
          <w:rFonts w:cs="Arial"/>
          <w:color w:val="000000" w:themeColor="text1"/>
        </w:rPr>
        <w:t xml:space="preserve"> y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apunta</w:t>
      </w:r>
      <w:proofErr w:type="spellEnd"/>
      <w:r w:rsidRPr="002F66E4">
        <w:rPr>
          <w:rFonts w:cs="Arial"/>
          <w:color w:val="000000" w:themeColor="text1"/>
        </w:rPr>
        <w:t xml:space="preserve"> </w:t>
      </w:r>
      <w:proofErr w:type="spellStart"/>
      <w:r w:rsidRPr="002F66E4">
        <w:rPr>
          <w:rFonts w:cs="Arial"/>
          <w:color w:val="000000" w:themeColor="text1"/>
        </w:rPr>
        <w:t>Balder</w:t>
      </w:r>
      <w:proofErr w:type="spellEnd"/>
      <w:r w:rsidRPr="002F66E4">
        <w:rPr>
          <w:rFonts w:cs="Arial"/>
          <w:color w:val="000000" w:themeColor="text1"/>
        </w:rPr>
        <w:t xml:space="preserve"> (2008, p. 102)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acertadamente</w:t>
      </w:r>
      <w:proofErr w:type="spellEnd"/>
      <w:r w:rsidRPr="002F66E4">
        <w:rPr>
          <w:rFonts w:cs="Arial"/>
          <w:color w:val="000000" w:themeColor="text1"/>
        </w:rPr>
        <w:t xml:space="preserve">, «los </w:t>
      </w:r>
      <w:proofErr w:type="spellStart"/>
      <w:r w:rsidRPr="002F66E4">
        <w:rPr>
          <w:rFonts w:cs="Arial"/>
          <w:color w:val="000000" w:themeColor="text1"/>
        </w:rPr>
        <w:t>gobiernos</w:t>
      </w:r>
      <w:proofErr w:type="spellEnd"/>
      <w:r w:rsidRPr="002F66E4">
        <w:rPr>
          <w:rFonts w:cs="Arial"/>
          <w:color w:val="000000" w:themeColor="text1"/>
        </w:rPr>
        <w:t xml:space="preserve"> </w:t>
      </w:r>
      <w:proofErr w:type="spellStart"/>
      <w:r w:rsidRPr="002F66E4">
        <w:rPr>
          <w:rFonts w:cs="Arial"/>
          <w:color w:val="000000" w:themeColor="text1"/>
        </w:rPr>
        <w:t>siempre</w:t>
      </w:r>
      <w:proofErr w:type="spellEnd"/>
      <w:r w:rsidRPr="002F66E4">
        <w:rPr>
          <w:rFonts w:cs="Arial"/>
          <w:color w:val="000000" w:themeColor="text1"/>
        </w:rPr>
        <w:t xml:space="preserve"> </w:t>
      </w:r>
      <w:proofErr w:type="spellStart"/>
      <w:r w:rsidRPr="002F66E4">
        <w:rPr>
          <w:rFonts w:cs="Arial"/>
          <w:color w:val="000000" w:themeColor="text1"/>
        </w:rPr>
        <w:t>mostrarán</w:t>
      </w:r>
      <w:proofErr w:type="spellEnd"/>
      <w:r w:rsidRPr="002F66E4">
        <w:rPr>
          <w:rFonts w:cs="Arial"/>
          <w:color w:val="000000" w:themeColor="text1"/>
        </w:rPr>
        <w:t xml:space="preserve"> </w:t>
      </w:r>
      <w:proofErr w:type="spellStart"/>
      <w:r w:rsidRPr="002F66E4">
        <w:rPr>
          <w:rFonts w:cs="Arial"/>
          <w:color w:val="000000" w:themeColor="text1"/>
        </w:rPr>
        <w:t>naturalmente</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propias</w:t>
      </w:r>
      <w:proofErr w:type="spellEnd"/>
      <w:r w:rsidRPr="002F66E4">
        <w:rPr>
          <w:rFonts w:cs="Arial"/>
          <w:color w:val="000000" w:themeColor="text1"/>
        </w:rPr>
        <w:t xml:space="preserve"> </w:t>
      </w:r>
      <w:proofErr w:type="spellStart"/>
      <w:r w:rsidRPr="002F66E4">
        <w:rPr>
          <w:rFonts w:cs="Arial"/>
          <w:color w:val="000000" w:themeColor="text1"/>
        </w:rPr>
        <w:t>estadísticas</w:t>
      </w:r>
      <w:proofErr w:type="spellEnd"/>
      <w:r w:rsidRPr="002F66E4">
        <w:rPr>
          <w:rFonts w:cs="Arial"/>
          <w:color w:val="000000" w:themeColor="text1"/>
        </w:rPr>
        <w:t xml:space="preserve">; sin embargo, la </w:t>
      </w:r>
      <w:proofErr w:type="spellStart"/>
      <w:r w:rsidRPr="002F66E4">
        <w:rPr>
          <w:rFonts w:cs="Arial"/>
          <w:color w:val="000000" w:themeColor="text1"/>
        </w:rPr>
        <w:t>estadística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solo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porción</w:t>
      </w:r>
      <w:proofErr w:type="spellEnd"/>
      <w:r w:rsidRPr="002F66E4">
        <w:rPr>
          <w:rFonts w:cs="Arial"/>
          <w:color w:val="000000" w:themeColor="text1"/>
        </w:rPr>
        <w:t xml:space="preserve"> de la </w:t>
      </w:r>
      <w:proofErr w:type="spellStart"/>
      <w:r w:rsidRPr="002F66E4">
        <w:rPr>
          <w:rFonts w:cs="Arial"/>
          <w:color w:val="000000" w:themeColor="text1"/>
        </w:rPr>
        <w:t>realidad</w:t>
      </w:r>
      <w:proofErr w:type="spellEnd"/>
      <w:r w:rsidRPr="002F66E4">
        <w:rPr>
          <w:rFonts w:cs="Arial"/>
          <w:color w:val="000000" w:themeColor="text1"/>
        </w:rPr>
        <w:t xml:space="preserve">: las </w:t>
      </w:r>
      <w:proofErr w:type="spellStart"/>
      <w:r w:rsidRPr="002F66E4">
        <w:rPr>
          <w:rFonts w:cs="Arial"/>
          <w:color w:val="000000" w:themeColor="text1"/>
        </w:rPr>
        <w:t>autoridades</w:t>
      </w:r>
      <w:proofErr w:type="spellEnd"/>
      <w:r w:rsidRPr="002F66E4">
        <w:rPr>
          <w:rFonts w:cs="Arial"/>
          <w:color w:val="000000" w:themeColor="text1"/>
        </w:rPr>
        <w:t xml:space="preserve"> </w:t>
      </w:r>
      <w:proofErr w:type="spellStart"/>
      <w:r w:rsidRPr="002F66E4">
        <w:rPr>
          <w:rFonts w:cs="Arial"/>
          <w:color w:val="000000" w:themeColor="text1"/>
        </w:rPr>
        <w:t>deben</w:t>
      </w:r>
      <w:proofErr w:type="spellEnd"/>
      <w:r w:rsidRPr="002F66E4">
        <w:rPr>
          <w:rFonts w:cs="Arial"/>
          <w:color w:val="000000" w:themeColor="text1"/>
        </w:rPr>
        <w:t xml:space="preserve"> </w:t>
      </w:r>
      <w:proofErr w:type="spellStart"/>
      <w:r w:rsidRPr="002F66E4">
        <w:rPr>
          <w:rFonts w:cs="Arial"/>
          <w:color w:val="000000" w:themeColor="text1"/>
        </w:rPr>
        <w:t>comprender</w:t>
      </w:r>
      <w:proofErr w:type="spellEnd"/>
      <w:r w:rsidRPr="002F66E4">
        <w:rPr>
          <w:rFonts w:cs="Arial"/>
          <w:color w:val="000000" w:themeColor="text1"/>
        </w:rPr>
        <w:t xml:space="preserve"> las </w:t>
      </w:r>
      <w:proofErr w:type="spellStart"/>
      <w:r w:rsidRPr="002F66E4">
        <w:rPr>
          <w:rFonts w:cs="Arial"/>
          <w:color w:val="000000" w:themeColor="text1"/>
        </w:rPr>
        <w:t>implicaciones</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visual</w:t>
      </w:r>
      <w:proofErr w:type="spellEnd"/>
      <w:r w:rsidRPr="002F66E4">
        <w:rPr>
          <w:rFonts w:cs="Arial"/>
          <w:color w:val="000000" w:themeColor="text1"/>
        </w:rPr>
        <w:t xml:space="preserve"> y </w:t>
      </w:r>
      <w:proofErr w:type="spellStart"/>
      <w:r w:rsidRPr="002F66E4">
        <w:rPr>
          <w:rFonts w:cs="Arial"/>
          <w:color w:val="000000" w:themeColor="text1"/>
        </w:rPr>
        <w:t>auditiva</w:t>
      </w:r>
      <w:proofErr w:type="spellEnd"/>
      <w:r w:rsidRPr="002F66E4">
        <w:rPr>
          <w:rFonts w:cs="Arial"/>
          <w:color w:val="000000" w:themeColor="text1"/>
        </w:rPr>
        <w:t xml:space="preserve"> </w:t>
      </w:r>
      <w:proofErr w:type="spellStart"/>
      <w:r w:rsidRPr="002F66E4">
        <w:rPr>
          <w:rFonts w:cs="Arial"/>
          <w:color w:val="000000" w:themeColor="text1"/>
        </w:rPr>
        <w:t>combinada</w:t>
      </w:r>
      <w:proofErr w:type="spellEnd"/>
      <w:r w:rsidRPr="002F66E4">
        <w:rPr>
          <w:rFonts w:cs="Arial"/>
          <w:color w:val="000000" w:themeColor="text1"/>
        </w:rPr>
        <w:t xml:space="preserve"> de </w:t>
      </w:r>
      <w:proofErr w:type="spellStart"/>
      <w:r w:rsidRPr="002F66E4">
        <w:rPr>
          <w:rFonts w:cs="Arial"/>
          <w:color w:val="000000" w:themeColor="text1"/>
        </w:rPr>
        <w:t>cualquier</w:t>
      </w:r>
      <w:proofErr w:type="spellEnd"/>
      <w:r w:rsidRPr="002F66E4">
        <w:rPr>
          <w:rFonts w:cs="Arial"/>
          <w:color w:val="000000" w:themeColor="text1"/>
        </w:rPr>
        <w:t xml:space="preserve"> </w:t>
      </w:r>
      <w:proofErr w:type="spellStart"/>
      <w:r w:rsidRPr="002F66E4">
        <w:rPr>
          <w:rFonts w:cs="Arial"/>
          <w:color w:val="000000" w:themeColor="text1"/>
        </w:rPr>
        <w:t>nivel</w:t>
      </w:r>
      <w:proofErr w:type="spellEnd"/>
      <w:r w:rsidRPr="002F66E4">
        <w:rPr>
          <w:rFonts w:cs="Arial"/>
          <w:color w:val="000000" w:themeColor="text1"/>
        </w:rPr>
        <w:t>».</w:t>
      </w:r>
    </w:p>
    <w:p w14:paraId="2CF093D0" w14:textId="77777777" w:rsidR="00F6682D" w:rsidRDefault="00F6682D" w:rsidP="002F66E4">
      <w:pPr>
        <w:ind w:right="-2"/>
        <w:rPr>
          <w:rFonts w:cs="Arial"/>
          <w:color w:val="000000" w:themeColor="text1"/>
        </w:rPr>
      </w:pPr>
    </w:p>
    <w:p w14:paraId="700356D5" w14:textId="08973C4A" w:rsidR="00E94A30" w:rsidRPr="002F66E4" w:rsidRDefault="00E94A30" w:rsidP="002F66E4">
      <w:pPr>
        <w:ind w:right="-2"/>
        <w:rPr>
          <w:rFonts w:cs="Arial"/>
          <w:color w:val="000000" w:themeColor="text1"/>
        </w:rPr>
      </w:pPr>
      <w:r w:rsidRPr="002F66E4">
        <w:rPr>
          <w:rFonts w:cs="Arial"/>
          <w:color w:val="000000" w:themeColor="text1"/>
        </w:rPr>
        <w:t xml:space="preserve">Los </w:t>
      </w:r>
      <w:proofErr w:type="spellStart"/>
      <w:r w:rsidRPr="002F66E4">
        <w:rPr>
          <w:rFonts w:cs="Arial"/>
          <w:color w:val="000000" w:themeColor="text1"/>
        </w:rPr>
        <w:t>estudios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presentan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dificultad</w:t>
      </w:r>
      <w:proofErr w:type="spellEnd"/>
      <w:r w:rsidRPr="002F66E4">
        <w:rPr>
          <w:rFonts w:cs="Arial"/>
          <w:color w:val="000000" w:themeColor="text1"/>
        </w:rPr>
        <w:t xml:space="preserve"> </w:t>
      </w:r>
      <w:proofErr w:type="spellStart"/>
      <w:r w:rsidRPr="002F66E4">
        <w:rPr>
          <w:rFonts w:cs="Arial"/>
          <w:color w:val="000000" w:themeColor="text1"/>
        </w:rPr>
        <w:t>añadida</w:t>
      </w:r>
      <w:proofErr w:type="spellEnd"/>
      <w:r w:rsidRPr="002F66E4">
        <w:rPr>
          <w:rFonts w:cs="Arial"/>
          <w:color w:val="000000" w:themeColor="text1"/>
        </w:rPr>
        <w:t xml:space="preserve">: la </w:t>
      </w:r>
      <w:proofErr w:type="spellStart"/>
      <w:r w:rsidRPr="002F66E4">
        <w:rPr>
          <w:rFonts w:cs="Arial"/>
          <w:color w:val="000000" w:themeColor="text1"/>
        </w:rPr>
        <w:t>variedad</w:t>
      </w:r>
      <w:proofErr w:type="spellEnd"/>
      <w:r w:rsidRPr="002F66E4">
        <w:rPr>
          <w:rFonts w:cs="Arial"/>
          <w:color w:val="000000" w:themeColor="text1"/>
        </w:rPr>
        <w:t xml:space="preserve"> de </w:t>
      </w:r>
      <w:proofErr w:type="spellStart"/>
      <w:r w:rsidRPr="002F66E4">
        <w:rPr>
          <w:rFonts w:cs="Arial"/>
          <w:color w:val="000000" w:themeColor="text1"/>
        </w:rPr>
        <w:t>lenguajes</w:t>
      </w:r>
      <w:proofErr w:type="spellEnd"/>
      <w:r w:rsidRPr="002F66E4">
        <w:rPr>
          <w:rFonts w:cs="Arial"/>
          <w:color w:val="000000" w:themeColor="text1"/>
        </w:rPr>
        <w:t xml:space="preserve"> y </w:t>
      </w:r>
      <w:proofErr w:type="spellStart"/>
      <w:r w:rsidRPr="002F66E4">
        <w:rPr>
          <w:rFonts w:cs="Arial"/>
          <w:color w:val="000000" w:themeColor="text1"/>
        </w:rPr>
        <w:t>métodos</w:t>
      </w:r>
      <w:proofErr w:type="spellEnd"/>
      <w:r w:rsidRPr="002F66E4">
        <w:rPr>
          <w:rFonts w:cs="Arial"/>
          <w:color w:val="000000" w:themeColor="text1"/>
        </w:rPr>
        <w:t xml:space="preserve"> de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los </w:t>
      </w:r>
      <w:proofErr w:type="spellStart"/>
      <w:r w:rsidRPr="002F66E4">
        <w:rPr>
          <w:rFonts w:cs="Arial"/>
          <w:color w:val="000000" w:themeColor="text1"/>
        </w:rPr>
        <w:t>sujetos</w:t>
      </w:r>
      <w:proofErr w:type="spellEnd"/>
      <w:r w:rsidRPr="002F66E4">
        <w:rPr>
          <w:rFonts w:cs="Arial"/>
          <w:color w:val="000000" w:themeColor="text1"/>
        </w:rPr>
        <w:t xml:space="preserve"> </w:t>
      </w:r>
      <w:proofErr w:type="spellStart"/>
      <w:r w:rsidRPr="002F66E4">
        <w:rPr>
          <w:rFonts w:cs="Arial"/>
          <w:color w:val="000000" w:themeColor="text1"/>
        </w:rPr>
        <w:t>utilizan</w:t>
      </w:r>
      <w:proofErr w:type="spellEnd"/>
      <w:r w:rsidRPr="002F66E4">
        <w:rPr>
          <w:rFonts w:cs="Arial"/>
          <w:color w:val="000000" w:themeColor="text1"/>
        </w:rPr>
        <w:t xml:space="preserve">, </w:t>
      </w:r>
      <w:proofErr w:type="spellStart"/>
      <w:r w:rsidRPr="002F66E4">
        <w:rPr>
          <w:rFonts w:cs="Arial"/>
          <w:color w:val="000000" w:themeColor="text1"/>
        </w:rPr>
        <w:t>porque</w:t>
      </w:r>
      <w:proofErr w:type="spellEnd"/>
      <w:r w:rsidRPr="002F66E4">
        <w:rPr>
          <w:rFonts w:cs="Arial"/>
          <w:color w:val="000000" w:themeColor="text1"/>
        </w:rPr>
        <w:t xml:space="preserve"> </w:t>
      </w:r>
      <w:proofErr w:type="spellStart"/>
      <w:r w:rsidRPr="002F66E4">
        <w:rPr>
          <w:rFonts w:cs="Arial"/>
          <w:color w:val="000000" w:themeColor="text1"/>
        </w:rPr>
        <w:t>necesariamente</w:t>
      </w:r>
      <w:proofErr w:type="spellEnd"/>
      <w:r w:rsidRPr="002F66E4">
        <w:rPr>
          <w:rFonts w:cs="Arial"/>
          <w:color w:val="000000" w:themeColor="text1"/>
        </w:rPr>
        <w:t xml:space="preserve"> se </w:t>
      </w:r>
      <w:proofErr w:type="spellStart"/>
      <w:r w:rsidRPr="002F66E4">
        <w:rPr>
          <w:rFonts w:cs="Arial"/>
          <w:color w:val="000000" w:themeColor="text1"/>
        </w:rPr>
        <w:t>requiere</w:t>
      </w:r>
      <w:proofErr w:type="spellEnd"/>
      <w:r w:rsidRPr="002F66E4">
        <w:rPr>
          <w:rFonts w:cs="Arial"/>
          <w:color w:val="000000" w:themeColor="text1"/>
        </w:rPr>
        <w:t xml:space="preserve"> </w:t>
      </w:r>
      <w:proofErr w:type="spellStart"/>
      <w:r w:rsidRPr="002F66E4">
        <w:rPr>
          <w:rFonts w:cs="Arial"/>
          <w:color w:val="000000" w:themeColor="text1"/>
        </w:rPr>
        <w:t>interpretación</w:t>
      </w:r>
      <w:proofErr w:type="spellEnd"/>
      <w:r w:rsidRPr="002F66E4">
        <w:rPr>
          <w:rFonts w:cs="Arial"/>
          <w:color w:val="000000" w:themeColor="text1"/>
        </w:rPr>
        <w:t xml:space="preserve"> y </w:t>
      </w:r>
      <w:proofErr w:type="spellStart"/>
      <w:r w:rsidRPr="002F66E4">
        <w:rPr>
          <w:rFonts w:cs="Arial"/>
          <w:color w:val="000000" w:themeColor="text1"/>
        </w:rPr>
        <w:t>traducción</w:t>
      </w:r>
      <w:proofErr w:type="spellEnd"/>
      <w:r w:rsidRPr="002F66E4">
        <w:rPr>
          <w:rFonts w:cs="Arial"/>
          <w:color w:val="000000" w:themeColor="text1"/>
        </w:rPr>
        <w:t xml:space="preserve"> e, </w:t>
      </w:r>
      <w:proofErr w:type="spellStart"/>
      <w:r w:rsidRPr="002F66E4">
        <w:rPr>
          <w:rFonts w:cs="Arial"/>
          <w:color w:val="000000" w:themeColor="text1"/>
        </w:rPr>
        <w:t>incluso</w:t>
      </w:r>
      <w:proofErr w:type="spellEnd"/>
      <w:r w:rsidRPr="002F66E4">
        <w:rPr>
          <w:rFonts w:cs="Arial"/>
          <w:color w:val="000000" w:themeColor="text1"/>
        </w:rPr>
        <w:t xml:space="preserve">, a </w:t>
      </w:r>
      <w:proofErr w:type="spellStart"/>
      <w:r w:rsidRPr="002F66E4">
        <w:rPr>
          <w:rFonts w:cs="Arial"/>
          <w:color w:val="000000" w:themeColor="text1"/>
        </w:rPr>
        <w:t>menudo</w:t>
      </w:r>
      <w:proofErr w:type="spellEnd"/>
      <w:r w:rsidRPr="002F66E4">
        <w:rPr>
          <w:rFonts w:cs="Arial"/>
          <w:color w:val="000000" w:themeColor="text1"/>
        </w:rPr>
        <w:t xml:space="preserve">, </w:t>
      </w:r>
      <w:proofErr w:type="spellStart"/>
      <w:r w:rsidRPr="002F66E4">
        <w:rPr>
          <w:rFonts w:cs="Arial"/>
          <w:color w:val="000000" w:themeColor="text1"/>
        </w:rPr>
        <w:t>varios</w:t>
      </w:r>
      <w:proofErr w:type="spellEnd"/>
      <w:r w:rsidRPr="002F66E4">
        <w:rPr>
          <w:rFonts w:cs="Arial"/>
          <w:color w:val="000000" w:themeColor="text1"/>
        </w:rPr>
        <w:t xml:space="preserve"> </w:t>
      </w:r>
      <w:proofErr w:type="spellStart"/>
      <w:r w:rsidRPr="002F66E4">
        <w:rPr>
          <w:rFonts w:cs="Arial"/>
          <w:color w:val="000000" w:themeColor="text1"/>
        </w:rPr>
        <w:t>intérpretes</w:t>
      </w:r>
      <w:proofErr w:type="spellEnd"/>
      <w:r w:rsidRPr="002F66E4">
        <w:rPr>
          <w:rFonts w:cs="Arial"/>
          <w:color w:val="000000" w:themeColor="text1"/>
        </w:rPr>
        <w:t xml:space="preserve"> y </w:t>
      </w:r>
      <w:proofErr w:type="spellStart"/>
      <w:r w:rsidRPr="002F66E4">
        <w:rPr>
          <w:rFonts w:cs="Arial"/>
          <w:color w:val="000000" w:themeColor="text1"/>
        </w:rPr>
        <w:t>traductores</w:t>
      </w:r>
      <w:proofErr w:type="spellEnd"/>
      <w:r w:rsidRPr="002F66E4">
        <w:rPr>
          <w:rFonts w:cs="Arial"/>
          <w:color w:val="000000" w:themeColor="text1"/>
        </w:rPr>
        <w:t xml:space="preserve">. </w:t>
      </w:r>
      <w:proofErr w:type="spellStart"/>
      <w:r w:rsidRPr="002F66E4">
        <w:rPr>
          <w:rFonts w:cs="Arial"/>
          <w:color w:val="000000" w:themeColor="text1"/>
        </w:rPr>
        <w:t>Esto</w:t>
      </w:r>
      <w:proofErr w:type="spellEnd"/>
      <w:r w:rsidRPr="002F66E4">
        <w:rPr>
          <w:rFonts w:cs="Arial"/>
          <w:color w:val="000000" w:themeColor="text1"/>
        </w:rPr>
        <w:t xml:space="preserve"> </w:t>
      </w:r>
      <w:proofErr w:type="spellStart"/>
      <w:r w:rsidRPr="002F66E4">
        <w:rPr>
          <w:rFonts w:cs="Arial"/>
          <w:color w:val="000000" w:themeColor="text1"/>
        </w:rPr>
        <w:t>implica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respuestas</w:t>
      </w:r>
      <w:proofErr w:type="spellEnd"/>
      <w:r w:rsidRPr="002F66E4">
        <w:rPr>
          <w:rFonts w:cs="Arial"/>
          <w:color w:val="000000" w:themeColor="text1"/>
        </w:rPr>
        <w:t xml:space="preserve"> a las </w:t>
      </w:r>
      <w:proofErr w:type="spellStart"/>
      <w:r w:rsidRPr="002F66E4">
        <w:rPr>
          <w:rFonts w:cs="Arial"/>
          <w:color w:val="000000" w:themeColor="text1"/>
        </w:rPr>
        <w:t>encuestas</w:t>
      </w:r>
      <w:proofErr w:type="spellEnd"/>
      <w:r w:rsidRPr="002F66E4">
        <w:rPr>
          <w:rFonts w:cs="Arial"/>
          <w:color w:val="000000" w:themeColor="text1"/>
        </w:rPr>
        <w:t xml:space="preserve"> plasman no solo las </w:t>
      </w:r>
      <w:proofErr w:type="spellStart"/>
      <w:r w:rsidRPr="002F66E4">
        <w:rPr>
          <w:rFonts w:cs="Arial"/>
          <w:color w:val="000000" w:themeColor="text1"/>
        </w:rPr>
        <w:t>experiencias</w:t>
      </w:r>
      <w:proofErr w:type="spellEnd"/>
      <w:r w:rsidRPr="002F66E4">
        <w:rPr>
          <w:rFonts w:cs="Arial"/>
          <w:color w:val="000000" w:themeColor="text1"/>
        </w:rPr>
        <w:t xml:space="preserve"> y la </w:t>
      </w:r>
      <w:proofErr w:type="spellStart"/>
      <w:r w:rsidRPr="002F66E4">
        <w:rPr>
          <w:rFonts w:cs="Arial"/>
          <w:color w:val="000000" w:themeColor="text1"/>
        </w:rPr>
        <w:t>visión</w:t>
      </w:r>
      <w:proofErr w:type="spellEnd"/>
      <w:r w:rsidRPr="002F66E4">
        <w:rPr>
          <w:rFonts w:cs="Arial"/>
          <w:color w:val="000000" w:themeColor="text1"/>
        </w:rPr>
        <w:t xml:space="preserve"> del </w:t>
      </w:r>
      <w:proofErr w:type="spellStart"/>
      <w:r w:rsidRPr="002F66E4">
        <w:rPr>
          <w:rFonts w:cs="Arial"/>
          <w:color w:val="000000" w:themeColor="text1"/>
        </w:rPr>
        <w:t>mundo</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sino</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aquellas</w:t>
      </w:r>
      <w:proofErr w:type="spellEnd"/>
      <w:r w:rsidRPr="002F66E4">
        <w:rPr>
          <w:rFonts w:cs="Arial"/>
          <w:color w:val="000000" w:themeColor="text1"/>
        </w:rPr>
        <w:t xml:space="preserve"> de </w:t>
      </w:r>
      <w:proofErr w:type="spellStart"/>
      <w:r w:rsidRPr="002F66E4">
        <w:rPr>
          <w:rFonts w:cs="Arial"/>
          <w:color w:val="000000" w:themeColor="text1"/>
        </w:rPr>
        <w:t>quienes</w:t>
      </w:r>
      <w:proofErr w:type="spellEnd"/>
      <w:r w:rsidRPr="002F66E4">
        <w:rPr>
          <w:rFonts w:cs="Arial"/>
          <w:color w:val="000000" w:themeColor="text1"/>
        </w:rPr>
        <w:t xml:space="preserve"> las </w:t>
      </w:r>
      <w:proofErr w:type="spellStart"/>
      <w:r w:rsidRPr="002F66E4">
        <w:rPr>
          <w:rFonts w:cs="Arial"/>
          <w:color w:val="000000" w:themeColor="text1"/>
        </w:rPr>
        <w:t>interpretan</w:t>
      </w:r>
      <w:proofErr w:type="spellEnd"/>
      <w:r w:rsidRPr="002F66E4">
        <w:rPr>
          <w:rFonts w:cs="Arial"/>
          <w:color w:val="000000" w:themeColor="text1"/>
        </w:rPr>
        <w:t xml:space="preserve"> y, </w:t>
      </w:r>
      <w:proofErr w:type="spellStart"/>
      <w:r w:rsidRPr="002F66E4">
        <w:rPr>
          <w:rFonts w:cs="Arial"/>
          <w:color w:val="000000" w:themeColor="text1"/>
        </w:rPr>
        <w:t>en</w:t>
      </w:r>
      <w:proofErr w:type="spellEnd"/>
      <w:r w:rsidRPr="002F66E4">
        <w:rPr>
          <w:rFonts w:cs="Arial"/>
          <w:color w:val="000000" w:themeColor="text1"/>
        </w:rPr>
        <w:t xml:space="preserve"> su </w:t>
      </w:r>
      <w:proofErr w:type="spellStart"/>
      <w:r w:rsidRPr="002F66E4">
        <w:rPr>
          <w:rFonts w:cs="Arial"/>
          <w:color w:val="000000" w:themeColor="text1"/>
        </w:rPr>
        <w:t>caso</w:t>
      </w:r>
      <w:proofErr w:type="spellEnd"/>
      <w:r w:rsidRPr="002F66E4">
        <w:rPr>
          <w:rFonts w:cs="Arial"/>
          <w:color w:val="000000" w:themeColor="text1"/>
        </w:rPr>
        <w:t xml:space="preserve">, </w:t>
      </w:r>
      <w:proofErr w:type="spellStart"/>
      <w:r w:rsidRPr="002F66E4">
        <w:rPr>
          <w:rFonts w:cs="Arial"/>
          <w:color w:val="000000" w:themeColor="text1"/>
        </w:rPr>
        <w:t>traducen</w:t>
      </w:r>
      <w:proofErr w:type="spellEnd"/>
      <w:r w:rsidRPr="002F66E4">
        <w:rPr>
          <w:rFonts w:cs="Arial"/>
          <w:color w:val="000000" w:themeColor="text1"/>
        </w:rPr>
        <w:t xml:space="preserve"> </w:t>
      </w:r>
      <w:proofErr w:type="spellStart"/>
      <w:r w:rsidRPr="002F66E4">
        <w:rPr>
          <w:rFonts w:cs="Arial"/>
          <w:color w:val="000000" w:themeColor="text1"/>
        </w:rPr>
        <w:t>hacia</w:t>
      </w:r>
      <w:proofErr w:type="spellEnd"/>
      <w:r w:rsidRPr="002F66E4">
        <w:rPr>
          <w:rFonts w:cs="Arial"/>
          <w:color w:val="000000" w:themeColor="text1"/>
        </w:rPr>
        <w:t xml:space="preserve"> otro </w:t>
      </w:r>
      <w:proofErr w:type="spellStart"/>
      <w:r w:rsidRPr="002F66E4">
        <w:rPr>
          <w:rFonts w:cs="Arial"/>
          <w:color w:val="000000" w:themeColor="text1"/>
        </w:rPr>
        <w:t>lenguaje</w:t>
      </w:r>
      <w:proofErr w:type="spellEnd"/>
      <w:r w:rsidRPr="002F66E4">
        <w:rPr>
          <w:rFonts w:cs="Arial"/>
          <w:color w:val="000000" w:themeColor="text1"/>
        </w:rPr>
        <w:t xml:space="preserve"> (</w:t>
      </w:r>
      <w:proofErr w:type="spellStart"/>
      <w:r w:rsidRPr="002F66E4">
        <w:rPr>
          <w:rFonts w:cs="Arial"/>
          <w:color w:val="000000" w:themeColor="text1"/>
        </w:rPr>
        <w:t>oral</w:t>
      </w:r>
      <w:proofErr w:type="spellEnd"/>
      <w:r w:rsidRPr="002F66E4">
        <w:rPr>
          <w:rFonts w:cs="Arial"/>
          <w:color w:val="000000" w:themeColor="text1"/>
        </w:rPr>
        <w:t>) (</w:t>
      </w:r>
      <w:proofErr w:type="spellStart"/>
      <w:r w:rsidRPr="002F66E4">
        <w:rPr>
          <w:rFonts w:cs="Arial"/>
          <w:color w:val="000000" w:themeColor="text1"/>
        </w:rPr>
        <w:t>Simcock</w:t>
      </w:r>
      <w:proofErr w:type="spellEnd"/>
      <w:r w:rsidRPr="002F66E4">
        <w:rPr>
          <w:rFonts w:cs="Arial"/>
          <w:color w:val="000000" w:themeColor="text1"/>
        </w:rPr>
        <w:t xml:space="preserve">, 2016, p. 1725–1726). </w:t>
      </w:r>
    </w:p>
    <w:p w14:paraId="130676D4" w14:textId="77777777" w:rsidR="00F6682D" w:rsidRDefault="00F6682D" w:rsidP="002F66E4">
      <w:pPr>
        <w:ind w:right="-2"/>
        <w:rPr>
          <w:rFonts w:cs="Arial"/>
          <w:color w:val="000000" w:themeColor="text1"/>
        </w:rPr>
      </w:pPr>
    </w:p>
    <w:p w14:paraId="724C2E07" w14:textId="24635D7E" w:rsidR="00485738" w:rsidRPr="002F66E4" w:rsidRDefault="00485738" w:rsidP="002F66E4">
      <w:pPr>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sordoceguera</w:t>
      </w:r>
      <w:proofErr w:type="spellEnd"/>
      <w:r w:rsidRPr="002F66E4">
        <w:rPr>
          <w:rFonts w:cs="Arial"/>
          <w:color w:val="000000" w:themeColor="text1"/>
        </w:rPr>
        <w:t xml:space="preserve"> no solo </w:t>
      </w:r>
      <w:proofErr w:type="spellStart"/>
      <w:r w:rsidRPr="002F66E4">
        <w:rPr>
          <w:rFonts w:cs="Arial"/>
          <w:color w:val="000000" w:themeColor="text1"/>
        </w:rPr>
        <w:t>afecta</w:t>
      </w:r>
      <w:proofErr w:type="spellEnd"/>
      <w:r w:rsidRPr="002F66E4">
        <w:rPr>
          <w:rFonts w:cs="Arial"/>
          <w:color w:val="000000" w:themeColor="text1"/>
        </w:rPr>
        <w:t xml:space="preserve"> a </w:t>
      </w:r>
      <w:proofErr w:type="spellStart"/>
      <w:r w:rsidRPr="002F66E4">
        <w:rPr>
          <w:rFonts w:cs="Arial"/>
          <w:color w:val="000000" w:themeColor="text1"/>
        </w:rPr>
        <w:t>quienes</w:t>
      </w:r>
      <w:proofErr w:type="spellEnd"/>
      <w:r w:rsidRPr="002F66E4">
        <w:rPr>
          <w:rFonts w:cs="Arial"/>
          <w:color w:val="000000" w:themeColor="text1"/>
        </w:rPr>
        <w:t xml:space="preserve"> la </w:t>
      </w:r>
      <w:proofErr w:type="spellStart"/>
      <w:r w:rsidRPr="002F66E4">
        <w:rPr>
          <w:rFonts w:cs="Arial"/>
          <w:color w:val="000000" w:themeColor="text1"/>
        </w:rPr>
        <w:t>experimentan</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influye</w:t>
      </w:r>
      <w:proofErr w:type="spellEnd"/>
      <w:r w:rsidRPr="002F66E4">
        <w:rPr>
          <w:rFonts w:cs="Arial"/>
          <w:color w:val="000000" w:themeColor="text1"/>
        </w:rPr>
        <w:t xml:space="preserve"> </w:t>
      </w:r>
      <w:proofErr w:type="spellStart"/>
      <w:r w:rsidRPr="002F66E4">
        <w:rPr>
          <w:rFonts w:cs="Arial"/>
          <w:color w:val="000000" w:themeColor="text1"/>
        </w:rPr>
        <w:t>significativamente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vida de </w:t>
      </w:r>
      <w:proofErr w:type="spellStart"/>
      <w:r w:rsidRPr="002F66E4">
        <w:rPr>
          <w:rFonts w:cs="Arial"/>
          <w:color w:val="000000" w:themeColor="text1"/>
        </w:rPr>
        <w:t>toda</w:t>
      </w:r>
      <w:proofErr w:type="spellEnd"/>
      <w:r w:rsidRPr="002F66E4">
        <w:rPr>
          <w:rFonts w:cs="Arial"/>
          <w:color w:val="000000" w:themeColor="text1"/>
        </w:rPr>
        <w:t xml:space="preserve"> la </w:t>
      </w:r>
      <w:proofErr w:type="spellStart"/>
      <w:r w:rsidRPr="002F66E4">
        <w:rPr>
          <w:rFonts w:cs="Arial"/>
          <w:color w:val="000000" w:themeColor="text1"/>
        </w:rPr>
        <w:t>familia</w:t>
      </w:r>
      <w:proofErr w:type="spellEnd"/>
      <w:r w:rsidRPr="002F66E4">
        <w:rPr>
          <w:rFonts w:cs="Arial"/>
          <w:color w:val="000000" w:themeColor="text1"/>
        </w:rPr>
        <w:t xml:space="preserve">, </w:t>
      </w:r>
      <w:proofErr w:type="spellStart"/>
      <w:r w:rsidRPr="002F66E4">
        <w:rPr>
          <w:rFonts w:cs="Arial"/>
          <w:color w:val="000000" w:themeColor="text1"/>
        </w:rPr>
        <w:t>ya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cuidar</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persona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resultar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tarea</w:t>
      </w:r>
      <w:proofErr w:type="spellEnd"/>
      <w:r w:rsidRPr="002F66E4">
        <w:rPr>
          <w:rFonts w:cs="Arial"/>
          <w:color w:val="000000" w:themeColor="text1"/>
        </w:rPr>
        <w:t xml:space="preserve"> </w:t>
      </w:r>
      <w:proofErr w:type="spellStart"/>
      <w:r w:rsidRPr="002F66E4">
        <w:rPr>
          <w:rFonts w:cs="Arial"/>
          <w:color w:val="000000" w:themeColor="text1"/>
        </w:rPr>
        <w:t>extremadamente</w:t>
      </w:r>
      <w:proofErr w:type="spellEnd"/>
      <w:r w:rsidRPr="002F66E4">
        <w:rPr>
          <w:rFonts w:cs="Arial"/>
          <w:color w:val="000000" w:themeColor="text1"/>
        </w:rPr>
        <w:t xml:space="preserve"> </w:t>
      </w:r>
      <w:proofErr w:type="spellStart"/>
      <w:r w:rsidRPr="002F66E4">
        <w:rPr>
          <w:rFonts w:cs="Arial"/>
          <w:color w:val="000000" w:themeColor="text1"/>
        </w:rPr>
        <w:t>exigente</w:t>
      </w:r>
      <w:proofErr w:type="spellEnd"/>
      <w:r w:rsidRPr="002F66E4">
        <w:rPr>
          <w:rFonts w:cs="Arial"/>
          <w:color w:val="000000" w:themeColor="text1"/>
        </w:rPr>
        <w:t xml:space="preserve"> y </w:t>
      </w:r>
      <w:proofErr w:type="spellStart"/>
      <w:r w:rsidRPr="002F66E4">
        <w:rPr>
          <w:rFonts w:cs="Arial"/>
          <w:color w:val="000000" w:themeColor="text1"/>
        </w:rPr>
        <w:t>preocupante</w:t>
      </w:r>
      <w:proofErr w:type="spellEnd"/>
      <w:r w:rsidRPr="002F66E4">
        <w:rPr>
          <w:rFonts w:cs="Arial"/>
          <w:color w:val="000000" w:themeColor="text1"/>
        </w:rPr>
        <w:t xml:space="preserve"> para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conjunto</w:t>
      </w:r>
      <w:proofErr w:type="spellEnd"/>
      <w:r w:rsidRPr="002F66E4">
        <w:rPr>
          <w:rFonts w:cs="Arial"/>
          <w:color w:val="000000" w:themeColor="text1"/>
        </w:rPr>
        <w:t xml:space="preserve"> de la </w:t>
      </w:r>
      <w:proofErr w:type="spellStart"/>
      <w:r w:rsidRPr="002F66E4">
        <w:rPr>
          <w:rFonts w:cs="Arial"/>
          <w:color w:val="000000" w:themeColor="text1"/>
        </w:rPr>
        <w:t>familia</w:t>
      </w:r>
      <w:proofErr w:type="spellEnd"/>
      <w:r w:rsidRPr="002F66E4">
        <w:rPr>
          <w:rFonts w:cs="Arial"/>
          <w:color w:val="000000" w:themeColor="text1"/>
        </w:rPr>
        <w:t xml:space="preserve">. Sin embargo,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desgracia</w:t>
      </w:r>
      <w:proofErr w:type="spellEnd"/>
      <w:r w:rsidRPr="002F66E4">
        <w:rPr>
          <w:rFonts w:cs="Arial"/>
          <w:color w:val="000000" w:themeColor="text1"/>
        </w:rPr>
        <w:t xml:space="preserve"> no </w:t>
      </w:r>
      <w:proofErr w:type="spellStart"/>
      <w:r w:rsidRPr="002F66E4">
        <w:rPr>
          <w:rFonts w:cs="Arial"/>
          <w:color w:val="000000" w:themeColor="text1"/>
        </w:rPr>
        <w:t>hay</w:t>
      </w:r>
      <w:proofErr w:type="spellEnd"/>
      <w:r w:rsidRPr="002F66E4">
        <w:rPr>
          <w:rFonts w:cs="Arial"/>
          <w:color w:val="000000" w:themeColor="text1"/>
        </w:rPr>
        <w:t xml:space="preserve"> </w:t>
      </w:r>
      <w:proofErr w:type="spellStart"/>
      <w:r w:rsidRPr="002F66E4">
        <w:rPr>
          <w:rFonts w:cs="Arial"/>
          <w:color w:val="000000" w:themeColor="text1"/>
        </w:rPr>
        <w:t>hasta</w:t>
      </w:r>
      <w:proofErr w:type="spellEnd"/>
      <w:r w:rsidRPr="002F66E4">
        <w:rPr>
          <w:rFonts w:cs="Arial"/>
          <w:color w:val="000000" w:themeColor="text1"/>
        </w:rPr>
        <w:t xml:space="preserve"> la </w:t>
      </w:r>
      <w:proofErr w:type="spellStart"/>
      <w:r w:rsidRPr="002F66E4">
        <w:rPr>
          <w:rFonts w:cs="Arial"/>
          <w:color w:val="000000" w:themeColor="text1"/>
        </w:rPr>
        <w:t>fecha</w:t>
      </w:r>
      <w:proofErr w:type="spellEnd"/>
      <w:r w:rsidRPr="002F66E4">
        <w:rPr>
          <w:rFonts w:cs="Arial"/>
          <w:color w:val="000000" w:themeColor="text1"/>
        </w:rPr>
        <w:t xml:space="preserve"> </w:t>
      </w:r>
      <w:proofErr w:type="spellStart"/>
      <w:r w:rsidRPr="002F66E4">
        <w:rPr>
          <w:rFonts w:cs="Arial"/>
          <w:color w:val="000000" w:themeColor="text1"/>
        </w:rPr>
        <w:t>estudios</w:t>
      </w:r>
      <w:proofErr w:type="spellEnd"/>
      <w:r w:rsidRPr="002F66E4">
        <w:rPr>
          <w:rFonts w:cs="Arial"/>
          <w:color w:val="000000" w:themeColor="text1"/>
        </w:rPr>
        <w:t xml:space="preserve"> </w:t>
      </w:r>
      <w:proofErr w:type="spellStart"/>
      <w:r w:rsidRPr="002F66E4">
        <w:rPr>
          <w:rFonts w:cs="Arial"/>
          <w:color w:val="000000" w:themeColor="text1"/>
        </w:rPr>
        <w:t>suficientes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su </w:t>
      </w:r>
      <w:proofErr w:type="spellStart"/>
      <w:r w:rsidRPr="002F66E4">
        <w:rPr>
          <w:rFonts w:cs="Arial"/>
          <w:color w:val="000000" w:themeColor="text1"/>
        </w:rPr>
        <w:t>repercusión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pareja</w:t>
      </w:r>
      <w:proofErr w:type="spellEnd"/>
      <w:r w:rsidRPr="002F66E4">
        <w:rPr>
          <w:rFonts w:cs="Arial"/>
          <w:color w:val="000000" w:themeColor="text1"/>
        </w:rPr>
        <w:t xml:space="preserve"> u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parientes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Wittich</w:t>
      </w:r>
      <w:proofErr w:type="spellEnd"/>
      <w:r w:rsidRPr="002F66E4">
        <w:rPr>
          <w:rFonts w:cs="Arial"/>
          <w:color w:val="000000" w:themeColor="text1"/>
        </w:rPr>
        <w:t>, 2019, p. 8).</w:t>
      </w:r>
    </w:p>
    <w:p w14:paraId="55617943" w14:textId="77777777" w:rsidR="00F6682D" w:rsidRDefault="00F6682D" w:rsidP="002F66E4">
      <w:pPr>
        <w:ind w:right="-2"/>
        <w:rPr>
          <w:rFonts w:cs="Arial"/>
          <w:color w:val="000000" w:themeColor="text1"/>
        </w:rPr>
      </w:pPr>
    </w:p>
    <w:p w14:paraId="470CEF0E" w14:textId="7A096480" w:rsidR="005F3BF0" w:rsidRPr="002F66E4" w:rsidRDefault="005F3BF0" w:rsidP="002F66E4">
      <w:pPr>
        <w:ind w:right="-2"/>
        <w:rPr>
          <w:rFonts w:cs="Arial"/>
          <w:color w:val="000000" w:themeColor="text1"/>
        </w:rPr>
      </w:pPr>
      <w:r w:rsidRPr="002F66E4">
        <w:rPr>
          <w:rFonts w:cs="Arial"/>
          <w:color w:val="000000" w:themeColor="text1"/>
        </w:rPr>
        <w:t xml:space="preserve">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especialmente</w:t>
      </w:r>
      <w:proofErr w:type="spellEnd"/>
      <w:r w:rsidRPr="002F66E4">
        <w:rPr>
          <w:rFonts w:cs="Arial"/>
          <w:color w:val="000000" w:themeColor="text1"/>
        </w:rPr>
        <w:t xml:space="preserve"> </w:t>
      </w:r>
      <w:proofErr w:type="spellStart"/>
      <w:r w:rsidRPr="002F66E4">
        <w:rPr>
          <w:rFonts w:cs="Arial"/>
          <w:color w:val="000000" w:themeColor="text1"/>
        </w:rPr>
        <w:t>vulnerables</w:t>
      </w:r>
      <w:proofErr w:type="spellEnd"/>
      <w:r w:rsidRPr="002F66E4">
        <w:rPr>
          <w:rFonts w:cs="Arial"/>
          <w:color w:val="000000" w:themeColor="text1"/>
        </w:rPr>
        <w:t xml:space="preserve"> </w:t>
      </w:r>
      <w:proofErr w:type="spellStart"/>
      <w:r w:rsidRPr="002F66E4">
        <w:rPr>
          <w:rFonts w:cs="Arial"/>
          <w:color w:val="000000" w:themeColor="text1"/>
        </w:rPr>
        <w:t>dentro</w:t>
      </w:r>
      <w:proofErr w:type="spellEnd"/>
      <w:r w:rsidRPr="002F66E4">
        <w:rPr>
          <w:rFonts w:cs="Arial"/>
          <w:color w:val="000000" w:themeColor="text1"/>
        </w:rPr>
        <w:t xml:space="preserve"> del </w:t>
      </w:r>
      <w:proofErr w:type="spellStart"/>
      <w:r w:rsidRPr="002F66E4">
        <w:rPr>
          <w:rFonts w:cs="Arial"/>
          <w:color w:val="000000" w:themeColor="text1"/>
        </w:rPr>
        <w:t>conjunto</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las </w:t>
      </w:r>
      <w:proofErr w:type="spellStart"/>
      <w:r w:rsidRPr="002F66E4">
        <w:rPr>
          <w:rFonts w:cs="Arial"/>
          <w:color w:val="000000" w:themeColor="text1"/>
        </w:rPr>
        <w:t>cuales</w:t>
      </w:r>
      <w:proofErr w:type="spellEnd"/>
      <w:r w:rsidRPr="002F66E4">
        <w:rPr>
          <w:rFonts w:cs="Arial"/>
          <w:color w:val="000000" w:themeColor="text1"/>
        </w:rPr>
        <w:t xml:space="preserve">, a su vez, se </w:t>
      </w:r>
      <w:proofErr w:type="spellStart"/>
      <w:r w:rsidRPr="002F66E4">
        <w:rPr>
          <w:rFonts w:cs="Arial"/>
          <w:color w:val="000000" w:themeColor="text1"/>
        </w:rPr>
        <w:t>encuentran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situación</w:t>
      </w:r>
      <w:proofErr w:type="spellEnd"/>
      <w:r w:rsidRPr="002F66E4">
        <w:rPr>
          <w:rFonts w:cs="Arial"/>
          <w:color w:val="000000" w:themeColor="text1"/>
        </w:rPr>
        <w:t xml:space="preserve"> </w:t>
      </w:r>
      <w:proofErr w:type="spellStart"/>
      <w:r w:rsidRPr="002F66E4">
        <w:rPr>
          <w:rFonts w:cs="Arial"/>
          <w:color w:val="000000" w:themeColor="text1"/>
        </w:rPr>
        <w:t>particularmente</w:t>
      </w:r>
      <w:proofErr w:type="spellEnd"/>
      <w:r w:rsidRPr="002F66E4">
        <w:rPr>
          <w:rFonts w:cs="Arial"/>
          <w:color w:val="000000" w:themeColor="text1"/>
        </w:rPr>
        <w:t xml:space="preserve"> </w:t>
      </w:r>
      <w:proofErr w:type="spellStart"/>
      <w:r w:rsidRPr="002F66E4">
        <w:rPr>
          <w:rFonts w:cs="Arial"/>
          <w:color w:val="000000" w:themeColor="text1"/>
        </w:rPr>
        <w:t>desfavorable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comparación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quienes</w:t>
      </w:r>
      <w:proofErr w:type="spellEnd"/>
      <w:r w:rsidRPr="002F66E4">
        <w:rPr>
          <w:rFonts w:cs="Arial"/>
          <w:color w:val="000000" w:themeColor="text1"/>
        </w:rPr>
        <w:t xml:space="preserve"> </w:t>
      </w:r>
      <w:proofErr w:type="spellStart"/>
      <w:r w:rsidRPr="002F66E4">
        <w:rPr>
          <w:rFonts w:cs="Arial"/>
          <w:color w:val="000000" w:themeColor="text1"/>
        </w:rPr>
        <w:t>experimentan</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discapacidades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w:t>
      </w:r>
      <w:proofErr w:type="spellStart"/>
      <w:r w:rsidRPr="002F66E4">
        <w:rPr>
          <w:rFonts w:cs="Arial"/>
          <w:color w:val="000000" w:themeColor="text1"/>
        </w:rPr>
        <w:t>Manthorpe</w:t>
      </w:r>
      <w:proofErr w:type="spellEnd"/>
      <w:r w:rsidRPr="002F66E4">
        <w:rPr>
          <w:rFonts w:cs="Arial"/>
          <w:color w:val="000000" w:themeColor="text1"/>
        </w:rPr>
        <w:t xml:space="preserve"> y </w:t>
      </w:r>
      <w:proofErr w:type="spellStart"/>
      <w:r w:rsidRPr="002F66E4">
        <w:rPr>
          <w:rFonts w:cs="Arial"/>
          <w:color w:val="000000" w:themeColor="text1"/>
        </w:rPr>
        <w:t>Tinker</w:t>
      </w:r>
      <w:proofErr w:type="spellEnd"/>
      <w:r w:rsidRPr="002F66E4">
        <w:rPr>
          <w:rFonts w:cs="Arial"/>
          <w:color w:val="000000" w:themeColor="text1"/>
        </w:rPr>
        <w:t xml:space="preserve"> (2022b, p. 6) </w:t>
      </w:r>
      <w:proofErr w:type="spellStart"/>
      <w:r w:rsidRPr="002F66E4">
        <w:rPr>
          <w:rFonts w:cs="Arial"/>
          <w:color w:val="000000" w:themeColor="text1"/>
        </w:rPr>
        <w:t>dividen</w:t>
      </w:r>
      <w:proofErr w:type="spellEnd"/>
      <w:r w:rsidRPr="002F66E4">
        <w:rPr>
          <w:rFonts w:cs="Arial"/>
          <w:color w:val="000000" w:themeColor="text1"/>
        </w:rPr>
        <w:t xml:space="preserv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vulnerabilidades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tres </w:t>
      </w:r>
      <w:proofErr w:type="spellStart"/>
      <w:r w:rsidRPr="002F66E4">
        <w:rPr>
          <w:rFonts w:cs="Arial"/>
          <w:color w:val="000000" w:themeColor="text1"/>
        </w:rPr>
        <w:t>grupos</w:t>
      </w:r>
      <w:proofErr w:type="spellEnd"/>
      <w:r w:rsidRPr="002F66E4">
        <w:rPr>
          <w:rFonts w:cs="Arial"/>
          <w:color w:val="000000" w:themeColor="text1"/>
        </w:rPr>
        <w:t xml:space="preserve">: </w:t>
      </w:r>
      <w:proofErr w:type="spellStart"/>
      <w:r w:rsidRPr="002F66E4">
        <w:rPr>
          <w:rFonts w:cs="Arial"/>
          <w:color w:val="000000" w:themeColor="text1"/>
        </w:rPr>
        <w:t>vulnerables</w:t>
      </w:r>
      <w:proofErr w:type="spellEnd"/>
      <w:r w:rsidRPr="002F66E4">
        <w:rPr>
          <w:rFonts w:cs="Arial"/>
          <w:color w:val="000000" w:themeColor="text1"/>
        </w:rPr>
        <w:t xml:space="preserve"> </w:t>
      </w:r>
      <w:proofErr w:type="spellStart"/>
      <w:r w:rsidRPr="002F66E4">
        <w:rPr>
          <w:rFonts w:cs="Arial"/>
          <w:i/>
          <w:iCs/>
          <w:color w:val="000000" w:themeColor="text1"/>
        </w:rPr>
        <w:t>en</w:t>
      </w:r>
      <w:proofErr w:type="spellEnd"/>
      <w:r w:rsidRPr="002F66E4">
        <w:rPr>
          <w:rFonts w:cs="Arial"/>
          <w:i/>
          <w:iCs/>
          <w:color w:val="000000" w:themeColor="text1"/>
        </w:rPr>
        <w:t xml:space="preserve"> </w:t>
      </w:r>
      <w:proofErr w:type="spellStart"/>
      <w:r w:rsidRPr="002F66E4">
        <w:rPr>
          <w:rFonts w:cs="Arial"/>
          <w:i/>
          <w:iCs/>
          <w:color w:val="000000" w:themeColor="text1"/>
        </w:rPr>
        <w:t>cuanto</w:t>
      </w:r>
      <w:proofErr w:type="spellEnd"/>
      <w:r w:rsidRPr="002F66E4">
        <w:rPr>
          <w:rFonts w:cs="Arial"/>
          <w:i/>
          <w:iCs/>
          <w:color w:val="000000" w:themeColor="text1"/>
        </w:rPr>
        <w:t xml:space="preserve"> a</w:t>
      </w:r>
      <w:r w:rsidRPr="002F66E4">
        <w:rPr>
          <w:rFonts w:cs="Arial"/>
          <w:color w:val="000000" w:themeColor="text1"/>
        </w:rPr>
        <w:t xml:space="preserve"> (</w:t>
      </w:r>
      <w:proofErr w:type="spellStart"/>
      <w:r w:rsidRPr="002F66E4">
        <w:rPr>
          <w:rFonts w:cs="Arial"/>
          <w:color w:val="000000" w:themeColor="text1"/>
        </w:rPr>
        <w:t>conceptos</w:t>
      </w:r>
      <w:proofErr w:type="spellEnd"/>
      <w:r w:rsidRPr="002F66E4">
        <w:rPr>
          <w:rFonts w:cs="Arial"/>
          <w:color w:val="000000" w:themeColor="text1"/>
        </w:rPr>
        <w:t xml:space="preserve"> </w:t>
      </w:r>
      <w:proofErr w:type="spellStart"/>
      <w:r w:rsidRPr="002F66E4">
        <w:rPr>
          <w:rFonts w:cs="Arial"/>
          <w:color w:val="000000" w:themeColor="text1"/>
        </w:rPr>
        <w:t>amplios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la </w:t>
      </w:r>
      <w:proofErr w:type="spellStart"/>
      <w:r w:rsidRPr="002F66E4">
        <w:rPr>
          <w:rFonts w:cs="Arial"/>
          <w:color w:val="000000" w:themeColor="text1"/>
        </w:rPr>
        <w:t>profesión</w:t>
      </w:r>
      <w:proofErr w:type="spellEnd"/>
      <w:r w:rsidRPr="002F66E4">
        <w:rPr>
          <w:rFonts w:cs="Arial"/>
          <w:color w:val="000000" w:themeColor="text1"/>
        </w:rPr>
        <w:t xml:space="preserve">, la </w:t>
      </w:r>
      <w:proofErr w:type="spellStart"/>
      <w:r w:rsidRPr="002F66E4">
        <w:rPr>
          <w:rFonts w:cs="Arial"/>
          <w:color w:val="000000" w:themeColor="text1"/>
        </w:rPr>
        <w:t>salud</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futuro</w:t>
      </w:r>
      <w:proofErr w:type="spellEnd"/>
      <w:r w:rsidRPr="002F66E4">
        <w:rPr>
          <w:rFonts w:cs="Arial"/>
          <w:color w:val="000000" w:themeColor="text1"/>
        </w:rPr>
        <w:t xml:space="preserve">...), </w:t>
      </w:r>
      <w:proofErr w:type="spellStart"/>
      <w:r w:rsidRPr="002F66E4">
        <w:rPr>
          <w:rFonts w:cs="Arial"/>
          <w:color w:val="000000" w:themeColor="text1"/>
        </w:rPr>
        <w:t>vulnerables</w:t>
      </w:r>
      <w:proofErr w:type="spellEnd"/>
      <w:r w:rsidRPr="002F66E4">
        <w:rPr>
          <w:rFonts w:cs="Arial"/>
          <w:color w:val="000000" w:themeColor="text1"/>
        </w:rPr>
        <w:t xml:space="preserve"> </w:t>
      </w:r>
      <w:r w:rsidRPr="002F66E4">
        <w:rPr>
          <w:rFonts w:cs="Arial"/>
          <w:i/>
          <w:iCs/>
          <w:color w:val="000000" w:themeColor="text1"/>
        </w:rPr>
        <w:t>a</w:t>
      </w:r>
      <w:r w:rsidRPr="002F66E4">
        <w:rPr>
          <w:rFonts w:cs="Arial"/>
          <w:color w:val="000000" w:themeColor="text1"/>
        </w:rPr>
        <w:t xml:space="preserve"> (</w:t>
      </w:r>
      <w:proofErr w:type="spellStart"/>
      <w:r w:rsidRPr="002F66E4">
        <w:rPr>
          <w:rFonts w:cs="Arial"/>
          <w:color w:val="000000" w:themeColor="text1"/>
        </w:rPr>
        <w:t>daño</w:t>
      </w:r>
      <w:proofErr w:type="spellEnd"/>
      <w:r w:rsidRPr="002F66E4">
        <w:rPr>
          <w:rFonts w:cs="Arial"/>
          <w:color w:val="000000" w:themeColor="text1"/>
        </w:rPr>
        <w:t xml:space="preserve"> </w:t>
      </w:r>
      <w:proofErr w:type="spellStart"/>
      <w:r w:rsidRPr="002F66E4">
        <w:rPr>
          <w:rFonts w:cs="Arial"/>
          <w:color w:val="000000" w:themeColor="text1"/>
        </w:rPr>
        <w:t>físico</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w:t>
      </w:r>
      <w:proofErr w:type="spellStart"/>
      <w:r w:rsidRPr="002F66E4">
        <w:rPr>
          <w:rFonts w:cs="Arial"/>
          <w:color w:val="000000" w:themeColor="text1"/>
        </w:rPr>
        <w:t>marginación</w:t>
      </w:r>
      <w:proofErr w:type="spellEnd"/>
      <w:r w:rsidRPr="002F66E4">
        <w:rPr>
          <w:rFonts w:cs="Arial"/>
          <w:color w:val="000000" w:themeColor="text1"/>
        </w:rPr>
        <w:t xml:space="preserve">, </w:t>
      </w:r>
      <w:proofErr w:type="spellStart"/>
      <w:r w:rsidRPr="002F66E4">
        <w:rPr>
          <w:rFonts w:cs="Arial"/>
          <w:color w:val="000000" w:themeColor="text1"/>
        </w:rPr>
        <w:t>etc</w:t>
      </w:r>
      <w:proofErr w:type="spellEnd"/>
      <w:r w:rsidRPr="002F66E4">
        <w:rPr>
          <w:rFonts w:cs="Arial"/>
          <w:color w:val="000000" w:themeColor="text1"/>
        </w:rPr>
        <w:t xml:space="preserve">.) y </w:t>
      </w:r>
      <w:proofErr w:type="spellStart"/>
      <w:r w:rsidRPr="002F66E4">
        <w:rPr>
          <w:rFonts w:cs="Arial"/>
          <w:color w:val="000000" w:themeColor="text1"/>
        </w:rPr>
        <w:t>vulnerables</w:t>
      </w:r>
      <w:proofErr w:type="spellEnd"/>
      <w:r w:rsidRPr="002F66E4">
        <w:rPr>
          <w:rFonts w:cs="Arial"/>
          <w:color w:val="000000" w:themeColor="text1"/>
        </w:rPr>
        <w:t xml:space="preserve"> </w:t>
      </w:r>
      <w:proofErr w:type="spellStart"/>
      <w:r w:rsidRPr="002F66E4">
        <w:rPr>
          <w:rFonts w:cs="Arial"/>
          <w:i/>
          <w:iCs/>
          <w:color w:val="000000" w:themeColor="text1"/>
        </w:rPr>
        <w:t>cuando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situaciones</w:t>
      </w:r>
      <w:proofErr w:type="spellEnd"/>
      <w:r w:rsidRPr="002F66E4">
        <w:rPr>
          <w:rFonts w:cs="Arial"/>
          <w:color w:val="000000" w:themeColor="text1"/>
        </w:rPr>
        <w:t xml:space="preserve"> de </w:t>
      </w:r>
      <w:proofErr w:type="spellStart"/>
      <w:r w:rsidRPr="002F66E4">
        <w:rPr>
          <w:rFonts w:cs="Arial"/>
          <w:color w:val="000000" w:themeColor="text1"/>
        </w:rPr>
        <w:t>preocupación</w:t>
      </w:r>
      <w:proofErr w:type="spellEnd"/>
      <w:r w:rsidRPr="002F66E4">
        <w:rPr>
          <w:rFonts w:cs="Arial"/>
          <w:color w:val="000000" w:themeColor="text1"/>
        </w:rPr>
        <w:t xml:space="preserve">, </w:t>
      </w:r>
      <w:proofErr w:type="spellStart"/>
      <w:r w:rsidRPr="002F66E4">
        <w:rPr>
          <w:rFonts w:cs="Arial"/>
          <w:color w:val="000000" w:themeColor="text1"/>
        </w:rPr>
        <w:t>temor</w:t>
      </w:r>
      <w:proofErr w:type="spellEnd"/>
      <w:r w:rsidRPr="002F66E4">
        <w:rPr>
          <w:rFonts w:cs="Arial"/>
          <w:color w:val="000000" w:themeColor="text1"/>
        </w:rPr>
        <w:t xml:space="preserve">, </w:t>
      </w:r>
      <w:proofErr w:type="spellStart"/>
      <w:r w:rsidRPr="002F66E4">
        <w:rPr>
          <w:rFonts w:cs="Arial"/>
          <w:color w:val="000000" w:themeColor="text1"/>
        </w:rPr>
        <w:t>pánico</w:t>
      </w:r>
      <w:proofErr w:type="spellEnd"/>
      <w:r w:rsidRPr="002F66E4">
        <w:rPr>
          <w:rFonts w:cs="Arial"/>
          <w:color w:val="000000" w:themeColor="text1"/>
        </w:rPr>
        <w:t xml:space="preserve">, </w:t>
      </w:r>
      <w:proofErr w:type="spellStart"/>
      <w:r w:rsidRPr="002F66E4">
        <w:rPr>
          <w:rFonts w:cs="Arial"/>
          <w:color w:val="000000" w:themeColor="text1"/>
        </w:rPr>
        <w:t>etc</w:t>
      </w:r>
      <w:proofErr w:type="spellEnd"/>
      <w:r w:rsidRPr="002F66E4">
        <w:rPr>
          <w:rFonts w:cs="Arial"/>
          <w:color w:val="000000" w:themeColor="text1"/>
        </w:rPr>
        <w:t xml:space="preserve">.), pero </w:t>
      </w:r>
      <w:proofErr w:type="spellStart"/>
      <w:r w:rsidRPr="002F66E4">
        <w:rPr>
          <w:rFonts w:cs="Arial"/>
          <w:color w:val="000000" w:themeColor="text1"/>
        </w:rPr>
        <w:t>apuntan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perciben</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vulnerabilidad</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multifacética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decir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las tres </w:t>
      </w:r>
      <w:proofErr w:type="spellStart"/>
      <w:r w:rsidRPr="002F66E4">
        <w:rPr>
          <w:rFonts w:cs="Arial"/>
          <w:color w:val="000000" w:themeColor="text1"/>
        </w:rPr>
        <w:t>categorías</w:t>
      </w:r>
      <w:proofErr w:type="spellEnd"/>
      <w:r w:rsidRPr="002F66E4">
        <w:rPr>
          <w:rFonts w:cs="Arial"/>
          <w:color w:val="000000" w:themeColor="text1"/>
        </w:rPr>
        <w:t xml:space="preserve"> se </w:t>
      </w:r>
      <w:proofErr w:type="spellStart"/>
      <w:r w:rsidRPr="002F66E4">
        <w:rPr>
          <w:rFonts w:cs="Arial"/>
          <w:color w:val="000000" w:themeColor="text1"/>
        </w:rPr>
        <w:t>solapan</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w:t>
      </w:r>
      <w:proofErr w:type="spellStart"/>
      <w:r w:rsidRPr="002F66E4">
        <w:rPr>
          <w:rFonts w:cs="Arial"/>
          <w:color w:val="000000" w:themeColor="text1"/>
        </w:rPr>
        <w:t>Manthorpe</w:t>
      </w:r>
      <w:proofErr w:type="spellEnd"/>
      <w:r w:rsidRPr="002F66E4">
        <w:rPr>
          <w:rFonts w:cs="Arial"/>
          <w:color w:val="000000" w:themeColor="text1"/>
        </w:rPr>
        <w:t xml:space="preserve"> y </w:t>
      </w:r>
      <w:proofErr w:type="spellStart"/>
      <w:r w:rsidRPr="002F66E4">
        <w:rPr>
          <w:rFonts w:cs="Arial"/>
          <w:color w:val="000000" w:themeColor="text1"/>
        </w:rPr>
        <w:t>Tinker</w:t>
      </w:r>
      <w:proofErr w:type="spellEnd"/>
      <w:r w:rsidRPr="002F66E4">
        <w:rPr>
          <w:rFonts w:cs="Arial"/>
          <w:color w:val="000000" w:themeColor="text1"/>
        </w:rPr>
        <w:t>, 2022, p. 17).</w:t>
      </w:r>
    </w:p>
    <w:p w14:paraId="1E89D1DA" w14:textId="77777777" w:rsidR="00F6682D" w:rsidRDefault="00F6682D" w:rsidP="002F66E4">
      <w:pPr>
        <w:ind w:right="-2"/>
        <w:rPr>
          <w:rFonts w:cs="Arial"/>
          <w:color w:val="000000" w:themeColor="text1"/>
        </w:rPr>
      </w:pPr>
    </w:p>
    <w:p w14:paraId="1FCAAF2A" w14:textId="1775D56F" w:rsidR="00EC0034" w:rsidRPr="002F66E4" w:rsidRDefault="00EC0034" w:rsidP="002F66E4">
      <w:pPr>
        <w:ind w:right="-2"/>
        <w:rPr>
          <w:rFonts w:cs="Arial"/>
          <w:color w:val="000000" w:themeColor="text1"/>
        </w:rPr>
      </w:pPr>
      <w:proofErr w:type="spellStart"/>
      <w:r w:rsidRPr="002F66E4">
        <w:rPr>
          <w:rFonts w:cs="Arial"/>
          <w:color w:val="000000" w:themeColor="text1"/>
        </w:rPr>
        <w:t>Algunas</w:t>
      </w:r>
      <w:proofErr w:type="spellEnd"/>
      <w:r w:rsidRPr="002F66E4">
        <w:rPr>
          <w:rFonts w:cs="Arial"/>
          <w:color w:val="000000" w:themeColor="text1"/>
        </w:rPr>
        <w:t xml:space="preserve"> de las </w:t>
      </w:r>
      <w:proofErr w:type="spellStart"/>
      <w:r w:rsidRPr="002F66E4">
        <w:rPr>
          <w:rFonts w:cs="Arial"/>
          <w:color w:val="000000" w:themeColor="text1"/>
        </w:rPr>
        <w:t>dificultades</w:t>
      </w:r>
      <w:proofErr w:type="spellEnd"/>
      <w:r w:rsidRPr="002F66E4">
        <w:rPr>
          <w:rFonts w:cs="Arial"/>
          <w:color w:val="000000" w:themeColor="text1"/>
        </w:rPr>
        <w:t xml:space="preserve"> a las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enfrentan</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su </w:t>
      </w:r>
      <w:proofErr w:type="spellStart"/>
      <w:r w:rsidRPr="002F66E4">
        <w:rPr>
          <w:rFonts w:cs="Arial"/>
          <w:color w:val="000000" w:themeColor="text1"/>
        </w:rPr>
        <w:t>día</w:t>
      </w:r>
      <w:proofErr w:type="spellEnd"/>
      <w:r w:rsidRPr="002F66E4">
        <w:rPr>
          <w:rFonts w:cs="Arial"/>
          <w:color w:val="000000" w:themeColor="text1"/>
        </w:rPr>
        <w:t xml:space="preserve"> a </w:t>
      </w:r>
      <w:proofErr w:type="spellStart"/>
      <w:r w:rsidRPr="002F66E4">
        <w:rPr>
          <w:rFonts w:cs="Arial"/>
          <w:color w:val="000000" w:themeColor="text1"/>
        </w:rPr>
        <w:t>día</w:t>
      </w:r>
      <w:proofErr w:type="spellEnd"/>
      <w:r w:rsidRPr="002F66E4">
        <w:rPr>
          <w:rFonts w:cs="Arial"/>
          <w:color w:val="000000" w:themeColor="text1"/>
        </w:rPr>
        <w:t xml:space="preserve"> </w:t>
      </w:r>
      <w:proofErr w:type="spellStart"/>
      <w:r w:rsidRPr="002F66E4">
        <w:rPr>
          <w:rFonts w:cs="Arial"/>
          <w:color w:val="000000" w:themeColor="text1"/>
        </w:rPr>
        <w:t>están</w:t>
      </w:r>
      <w:proofErr w:type="spellEnd"/>
      <w:r w:rsidRPr="002F66E4">
        <w:rPr>
          <w:rFonts w:cs="Arial"/>
          <w:color w:val="000000" w:themeColor="text1"/>
        </w:rPr>
        <w:t xml:space="preserve"> </w:t>
      </w:r>
      <w:proofErr w:type="spellStart"/>
      <w:r w:rsidRPr="002F66E4">
        <w:rPr>
          <w:rFonts w:cs="Arial"/>
          <w:color w:val="000000" w:themeColor="text1"/>
        </w:rPr>
        <w:t>vinculadas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su </w:t>
      </w:r>
      <w:proofErr w:type="spellStart"/>
      <w:r w:rsidRPr="002F66E4">
        <w:rPr>
          <w:rFonts w:cs="Arial"/>
          <w:color w:val="000000" w:themeColor="text1"/>
        </w:rPr>
        <w:t>propia</w:t>
      </w:r>
      <w:proofErr w:type="spellEnd"/>
      <w:r w:rsidRPr="002F66E4">
        <w:rPr>
          <w:rFonts w:cs="Arial"/>
          <w:color w:val="000000" w:themeColor="text1"/>
        </w:rPr>
        <w:t xml:space="preserve"> </w:t>
      </w:r>
      <w:proofErr w:type="spellStart"/>
      <w:r w:rsidRPr="002F66E4">
        <w:rPr>
          <w:rFonts w:cs="Arial"/>
          <w:color w:val="000000" w:themeColor="text1"/>
        </w:rPr>
        <w:t>reacción</w:t>
      </w:r>
      <w:proofErr w:type="spellEnd"/>
      <w:r w:rsidRPr="002F66E4">
        <w:rPr>
          <w:rFonts w:cs="Arial"/>
          <w:color w:val="000000" w:themeColor="text1"/>
        </w:rPr>
        <w:t xml:space="preserve"> a su </w:t>
      </w:r>
      <w:proofErr w:type="spellStart"/>
      <w:r w:rsidRPr="002F66E4">
        <w:rPr>
          <w:rFonts w:cs="Arial"/>
          <w:color w:val="000000" w:themeColor="text1"/>
        </w:rPr>
        <w:t>situación</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radican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su </w:t>
      </w:r>
      <w:proofErr w:type="spellStart"/>
      <w:r w:rsidRPr="002F66E4">
        <w:rPr>
          <w:rFonts w:cs="Arial"/>
          <w:color w:val="000000" w:themeColor="text1"/>
        </w:rPr>
        <w:t>entorno</w:t>
      </w:r>
      <w:proofErr w:type="spellEnd"/>
      <w:r w:rsidRPr="002F66E4">
        <w:rPr>
          <w:rFonts w:cs="Arial"/>
          <w:color w:val="000000" w:themeColor="text1"/>
        </w:rPr>
        <w:t xml:space="preserve"> </w:t>
      </w:r>
      <w:proofErr w:type="spellStart"/>
      <w:r w:rsidRPr="002F66E4">
        <w:rPr>
          <w:rFonts w:cs="Arial"/>
          <w:color w:val="000000" w:themeColor="text1"/>
        </w:rPr>
        <w:t>inmediato</w:t>
      </w:r>
      <w:proofErr w:type="spellEnd"/>
      <w:r w:rsidRPr="002F66E4">
        <w:rPr>
          <w:rFonts w:cs="Arial"/>
          <w:color w:val="000000" w:themeColor="text1"/>
        </w:rPr>
        <w:t xml:space="preserve"> (</w:t>
      </w:r>
      <w:proofErr w:type="spellStart"/>
      <w:r w:rsidRPr="002F66E4">
        <w:rPr>
          <w:rFonts w:cs="Arial"/>
          <w:color w:val="000000" w:themeColor="text1"/>
        </w:rPr>
        <w:t>amistades</w:t>
      </w:r>
      <w:proofErr w:type="spellEnd"/>
      <w:r w:rsidRPr="002F66E4">
        <w:rPr>
          <w:rFonts w:cs="Arial"/>
          <w:color w:val="000000" w:themeColor="text1"/>
        </w:rPr>
        <w:t xml:space="preserve"> y </w:t>
      </w:r>
      <w:proofErr w:type="spellStart"/>
      <w:r w:rsidRPr="002F66E4">
        <w:rPr>
          <w:rFonts w:cs="Arial"/>
          <w:color w:val="000000" w:themeColor="text1"/>
        </w:rPr>
        <w:t>familiares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profesionales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los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interactúan</w:t>
      </w:r>
      <w:proofErr w:type="spellEnd"/>
      <w:r w:rsidRPr="002F66E4">
        <w:rPr>
          <w:rFonts w:cs="Arial"/>
          <w:color w:val="000000" w:themeColor="text1"/>
        </w:rPr>
        <w:t xml:space="preserve"> (</w:t>
      </w:r>
      <w:proofErr w:type="spellStart"/>
      <w:r w:rsidRPr="002F66E4">
        <w:rPr>
          <w:rFonts w:cs="Arial"/>
          <w:color w:val="000000" w:themeColor="text1"/>
        </w:rPr>
        <w:t>cuidadores</w:t>
      </w:r>
      <w:proofErr w:type="spellEnd"/>
      <w:r w:rsidRPr="002F66E4">
        <w:rPr>
          <w:rFonts w:cs="Arial"/>
          <w:color w:val="000000" w:themeColor="text1"/>
        </w:rPr>
        <w:t xml:space="preserve">, </w:t>
      </w:r>
      <w:proofErr w:type="spellStart"/>
      <w:r w:rsidRPr="002F66E4">
        <w:rPr>
          <w:rFonts w:cs="Arial"/>
          <w:color w:val="000000" w:themeColor="text1"/>
        </w:rPr>
        <w:t>profesionales</w:t>
      </w:r>
      <w:proofErr w:type="spellEnd"/>
      <w:r w:rsidRPr="002F66E4">
        <w:rPr>
          <w:rFonts w:cs="Arial"/>
          <w:color w:val="000000" w:themeColor="text1"/>
        </w:rPr>
        <w:t xml:space="preserve"> de la </w:t>
      </w:r>
      <w:proofErr w:type="spellStart"/>
      <w:r w:rsidRPr="002F66E4">
        <w:rPr>
          <w:rFonts w:cs="Arial"/>
          <w:color w:val="000000" w:themeColor="text1"/>
        </w:rPr>
        <w:t>salud</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cuidado</w:t>
      </w:r>
      <w:proofErr w:type="spellEnd"/>
      <w:r w:rsidRPr="002F66E4">
        <w:rPr>
          <w:rFonts w:cs="Arial"/>
          <w:color w:val="000000" w:themeColor="text1"/>
        </w:rPr>
        <w:t xml:space="preserve">, </w:t>
      </w:r>
      <w:proofErr w:type="spellStart"/>
      <w:r w:rsidRPr="002F66E4">
        <w:rPr>
          <w:rFonts w:cs="Arial"/>
          <w:color w:val="000000" w:themeColor="text1"/>
        </w:rPr>
        <w:t>trabajadores</w:t>
      </w:r>
      <w:proofErr w:type="spellEnd"/>
      <w:r w:rsidRPr="002F66E4">
        <w:rPr>
          <w:rFonts w:cs="Arial"/>
          <w:color w:val="000000" w:themeColor="text1"/>
        </w:rPr>
        <w:t xml:space="preserve"> </w:t>
      </w:r>
      <w:proofErr w:type="spellStart"/>
      <w:r w:rsidRPr="002F66E4">
        <w:rPr>
          <w:rFonts w:cs="Arial"/>
          <w:color w:val="000000" w:themeColor="text1"/>
        </w:rPr>
        <w:t>sociales</w:t>
      </w:r>
      <w:proofErr w:type="spellEnd"/>
      <w:r w:rsidRPr="002F66E4">
        <w:rPr>
          <w:rFonts w:cs="Arial"/>
          <w:color w:val="000000" w:themeColor="text1"/>
        </w:rPr>
        <w:t xml:space="preserve">, </w:t>
      </w:r>
      <w:proofErr w:type="spellStart"/>
      <w:r w:rsidRPr="002F66E4">
        <w:rPr>
          <w:rFonts w:cs="Arial"/>
          <w:color w:val="000000" w:themeColor="text1"/>
        </w:rPr>
        <w:t>etc</w:t>
      </w:r>
      <w:proofErr w:type="spellEnd"/>
      <w:r w:rsidRPr="002F66E4">
        <w:rPr>
          <w:rFonts w:cs="Arial"/>
          <w:color w:val="000000" w:themeColor="text1"/>
        </w:rPr>
        <w:t xml:space="preserve">.) o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imposiciones</w:t>
      </w:r>
      <w:proofErr w:type="spellEnd"/>
      <w:r w:rsidRPr="002F66E4">
        <w:rPr>
          <w:rFonts w:cs="Arial"/>
          <w:color w:val="000000" w:themeColor="text1"/>
        </w:rPr>
        <w:t xml:space="preserve"> de la </w:t>
      </w:r>
      <w:proofErr w:type="spellStart"/>
      <w:r w:rsidRPr="002F66E4">
        <w:rPr>
          <w:rFonts w:cs="Arial"/>
          <w:color w:val="000000" w:themeColor="text1"/>
        </w:rPr>
        <w:t>sociedad</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conjunto</w:t>
      </w:r>
      <w:proofErr w:type="spellEnd"/>
      <w:r w:rsidRPr="002F66E4">
        <w:rPr>
          <w:rFonts w:cs="Arial"/>
          <w:color w:val="000000" w:themeColor="text1"/>
        </w:rPr>
        <w:t xml:space="preserve">. Sin embargo,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cierto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se da </w:t>
      </w:r>
      <w:proofErr w:type="spellStart"/>
      <w:r w:rsidRPr="002F66E4">
        <w:rPr>
          <w:rFonts w:cs="Arial"/>
          <w:color w:val="000000" w:themeColor="text1"/>
        </w:rPr>
        <w:t>cierto</w:t>
      </w:r>
      <w:proofErr w:type="spellEnd"/>
      <w:r w:rsidRPr="002F66E4">
        <w:rPr>
          <w:rFonts w:cs="Arial"/>
          <w:color w:val="000000" w:themeColor="text1"/>
        </w:rPr>
        <w:t xml:space="preserve"> </w:t>
      </w:r>
      <w:proofErr w:type="spellStart"/>
      <w:r w:rsidRPr="002F66E4">
        <w:rPr>
          <w:rFonts w:cs="Arial"/>
          <w:color w:val="000000" w:themeColor="text1"/>
        </w:rPr>
        <w:t>solapamiento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clasificación</w:t>
      </w:r>
      <w:proofErr w:type="spellEnd"/>
      <w:r w:rsidRPr="002F66E4">
        <w:rPr>
          <w:rFonts w:cs="Arial"/>
          <w:color w:val="000000" w:themeColor="text1"/>
        </w:rPr>
        <w:t>.</w:t>
      </w:r>
    </w:p>
    <w:p w14:paraId="6128BF5C" w14:textId="77777777" w:rsidR="00F6682D" w:rsidRDefault="00F6682D" w:rsidP="002F66E4">
      <w:pPr>
        <w:ind w:right="-2"/>
        <w:rPr>
          <w:rFonts w:cs="Arial"/>
          <w:color w:val="000000" w:themeColor="text1"/>
        </w:rPr>
      </w:pPr>
    </w:p>
    <w:p w14:paraId="7382549C" w14:textId="28445976" w:rsidR="004F3AE8" w:rsidRPr="002F66E4" w:rsidRDefault="004F3AE8" w:rsidP="002F66E4">
      <w:pPr>
        <w:ind w:right="-2"/>
        <w:rPr>
          <w:rFonts w:cs="Arial"/>
          <w:color w:val="000000" w:themeColor="text1"/>
        </w:rPr>
      </w:pPr>
      <w:r w:rsidRPr="002F66E4">
        <w:rPr>
          <w:rFonts w:cs="Arial"/>
          <w:color w:val="000000" w:themeColor="text1"/>
        </w:rPr>
        <w:t xml:space="preserve">Richard </w:t>
      </w:r>
      <w:proofErr w:type="spellStart"/>
      <w:r w:rsidRPr="002F66E4">
        <w:rPr>
          <w:rFonts w:cs="Arial"/>
          <w:color w:val="000000" w:themeColor="text1"/>
        </w:rPr>
        <w:t>Howitt</w:t>
      </w:r>
      <w:proofErr w:type="spellEnd"/>
      <w:r w:rsidRPr="002F66E4">
        <w:rPr>
          <w:rFonts w:cs="Arial"/>
          <w:color w:val="000000" w:themeColor="text1"/>
        </w:rPr>
        <w:t xml:space="preserve">, </w:t>
      </w:r>
      <w:proofErr w:type="spellStart"/>
      <w:r w:rsidRPr="002F66E4">
        <w:rPr>
          <w:rFonts w:cs="Arial"/>
          <w:color w:val="000000" w:themeColor="text1"/>
        </w:rPr>
        <w:t>eurodiputado</w:t>
      </w:r>
      <w:proofErr w:type="spellEnd"/>
      <w:r w:rsidRPr="002F66E4">
        <w:rPr>
          <w:rFonts w:cs="Arial"/>
          <w:color w:val="000000" w:themeColor="text1"/>
        </w:rPr>
        <w:t xml:space="preserve"> del Reino </w:t>
      </w:r>
      <w:proofErr w:type="spellStart"/>
      <w:r w:rsidRPr="002F66E4">
        <w:rPr>
          <w:rFonts w:cs="Arial"/>
          <w:color w:val="000000" w:themeColor="text1"/>
        </w:rPr>
        <w:t>Unido</w:t>
      </w:r>
      <w:proofErr w:type="spellEnd"/>
      <w:r w:rsidRPr="002F66E4">
        <w:rPr>
          <w:rFonts w:cs="Arial"/>
          <w:color w:val="000000" w:themeColor="text1"/>
        </w:rPr>
        <w:t xml:space="preserve">, </w:t>
      </w:r>
      <w:proofErr w:type="spellStart"/>
      <w:r w:rsidRPr="002F66E4">
        <w:rPr>
          <w:rFonts w:cs="Arial"/>
          <w:color w:val="000000" w:themeColor="text1"/>
        </w:rPr>
        <w:t>señala</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siguiente</w:t>
      </w:r>
      <w:proofErr w:type="spellEnd"/>
      <w:r w:rsidRPr="002F66E4">
        <w:rPr>
          <w:rFonts w:cs="Arial"/>
          <w:color w:val="000000" w:themeColor="text1"/>
        </w:rPr>
        <w:t xml:space="preserve">: «La </w:t>
      </w:r>
      <w:proofErr w:type="spellStart"/>
      <w:r w:rsidRPr="002F66E4">
        <w:rPr>
          <w:rFonts w:cs="Arial"/>
          <w:color w:val="000000" w:themeColor="text1"/>
        </w:rPr>
        <w:t>comunidad</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la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sufre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exclusión</w:t>
      </w:r>
      <w:proofErr w:type="spellEnd"/>
      <w:r w:rsidRPr="002F66E4">
        <w:rPr>
          <w:rFonts w:cs="Arial"/>
          <w:color w:val="000000" w:themeColor="text1"/>
        </w:rPr>
        <w:t xml:space="preserve"> </w:t>
      </w:r>
      <w:proofErr w:type="spellStart"/>
      <w:r w:rsidRPr="002F66E4">
        <w:rPr>
          <w:rFonts w:cs="Arial"/>
          <w:color w:val="000000" w:themeColor="text1"/>
        </w:rPr>
        <w:t>dentro</w:t>
      </w:r>
      <w:proofErr w:type="spellEnd"/>
      <w:r w:rsidRPr="002F66E4">
        <w:rPr>
          <w:rFonts w:cs="Arial"/>
          <w:color w:val="000000" w:themeColor="text1"/>
        </w:rPr>
        <w:t xml:space="preserve"> del grupo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Se los margina de los </w:t>
      </w:r>
      <w:proofErr w:type="spellStart"/>
      <w:r w:rsidRPr="002F66E4">
        <w:rPr>
          <w:rFonts w:cs="Arial"/>
          <w:color w:val="000000" w:themeColor="text1"/>
        </w:rPr>
        <w:t>marginados</w:t>
      </w:r>
      <w:proofErr w:type="spellEnd"/>
      <w:r w:rsidRPr="002F66E4">
        <w:rPr>
          <w:rFonts w:cs="Arial"/>
          <w:color w:val="000000" w:themeColor="text1"/>
        </w:rPr>
        <w:t>» (</w:t>
      </w:r>
      <w:proofErr w:type="spellStart"/>
      <w:r w:rsidRPr="002F66E4">
        <w:rPr>
          <w:rFonts w:cs="Arial"/>
          <w:color w:val="000000" w:themeColor="text1"/>
        </w:rPr>
        <w:t>Tarczay</w:t>
      </w:r>
      <w:proofErr w:type="spellEnd"/>
      <w:r w:rsidRPr="002F66E4">
        <w:rPr>
          <w:rFonts w:cs="Arial"/>
          <w:color w:val="000000" w:themeColor="text1"/>
        </w:rPr>
        <w:t xml:space="preserve">, 2014, p. 1).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argumento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mente, ¿</w:t>
      </w:r>
      <w:proofErr w:type="spellStart"/>
      <w:r w:rsidRPr="002F66E4">
        <w:rPr>
          <w:rFonts w:cs="Arial"/>
          <w:color w:val="000000" w:themeColor="text1"/>
        </w:rPr>
        <w:t>podría</w:t>
      </w:r>
      <w:proofErr w:type="spellEnd"/>
      <w:r w:rsidRPr="002F66E4">
        <w:rPr>
          <w:rFonts w:cs="Arial"/>
          <w:color w:val="000000" w:themeColor="text1"/>
        </w:rPr>
        <w:t xml:space="preserve"> </w:t>
      </w:r>
      <w:proofErr w:type="spellStart"/>
      <w:r w:rsidRPr="002F66E4">
        <w:rPr>
          <w:rFonts w:cs="Arial"/>
          <w:color w:val="000000" w:themeColor="text1"/>
        </w:rPr>
        <w:t>afirmarse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están</w:t>
      </w:r>
      <w:proofErr w:type="spellEnd"/>
      <w:r w:rsidRPr="002F66E4">
        <w:rPr>
          <w:rFonts w:cs="Arial"/>
          <w:color w:val="000000" w:themeColor="text1"/>
        </w:rPr>
        <w:t xml:space="preserve"> </w:t>
      </w:r>
      <w:proofErr w:type="spellStart"/>
      <w:r w:rsidRPr="002F66E4">
        <w:rPr>
          <w:rFonts w:cs="Arial"/>
          <w:color w:val="000000" w:themeColor="text1"/>
        </w:rPr>
        <w:t>aún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marginadas</w:t>
      </w:r>
      <w:proofErr w:type="spellEnd"/>
      <w:r w:rsidRPr="002F66E4">
        <w:rPr>
          <w:rFonts w:cs="Arial"/>
          <w:color w:val="000000" w:themeColor="text1"/>
        </w:rPr>
        <w:t>?</w:t>
      </w:r>
    </w:p>
    <w:p w14:paraId="483EBB45" w14:textId="77777777" w:rsidR="00F6682D" w:rsidRDefault="00F6682D" w:rsidP="002F66E4">
      <w:pPr>
        <w:autoSpaceDE w:val="0"/>
        <w:autoSpaceDN w:val="0"/>
        <w:adjustRightInd w:val="0"/>
        <w:ind w:right="-2"/>
        <w:rPr>
          <w:rFonts w:cs="Arial"/>
          <w:color w:val="000000" w:themeColor="text1"/>
        </w:rPr>
      </w:pPr>
      <w:bookmarkStart w:id="17" w:name="_Toc141694723"/>
    </w:p>
    <w:p w14:paraId="6E6BA49F" w14:textId="73420ECD" w:rsidR="002567E6" w:rsidRDefault="002567E6" w:rsidP="002F66E4">
      <w:pPr>
        <w:autoSpaceDE w:val="0"/>
        <w:autoSpaceDN w:val="0"/>
        <w:adjustRightInd w:val="0"/>
        <w:ind w:right="-2"/>
        <w:rPr>
          <w:rFonts w:cs="Arial"/>
          <w:color w:val="000000" w:themeColor="text1"/>
        </w:rPr>
      </w:pPr>
      <w:r w:rsidRPr="002F66E4">
        <w:rPr>
          <w:rFonts w:cs="Arial"/>
          <w:color w:val="000000" w:themeColor="text1"/>
        </w:rPr>
        <w:t xml:space="preserve">A la </w:t>
      </w:r>
      <w:proofErr w:type="spellStart"/>
      <w:r w:rsidRPr="002F66E4">
        <w:rPr>
          <w:rFonts w:cs="Arial"/>
          <w:color w:val="000000" w:themeColor="text1"/>
        </w:rPr>
        <w:t>luz</w:t>
      </w:r>
      <w:proofErr w:type="spellEnd"/>
      <w:r w:rsidRPr="002F66E4">
        <w:rPr>
          <w:rFonts w:cs="Arial"/>
          <w:color w:val="000000" w:themeColor="text1"/>
        </w:rPr>
        <w:t xml:space="preserve"> de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mencionado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cuanto</w:t>
      </w:r>
      <w:proofErr w:type="spellEnd"/>
      <w:r w:rsidRPr="002F66E4">
        <w:rPr>
          <w:rFonts w:cs="Arial"/>
          <w:color w:val="000000" w:themeColor="text1"/>
        </w:rPr>
        <w:t xml:space="preserve"> a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comunidad</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(2016, p. 1704) </w:t>
      </w:r>
      <w:proofErr w:type="spellStart"/>
      <w:r w:rsidRPr="002F66E4">
        <w:rPr>
          <w:rFonts w:cs="Arial"/>
          <w:color w:val="000000" w:themeColor="text1"/>
        </w:rPr>
        <w:t>invita</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razón</w:t>
      </w:r>
      <w:proofErr w:type="spellEnd"/>
      <w:r w:rsidRPr="002F66E4">
        <w:rPr>
          <w:rFonts w:cs="Arial"/>
          <w:color w:val="000000" w:themeColor="text1"/>
        </w:rPr>
        <w:t xml:space="preserve">, a </w:t>
      </w:r>
      <w:proofErr w:type="spellStart"/>
      <w:r w:rsidRPr="002F66E4">
        <w:rPr>
          <w:rFonts w:cs="Arial"/>
          <w:color w:val="000000" w:themeColor="text1"/>
        </w:rPr>
        <w:t>formularnos</w:t>
      </w:r>
      <w:proofErr w:type="spellEnd"/>
      <w:r w:rsidRPr="002F66E4">
        <w:rPr>
          <w:rFonts w:cs="Arial"/>
          <w:color w:val="000000" w:themeColor="text1"/>
        </w:rPr>
        <w:t xml:space="preserve"> la </w:t>
      </w:r>
      <w:proofErr w:type="spellStart"/>
      <w:r w:rsidRPr="002F66E4">
        <w:rPr>
          <w:rFonts w:cs="Arial"/>
          <w:color w:val="000000" w:themeColor="text1"/>
        </w:rPr>
        <w:t>siguiente</w:t>
      </w:r>
      <w:proofErr w:type="spellEnd"/>
      <w:r w:rsidRPr="002F66E4">
        <w:rPr>
          <w:rFonts w:cs="Arial"/>
          <w:color w:val="000000" w:themeColor="text1"/>
        </w:rPr>
        <w:t xml:space="preserve"> </w:t>
      </w:r>
      <w:proofErr w:type="spellStart"/>
      <w:r w:rsidRPr="002F66E4">
        <w:rPr>
          <w:rFonts w:cs="Arial"/>
          <w:color w:val="000000" w:themeColor="text1"/>
        </w:rPr>
        <w:t>pregunta</w:t>
      </w:r>
      <w:proofErr w:type="spellEnd"/>
      <w:r w:rsidRPr="002F66E4">
        <w:rPr>
          <w:rFonts w:cs="Arial"/>
          <w:color w:val="000000" w:themeColor="text1"/>
        </w:rPr>
        <w:t>: ¿</w:t>
      </w:r>
      <w:proofErr w:type="spellStart"/>
      <w:r w:rsidRPr="002F66E4">
        <w:rPr>
          <w:rFonts w:cs="Arial"/>
          <w:color w:val="000000" w:themeColor="text1"/>
        </w:rPr>
        <w:t>qué</w:t>
      </w:r>
      <w:proofErr w:type="spellEnd"/>
      <w:r w:rsidRPr="002F66E4">
        <w:rPr>
          <w:rFonts w:cs="Arial"/>
          <w:color w:val="000000" w:themeColor="text1"/>
        </w:rPr>
        <w:t xml:space="preserve"> se </w:t>
      </w:r>
      <w:proofErr w:type="spellStart"/>
      <w:r w:rsidRPr="002F66E4">
        <w:rPr>
          <w:rFonts w:cs="Arial"/>
          <w:color w:val="000000" w:themeColor="text1"/>
        </w:rPr>
        <w:t>sabe</w:t>
      </w:r>
      <w:proofErr w:type="spellEnd"/>
      <w:r w:rsidRPr="002F66E4">
        <w:rPr>
          <w:rFonts w:cs="Arial"/>
          <w:color w:val="000000" w:themeColor="text1"/>
        </w:rPr>
        <w:t xml:space="preserve"> de las </w:t>
      </w:r>
      <w:proofErr w:type="spellStart"/>
      <w:r w:rsidRPr="002F66E4">
        <w:rPr>
          <w:rFonts w:cs="Arial"/>
          <w:color w:val="000000" w:themeColor="text1"/>
        </w:rPr>
        <w:t>experiencias</w:t>
      </w:r>
      <w:proofErr w:type="spellEnd"/>
      <w:r w:rsidRPr="002F66E4">
        <w:rPr>
          <w:rFonts w:cs="Arial"/>
          <w:color w:val="000000" w:themeColor="text1"/>
        </w:rPr>
        <w:t xml:space="preserve">, </w:t>
      </w:r>
      <w:proofErr w:type="spellStart"/>
      <w:r w:rsidRPr="002F66E4">
        <w:rPr>
          <w:rFonts w:cs="Arial"/>
          <w:color w:val="000000" w:themeColor="text1"/>
        </w:rPr>
        <w:t>opiniones</w:t>
      </w:r>
      <w:proofErr w:type="spellEnd"/>
      <w:r w:rsidRPr="002F66E4">
        <w:rPr>
          <w:rFonts w:cs="Arial"/>
          <w:color w:val="000000" w:themeColor="text1"/>
        </w:rPr>
        <w:t xml:space="preserve"> y </w:t>
      </w:r>
      <w:proofErr w:type="spellStart"/>
      <w:r w:rsidRPr="002F66E4">
        <w:rPr>
          <w:rFonts w:cs="Arial"/>
          <w:color w:val="000000" w:themeColor="text1"/>
        </w:rPr>
        <w:t>principales</w:t>
      </w:r>
      <w:proofErr w:type="spellEnd"/>
      <w:r w:rsidRPr="002F66E4">
        <w:rPr>
          <w:rFonts w:cs="Arial"/>
          <w:color w:val="000000" w:themeColor="text1"/>
        </w:rPr>
        <w:t xml:space="preserve"> </w:t>
      </w:r>
      <w:proofErr w:type="spellStart"/>
      <w:r w:rsidRPr="002F66E4">
        <w:rPr>
          <w:rFonts w:cs="Arial"/>
          <w:color w:val="000000" w:themeColor="text1"/>
        </w:rPr>
        <w:t>características</w:t>
      </w:r>
      <w:proofErr w:type="spellEnd"/>
      <w:r w:rsidRPr="002F66E4">
        <w:rPr>
          <w:rFonts w:cs="Arial"/>
          <w:color w:val="000000" w:themeColor="text1"/>
        </w:rPr>
        <w:t xml:space="preserve"> de la </w:t>
      </w:r>
      <w:proofErr w:type="spellStart"/>
      <w:r w:rsidRPr="002F66E4">
        <w:rPr>
          <w:rFonts w:cs="Arial"/>
          <w:color w:val="000000" w:themeColor="text1"/>
        </w:rPr>
        <w:t>senectud</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envejecimiento</w:t>
      </w:r>
      <w:proofErr w:type="spellEnd"/>
      <w:r w:rsidRPr="002F66E4">
        <w:rPr>
          <w:rFonts w:cs="Arial"/>
          <w:color w:val="000000" w:themeColor="text1"/>
        </w:rPr>
        <w:t xml:space="preserve"> </w:t>
      </w:r>
      <w:proofErr w:type="spellStart"/>
      <w:r w:rsidRPr="002F66E4">
        <w:rPr>
          <w:rFonts w:cs="Arial"/>
          <w:color w:val="000000" w:themeColor="text1"/>
        </w:rPr>
        <w:t>desde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punto de </w:t>
      </w:r>
      <w:proofErr w:type="spellStart"/>
      <w:r w:rsidRPr="002F66E4">
        <w:rPr>
          <w:rFonts w:cs="Arial"/>
          <w:color w:val="000000" w:themeColor="text1"/>
        </w:rPr>
        <w:t>vista</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w:t>
      </w:r>
    </w:p>
    <w:p w14:paraId="70906A05" w14:textId="77777777" w:rsidR="00F6682D" w:rsidRDefault="00F6682D" w:rsidP="002F66E4">
      <w:pPr>
        <w:autoSpaceDE w:val="0"/>
        <w:autoSpaceDN w:val="0"/>
        <w:adjustRightInd w:val="0"/>
        <w:ind w:right="-2"/>
        <w:rPr>
          <w:rFonts w:cs="Arial"/>
          <w:color w:val="000000" w:themeColor="text1"/>
        </w:rPr>
      </w:pPr>
    </w:p>
    <w:p w14:paraId="1028C072" w14:textId="77777777" w:rsidR="00F6682D" w:rsidRPr="002F66E4" w:rsidRDefault="00F6682D" w:rsidP="002F66E4">
      <w:pPr>
        <w:autoSpaceDE w:val="0"/>
        <w:autoSpaceDN w:val="0"/>
        <w:adjustRightInd w:val="0"/>
        <w:ind w:right="-2"/>
        <w:rPr>
          <w:rFonts w:cs="Arial"/>
          <w:color w:val="000000" w:themeColor="text1"/>
        </w:rPr>
      </w:pPr>
    </w:p>
    <w:p w14:paraId="4E60C382" w14:textId="7515C234" w:rsidR="00132C72" w:rsidRPr="002F66E4" w:rsidRDefault="00B30259" w:rsidP="00254EC1">
      <w:pPr>
        <w:pStyle w:val="Heading2"/>
        <w:rPr>
          <w:lang w:eastAsia="es-ES"/>
        </w:rPr>
      </w:pPr>
      <w:bookmarkStart w:id="18" w:name="_Toc153795453"/>
      <w:bookmarkStart w:id="19" w:name="_Toc153830278"/>
      <w:r w:rsidRPr="002F66E4">
        <w:rPr>
          <w:lang w:eastAsia="es-ES"/>
        </w:rPr>
        <w:t>Contexto: el proyecto SHAPES</w:t>
      </w:r>
      <w:bookmarkEnd w:id="18"/>
      <w:bookmarkEnd w:id="19"/>
      <w:r w:rsidR="00132C72" w:rsidRPr="002F66E4">
        <w:rPr>
          <w:lang w:eastAsia="es-ES"/>
        </w:rPr>
        <w:t xml:space="preserve"> </w:t>
      </w:r>
    </w:p>
    <w:p w14:paraId="2F56324B" w14:textId="77777777" w:rsidR="00F6682D" w:rsidRDefault="00F6682D" w:rsidP="002F66E4">
      <w:pPr>
        <w:ind w:right="-2"/>
        <w:rPr>
          <w:rFonts w:cs="Arial"/>
          <w:color w:val="000000" w:themeColor="text1"/>
        </w:rPr>
      </w:pPr>
    </w:p>
    <w:p w14:paraId="1F5F1B87" w14:textId="0D02612A" w:rsidR="00A86A99" w:rsidRPr="002F66E4" w:rsidRDefault="00A86A99" w:rsidP="002F66E4">
      <w:pPr>
        <w:ind w:right="-2"/>
        <w:rPr>
          <w:rFonts w:cs="Arial"/>
          <w:color w:val="000000" w:themeColor="text1"/>
        </w:rPr>
      </w:pPr>
      <w:r w:rsidRPr="002F66E4">
        <w:rPr>
          <w:rFonts w:cs="Arial"/>
          <w:color w:val="000000" w:themeColor="text1"/>
        </w:rPr>
        <w:t xml:space="preserve">El </w:t>
      </w:r>
      <w:proofErr w:type="spellStart"/>
      <w:r w:rsidRPr="002F66E4">
        <w:rPr>
          <w:rFonts w:cs="Arial"/>
          <w:color w:val="000000" w:themeColor="text1"/>
        </w:rPr>
        <w:t>proyecto</w:t>
      </w:r>
      <w:proofErr w:type="spellEnd"/>
      <w:r w:rsidRPr="002F66E4">
        <w:rPr>
          <w:rFonts w:cs="Arial"/>
          <w:color w:val="000000" w:themeColor="text1"/>
        </w:rPr>
        <w:t xml:space="preserve"> </w:t>
      </w:r>
      <w:proofErr w:type="spellStart"/>
      <w:r w:rsidRPr="002F66E4">
        <w:rPr>
          <w:rFonts w:cs="Arial"/>
          <w:color w:val="000000" w:themeColor="text1"/>
        </w:rPr>
        <w:t>Envejecimiento</w:t>
      </w:r>
      <w:proofErr w:type="spellEnd"/>
      <w:r w:rsidRPr="002F66E4">
        <w:rPr>
          <w:rFonts w:cs="Arial"/>
          <w:color w:val="000000" w:themeColor="text1"/>
        </w:rPr>
        <w:t xml:space="preserve"> </w:t>
      </w:r>
      <w:proofErr w:type="spellStart"/>
      <w:r w:rsidRPr="002F66E4">
        <w:rPr>
          <w:rFonts w:cs="Arial"/>
          <w:color w:val="000000" w:themeColor="text1"/>
        </w:rPr>
        <w:t>Inteligente</w:t>
      </w:r>
      <w:proofErr w:type="spellEnd"/>
      <w:r w:rsidRPr="002F66E4">
        <w:rPr>
          <w:rFonts w:cs="Arial"/>
          <w:color w:val="000000" w:themeColor="text1"/>
        </w:rPr>
        <w:t xml:space="preserve"> y </w:t>
      </w:r>
      <w:proofErr w:type="spellStart"/>
      <w:r w:rsidRPr="002F66E4">
        <w:rPr>
          <w:rFonts w:cs="Arial"/>
          <w:color w:val="000000" w:themeColor="text1"/>
        </w:rPr>
        <w:t>Saludable</w:t>
      </w:r>
      <w:proofErr w:type="spellEnd"/>
      <w:r w:rsidRPr="002F66E4">
        <w:rPr>
          <w:rFonts w:cs="Arial"/>
          <w:color w:val="000000" w:themeColor="text1"/>
        </w:rPr>
        <w:t xml:space="preserve"> </w:t>
      </w:r>
      <w:proofErr w:type="spellStart"/>
      <w:r w:rsidRPr="002F66E4">
        <w:rPr>
          <w:rFonts w:cs="Arial"/>
          <w:color w:val="000000" w:themeColor="text1"/>
        </w:rPr>
        <w:t>mediante</w:t>
      </w:r>
      <w:proofErr w:type="spellEnd"/>
      <w:r w:rsidRPr="002F66E4">
        <w:rPr>
          <w:rFonts w:cs="Arial"/>
          <w:color w:val="000000" w:themeColor="text1"/>
        </w:rPr>
        <w:t xml:space="preserve"> la </w:t>
      </w:r>
      <w:proofErr w:type="spellStart"/>
      <w:r w:rsidRPr="002F66E4">
        <w:rPr>
          <w:rFonts w:cs="Arial"/>
          <w:color w:val="000000" w:themeColor="text1"/>
        </w:rPr>
        <w:t>Participación</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Sistemas</w:t>
      </w:r>
      <w:proofErr w:type="spellEnd"/>
      <w:r w:rsidRPr="002F66E4">
        <w:rPr>
          <w:rFonts w:cs="Arial"/>
          <w:color w:val="000000" w:themeColor="text1"/>
        </w:rPr>
        <w:t xml:space="preserve"> de </w:t>
      </w:r>
      <w:proofErr w:type="spellStart"/>
      <w:r w:rsidRPr="002F66E4">
        <w:rPr>
          <w:rFonts w:cs="Arial"/>
          <w:color w:val="000000" w:themeColor="text1"/>
        </w:rPr>
        <w:t>Apoyo</w:t>
      </w:r>
      <w:proofErr w:type="spellEnd"/>
      <w:r w:rsidRPr="002F66E4">
        <w:rPr>
          <w:rFonts w:cs="Arial"/>
          <w:color w:val="000000" w:themeColor="text1"/>
        </w:rPr>
        <w:t xml:space="preserve"> (SHAPES,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siglas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inglés</w:t>
      </w:r>
      <w:proofErr w:type="spellEnd"/>
      <w:r w:rsidRPr="002F66E4">
        <w:rPr>
          <w:rFonts w:cs="Arial"/>
          <w:color w:val="000000" w:themeColor="text1"/>
        </w:rPr>
        <w:t>)</w:t>
      </w:r>
      <w:r w:rsidRPr="002F66E4">
        <w:rPr>
          <w:rStyle w:val="FootnoteReference"/>
          <w:rFonts w:cs="Arial"/>
          <w:color w:val="000000" w:themeColor="text1"/>
          <w:lang w:val="en-GB"/>
        </w:rPr>
        <w:footnoteReference w:id="12"/>
      </w:r>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programa de </w:t>
      </w:r>
      <w:proofErr w:type="spellStart"/>
      <w:r w:rsidRPr="002F66E4">
        <w:rPr>
          <w:rFonts w:cs="Arial"/>
          <w:color w:val="000000" w:themeColor="text1"/>
        </w:rPr>
        <w:t>cuatro</w:t>
      </w:r>
      <w:proofErr w:type="spellEnd"/>
      <w:r w:rsidRPr="002F66E4">
        <w:rPr>
          <w:rFonts w:cs="Arial"/>
          <w:color w:val="000000" w:themeColor="text1"/>
        </w:rPr>
        <w:t xml:space="preserve"> </w:t>
      </w:r>
      <w:proofErr w:type="spellStart"/>
      <w:r w:rsidRPr="002F66E4">
        <w:rPr>
          <w:rFonts w:cs="Arial"/>
          <w:color w:val="000000" w:themeColor="text1"/>
        </w:rPr>
        <w:t>años</w:t>
      </w:r>
      <w:proofErr w:type="spellEnd"/>
      <w:r w:rsidRPr="002F66E4">
        <w:rPr>
          <w:rFonts w:cs="Arial"/>
          <w:color w:val="000000" w:themeColor="text1"/>
        </w:rPr>
        <w:t xml:space="preserve"> de </w:t>
      </w:r>
      <w:proofErr w:type="spellStart"/>
      <w:r w:rsidRPr="002F66E4">
        <w:rPr>
          <w:rFonts w:cs="Arial"/>
          <w:color w:val="000000" w:themeColor="text1"/>
        </w:rPr>
        <w:t>duración</w:t>
      </w:r>
      <w:proofErr w:type="spellEnd"/>
      <w:r w:rsidRPr="002F66E4">
        <w:rPr>
          <w:rFonts w:cs="Arial"/>
          <w:color w:val="000000" w:themeColor="text1"/>
        </w:rPr>
        <w:t xml:space="preserve"> (2019-2023) </w:t>
      </w:r>
      <w:proofErr w:type="spellStart"/>
      <w:r w:rsidRPr="002F66E4">
        <w:rPr>
          <w:rFonts w:cs="Arial"/>
          <w:color w:val="000000" w:themeColor="text1"/>
        </w:rPr>
        <w:t>cuyo</w:t>
      </w:r>
      <w:proofErr w:type="spellEnd"/>
      <w:r w:rsidRPr="002F66E4">
        <w:rPr>
          <w:rFonts w:cs="Arial"/>
          <w:color w:val="000000" w:themeColor="text1"/>
        </w:rPr>
        <w:t xml:space="preserve"> </w:t>
      </w:r>
      <w:proofErr w:type="spellStart"/>
      <w:r w:rsidRPr="002F66E4">
        <w:rPr>
          <w:rFonts w:cs="Arial"/>
          <w:color w:val="000000" w:themeColor="text1"/>
        </w:rPr>
        <w:t>objetivo</w:t>
      </w:r>
      <w:proofErr w:type="spellEnd"/>
      <w:r w:rsidRPr="002F66E4">
        <w:rPr>
          <w:rFonts w:cs="Arial"/>
          <w:color w:val="000000" w:themeColor="text1"/>
        </w:rPr>
        <w:t xml:space="preserve"> </w:t>
      </w:r>
      <w:proofErr w:type="spellStart"/>
      <w:r w:rsidRPr="002F66E4">
        <w:rPr>
          <w:rFonts w:cs="Arial"/>
          <w:color w:val="000000" w:themeColor="text1"/>
        </w:rPr>
        <w:t>consiste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generar</w:t>
      </w:r>
      <w:proofErr w:type="spellEnd"/>
      <w:r w:rsidRPr="002F66E4">
        <w:rPr>
          <w:rFonts w:cs="Arial"/>
          <w:color w:val="000000" w:themeColor="text1"/>
        </w:rPr>
        <w:t xml:space="preserve">, </w:t>
      </w:r>
      <w:proofErr w:type="spellStart"/>
      <w:r w:rsidRPr="002F66E4">
        <w:rPr>
          <w:rFonts w:cs="Arial"/>
          <w:color w:val="000000" w:themeColor="text1"/>
        </w:rPr>
        <w:t>poner</w:t>
      </w:r>
      <w:proofErr w:type="spellEnd"/>
      <w:r w:rsidRPr="002F66E4">
        <w:rPr>
          <w:rFonts w:cs="Arial"/>
          <w:color w:val="000000" w:themeColor="text1"/>
        </w:rPr>
        <w:t xml:space="preserve"> a </w:t>
      </w:r>
      <w:proofErr w:type="spellStart"/>
      <w:r w:rsidRPr="002F66E4">
        <w:rPr>
          <w:rFonts w:cs="Arial"/>
          <w:color w:val="000000" w:themeColor="text1"/>
        </w:rPr>
        <w:t>prueba</w:t>
      </w:r>
      <w:proofErr w:type="spellEnd"/>
      <w:r w:rsidRPr="002F66E4">
        <w:rPr>
          <w:rFonts w:cs="Arial"/>
          <w:color w:val="000000" w:themeColor="text1"/>
        </w:rPr>
        <w:t xml:space="preserve"> e </w:t>
      </w:r>
      <w:proofErr w:type="spellStart"/>
      <w:r w:rsidRPr="002F66E4">
        <w:rPr>
          <w:rFonts w:cs="Arial"/>
          <w:color w:val="000000" w:themeColor="text1"/>
        </w:rPr>
        <w:t>implantar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plataforma</w:t>
      </w:r>
      <w:proofErr w:type="spellEnd"/>
      <w:r w:rsidRPr="002F66E4">
        <w:rPr>
          <w:rFonts w:cs="Arial"/>
          <w:color w:val="000000" w:themeColor="text1"/>
        </w:rPr>
        <w:t xml:space="preserve"> </w:t>
      </w:r>
      <w:proofErr w:type="spellStart"/>
      <w:r w:rsidRPr="002F66E4">
        <w:rPr>
          <w:rFonts w:cs="Arial"/>
          <w:color w:val="000000" w:themeColor="text1"/>
        </w:rPr>
        <w:t>abierta</w:t>
      </w:r>
      <w:proofErr w:type="spellEnd"/>
      <w:r w:rsidRPr="002F66E4">
        <w:rPr>
          <w:rFonts w:cs="Arial"/>
          <w:color w:val="000000" w:themeColor="text1"/>
        </w:rPr>
        <w:t xml:space="preserve">, </w:t>
      </w:r>
      <w:proofErr w:type="spellStart"/>
      <w:r w:rsidRPr="002F66E4">
        <w:rPr>
          <w:rFonts w:cs="Arial"/>
          <w:color w:val="000000" w:themeColor="text1"/>
        </w:rPr>
        <w:t>estandarizada</w:t>
      </w:r>
      <w:proofErr w:type="spellEnd"/>
      <w:r w:rsidRPr="002F66E4">
        <w:rPr>
          <w:rFonts w:cs="Arial"/>
          <w:color w:val="000000" w:themeColor="text1"/>
        </w:rPr>
        <w:t xml:space="preserve"> y a </w:t>
      </w:r>
      <w:proofErr w:type="spellStart"/>
      <w:r w:rsidRPr="002F66E4">
        <w:rPr>
          <w:rFonts w:cs="Arial"/>
          <w:color w:val="000000" w:themeColor="text1"/>
        </w:rPr>
        <w:t>gran</w:t>
      </w:r>
      <w:proofErr w:type="spellEnd"/>
      <w:r w:rsidRPr="002F66E4">
        <w:rPr>
          <w:rFonts w:cs="Arial"/>
          <w:color w:val="000000" w:themeColor="text1"/>
        </w:rPr>
        <w:t xml:space="preserve"> </w:t>
      </w:r>
      <w:proofErr w:type="spellStart"/>
      <w:r w:rsidRPr="002F66E4">
        <w:rPr>
          <w:rFonts w:cs="Arial"/>
          <w:color w:val="000000" w:themeColor="text1"/>
        </w:rPr>
        <w:t>escala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Unión </w:t>
      </w:r>
      <w:proofErr w:type="spellStart"/>
      <w:r w:rsidRPr="002F66E4">
        <w:rPr>
          <w:rFonts w:cs="Arial"/>
          <w:color w:val="000000" w:themeColor="text1"/>
        </w:rPr>
        <w:t>Europea</w:t>
      </w:r>
      <w:proofErr w:type="spellEnd"/>
      <w:r w:rsidRPr="002F66E4">
        <w:rPr>
          <w:rFonts w:cs="Arial"/>
          <w:color w:val="000000" w:themeColor="text1"/>
        </w:rPr>
        <w:t xml:space="preserve"> (UE)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reúna</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amplia</w:t>
      </w:r>
      <w:proofErr w:type="spellEnd"/>
      <w:r w:rsidRPr="002F66E4">
        <w:rPr>
          <w:rFonts w:cs="Arial"/>
          <w:color w:val="000000" w:themeColor="text1"/>
        </w:rPr>
        <w:t xml:space="preserve"> gama de </w:t>
      </w:r>
      <w:proofErr w:type="spellStart"/>
      <w:r w:rsidRPr="002F66E4">
        <w:rPr>
          <w:rFonts w:cs="Arial"/>
          <w:color w:val="000000" w:themeColor="text1"/>
        </w:rPr>
        <w:t>soluciones</w:t>
      </w:r>
      <w:proofErr w:type="spellEnd"/>
      <w:r w:rsidRPr="002F66E4">
        <w:rPr>
          <w:rFonts w:cs="Arial"/>
          <w:color w:val="000000" w:themeColor="text1"/>
        </w:rPr>
        <w:t xml:space="preserve"> </w:t>
      </w:r>
      <w:proofErr w:type="spellStart"/>
      <w:r w:rsidRPr="002F66E4">
        <w:rPr>
          <w:rFonts w:cs="Arial"/>
          <w:color w:val="000000" w:themeColor="text1"/>
        </w:rPr>
        <w:t>tecnológicas</w:t>
      </w:r>
      <w:proofErr w:type="spellEnd"/>
      <w:r w:rsidRPr="002F66E4">
        <w:rPr>
          <w:rFonts w:cs="Arial"/>
          <w:color w:val="000000" w:themeColor="text1"/>
        </w:rPr>
        <w:t xml:space="preserve">, </w:t>
      </w:r>
      <w:proofErr w:type="spellStart"/>
      <w:r w:rsidRPr="002F66E4">
        <w:rPr>
          <w:rFonts w:cs="Arial"/>
          <w:color w:val="000000" w:themeColor="text1"/>
        </w:rPr>
        <w:t>organizativas</w:t>
      </w:r>
      <w:proofErr w:type="spellEnd"/>
      <w:r w:rsidRPr="002F66E4">
        <w:rPr>
          <w:rFonts w:cs="Arial"/>
          <w:color w:val="000000" w:themeColor="text1"/>
        </w:rPr>
        <w:t xml:space="preserve">, </w:t>
      </w:r>
      <w:proofErr w:type="spellStart"/>
      <w:r w:rsidRPr="002F66E4">
        <w:rPr>
          <w:rFonts w:cs="Arial"/>
          <w:color w:val="000000" w:themeColor="text1"/>
        </w:rPr>
        <w:t>clínicas</w:t>
      </w:r>
      <w:proofErr w:type="spellEnd"/>
      <w:r w:rsidRPr="002F66E4">
        <w:rPr>
          <w:rFonts w:cs="Arial"/>
          <w:color w:val="000000" w:themeColor="text1"/>
        </w:rPr>
        <w:t xml:space="preserve">, </w:t>
      </w:r>
      <w:proofErr w:type="spellStart"/>
      <w:r w:rsidRPr="002F66E4">
        <w:rPr>
          <w:rFonts w:cs="Arial"/>
          <w:color w:val="000000" w:themeColor="text1"/>
        </w:rPr>
        <w:t>educativas</w:t>
      </w:r>
      <w:proofErr w:type="spellEnd"/>
      <w:r w:rsidRPr="002F66E4">
        <w:rPr>
          <w:rFonts w:cs="Arial"/>
          <w:color w:val="000000" w:themeColor="text1"/>
        </w:rPr>
        <w:t xml:space="preserve"> y </w:t>
      </w:r>
      <w:proofErr w:type="spellStart"/>
      <w:r w:rsidRPr="002F66E4">
        <w:rPr>
          <w:rFonts w:cs="Arial"/>
          <w:color w:val="000000" w:themeColor="text1"/>
        </w:rPr>
        <w:t>sociales</w:t>
      </w:r>
      <w:proofErr w:type="spellEnd"/>
      <w:r w:rsidRPr="002F66E4">
        <w:rPr>
          <w:rFonts w:cs="Arial"/>
          <w:color w:val="000000" w:themeColor="text1"/>
        </w:rPr>
        <w:t xml:space="preserve"> para </w:t>
      </w:r>
      <w:proofErr w:type="spellStart"/>
      <w:r w:rsidRPr="002F66E4">
        <w:rPr>
          <w:rFonts w:cs="Arial"/>
          <w:color w:val="000000" w:themeColor="text1"/>
        </w:rPr>
        <w:t>favorecer</w:t>
      </w:r>
      <w:proofErr w:type="spellEnd"/>
      <w:r w:rsidRPr="002F66E4">
        <w:rPr>
          <w:rFonts w:cs="Arial"/>
          <w:color w:val="000000" w:themeColor="text1"/>
        </w:rPr>
        <w:t xml:space="preserve"> la </w:t>
      </w:r>
      <w:proofErr w:type="spellStart"/>
      <w:r w:rsidRPr="002F66E4">
        <w:rPr>
          <w:rFonts w:cs="Arial"/>
          <w:color w:val="000000" w:themeColor="text1"/>
        </w:rPr>
        <w:t>salud</w:t>
      </w:r>
      <w:proofErr w:type="spellEnd"/>
      <w:r w:rsidRPr="002F66E4">
        <w:rPr>
          <w:rFonts w:cs="Arial"/>
          <w:color w:val="000000" w:themeColor="text1"/>
        </w:rPr>
        <w:t xml:space="preserve"> a </w:t>
      </w:r>
      <w:proofErr w:type="spellStart"/>
      <w:r w:rsidRPr="002F66E4">
        <w:rPr>
          <w:rFonts w:cs="Arial"/>
          <w:color w:val="000000" w:themeColor="text1"/>
        </w:rPr>
        <w:t>largo</w:t>
      </w:r>
      <w:proofErr w:type="spellEnd"/>
      <w:r w:rsidRPr="002F66E4">
        <w:rPr>
          <w:rFonts w:cs="Arial"/>
          <w:color w:val="000000" w:themeColor="text1"/>
        </w:rPr>
        <w:t xml:space="preserve"> </w:t>
      </w:r>
      <w:proofErr w:type="spellStart"/>
      <w:r w:rsidRPr="002F66E4">
        <w:rPr>
          <w:rFonts w:cs="Arial"/>
          <w:color w:val="000000" w:themeColor="text1"/>
        </w:rPr>
        <w:t>plazo</w:t>
      </w:r>
      <w:proofErr w:type="spellEnd"/>
      <w:r w:rsidRPr="002F66E4">
        <w:rPr>
          <w:rFonts w:cs="Arial"/>
          <w:color w:val="000000" w:themeColor="text1"/>
        </w:rPr>
        <w:t xml:space="preserve"> y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envejecimiento</w:t>
      </w:r>
      <w:proofErr w:type="spellEnd"/>
      <w:r w:rsidRPr="002F66E4">
        <w:rPr>
          <w:rFonts w:cs="Arial"/>
          <w:color w:val="000000" w:themeColor="text1"/>
        </w:rPr>
        <w:t xml:space="preserve"> </w:t>
      </w:r>
      <w:proofErr w:type="spellStart"/>
      <w:r w:rsidRPr="002F66E4">
        <w:rPr>
          <w:rFonts w:cs="Arial"/>
          <w:color w:val="000000" w:themeColor="text1"/>
        </w:rPr>
        <w:t>activo</w:t>
      </w:r>
      <w:proofErr w:type="spellEnd"/>
      <w:r w:rsidRPr="002F66E4">
        <w:rPr>
          <w:rFonts w:cs="Arial"/>
          <w:color w:val="000000" w:themeColor="text1"/>
        </w:rPr>
        <w:t>.</w:t>
      </w:r>
    </w:p>
    <w:p w14:paraId="213F2143" w14:textId="77777777" w:rsidR="00F6682D" w:rsidRDefault="00F6682D" w:rsidP="002F66E4">
      <w:pPr>
        <w:ind w:right="-2"/>
        <w:rPr>
          <w:rFonts w:cs="Arial"/>
          <w:color w:val="000000" w:themeColor="text1"/>
        </w:rPr>
      </w:pPr>
    </w:p>
    <w:p w14:paraId="232087A7" w14:textId="18D43D44" w:rsidR="00CA146D" w:rsidRPr="002F66E4" w:rsidRDefault="00CA146D" w:rsidP="002F66E4">
      <w:pPr>
        <w:ind w:right="-2"/>
        <w:rPr>
          <w:rFonts w:cs="Arial"/>
          <w:color w:val="000000" w:themeColor="text1"/>
        </w:rPr>
      </w:pP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concretamente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proyecto</w:t>
      </w:r>
      <w:proofErr w:type="spellEnd"/>
      <w:r w:rsidRPr="002F66E4">
        <w:rPr>
          <w:rFonts w:cs="Arial"/>
          <w:color w:val="000000" w:themeColor="text1"/>
        </w:rPr>
        <w:t xml:space="preserve"> analiza la </w:t>
      </w:r>
      <w:proofErr w:type="spellStart"/>
      <w:r w:rsidRPr="002F66E4">
        <w:rPr>
          <w:rFonts w:cs="Arial"/>
          <w:color w:val="000000" w:themeColor="text1"/>
        </w:rPr>
        <w:t>tecnología</w:t>
      </w:r>
      <w:proofErr w:type="spellEnd"/>
      <w:r w:rsidRPr="002F66E4">
        <w:rPr>
          <w:rFonts w:cs="Arial"/>
          <w:color w:val="000000" w:themeColor="text1"/>
        </w:rPr>
        <w:t xml:space="preserve"> a </w:t>
      </w:r>
      <w:proofErr w:type="spellStart"/>
      <w:r w:rsidRPr="002F66E4">
        <w:rPr>
          <w:rFonts w:cs="Arial"/>
          <w:color w:val="000000" w:themeColor="text1"/>
        </w:rPr>
        <w:t>domicilio</w:t>
      </w:r>
      <w:proofErr w:type="spellEnd"/>
      <w:r w:rsidRPr="002F66E4">
        <w:rPr>
          <w:rFonts w:cs="Arial"/>
          <w:color w:val="000000" w:themeColor="text1"/>
        </w:rPr>
        <w:t xml:space="preserve"> y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municipios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herramienta</w:t>
      </w:r>
      <w:proofErr w:type="spellEnd"/>
      <w:r w:rsidRPr="002F66E4">
        <w:rPr>
          <w:rFonts w:cs="Arial"/>
          <w:color w:val="000000" w:themeColor="text1"/>
        </w:rPr>
        <w:t xml:space="preserve"> para </w:t>
      </w:r>
      <w:proofErr w:type="spellStart"/>
      <w:r w:rsidRPr="002F66E4">
        <w:rPr>
          <w:rFonts w:cs="Arial"/>
          <w:color w:val="000000" w:themeColor="text1"/>
        </w:rPr>
        <w:t>reducir</w:t>
      </w:r>
      <w:proofErr w:type="spellEnd"/>
      <w:r w:rsidRPr="002F66E4">
        <w:rPr>
          <w:rFonts w:cs="Arial"/>
          <w:color w:val="000000" w:themeColor="text1"/>
        </w:rPr>
        <w:t xml:space="preserve"> </w:t>
      </w:r>
      <w:proofErr w:type="spellStart"/>
      <w:r w:rsidRPr="002F66E4">
        <w:rPr>
          <w:rFonts w:cs="Arial"/>
          <w:color w:val="000000" w:themeColor="text1"/>
        </w:rPr>
        <w:t>hospitalizaciones</w:t>
      </w:r>
      <w:proofErr w:type="spellEnd"/>
      <w:r w:rsidRPr="002F66E4">
        <w:rPr>
          <w:rFonts w:cs="Arial"/>
          <w:color w:val="000000" w:themeColor="text1"/>
        </w:rPr>
        <w:t xml:space="preserve">, </w:t>
      </w:r>
      <w:proofErr w:type="spellStart"/>
      <w:r w:rsidRPr="002F66E4">
        <w:rPr>
          <w:rFonts w:cs="Arial"/>
          <w:color w:val="000000" w:themeColor="text1"/>
        </w:rPr>
        <w:t>atención</w:t>
      </w:r>
      <w:proofErr w:type="spellEnd"/>
      <w:r w:rsidRPr="002F66E4">
        <w:rPr>
          <w:rFonts w:cs="Arial"/>
          <w:color w:val="000000" w:themeColor="text1"/>
        </w:rPr>
        <w:t xml:space="preserve"> 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parte de </w:t>
      </w:r>
      <w:proofErr w:type="spellStart"/>
      <w:r w:rsidRPr="002F66E4">
        <w:rPr>
          <w:rFonts w:cs="Arial"/>
          <w:color w:val="000000" w:themeColor="text1"/>
        </w:rPr>
        <w:t>instituciones</w:t>
      </w:r>
      <w:proofErr w:type="spellEnd"/>
      <w:r w:rsidRPr="002F66E4">
        <w:rPr>
          <w:rFonts w:cs="Arial"/>
          <w:color w:val="000000" w:themeColor="text1"/>
        </w:rPr>
        <w:t xml:space="preserve"> y </w:t>
      </w:r>
      <w:proofErr w:type="spellStart"/>
      <w:r w:rsidRPr="002F66E4">
        <w:rPr>
          <w:rFonts w:cs="Arial"/>
          <w:color w:val="000000" w:themeColor="text1"/>
        </w:rPr>
        <w:t>costes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cuidados</w:t>
      </w:r>
      <w:proofErr w:type="spellEnd"/>
      <w:r w:rsidRPr="002F66E4">
        <w:rPr>
          <w:rFonts w:cs="Arial"/>
          <w:color w:val="000000" w:themeColor="text1"/>
        </w:rPr>
        <w:t xml:space="preserve"> </w:t>
      </w:r>
      <w:proofErr w:type="spellStart"/>
      <w:r w:rsidRPr="002F66E4">
        <w:rPr>
          <w:rFonts w:cs="Arial"/>
          <w:color w:val="000000" w:themeColor="text1"/>
        </w:rPr>
        <w:t>sociosanitarios</w:t>
      </w:r>
      <w:proofErr w:type="spellEnd"/>
      <w:r w:rsidRPr="002F66E4">
        <w:rPr>
          <w:rFonts w:cs="Arial"/>
          <w:color w:val="000000" w:themeColor="text1"/>
        </w:rPr>
        <w:t>.</w:t>
      </w:r>
    </w:p>
    <w:p w14:paraId="2A19B6B1" w14:textId="77777777" w:rsidR="00F6682D" w:rsidRDefault="00F6682D" w:rsidP="002F66E4">
      <w:pPr>
        <w:ind w:right="-2"/>
        <w:rPr>
          <w:rFonts w:cs="Arial"/>
          <w:color w:val="000000" w:themeColor="text1"/>
        </w:rPr>
      </w:pPr>
    </w:p>
    <w:p w14:paraId="2967F1D4" w14:textId="6F898FFD" w:rsidR="00132C72" w:rsidRPr="00F6682D" w:rsidRDefault="00FA7F94" w:rsidP="002F66E4">
      <w:pPr>
        <w:ind w:right="-2"/>
        <w:rPr>
          <w:rFonts w:cs="Arial"/>
          <w:color w:val="000000" w:themeColor="text1"/>
        </w:rPr>
      </w:pP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informe</w:t>
      </w:r>
      <w:proofErr w:type="spellEnd"/>
      <w:r w:rsidRPr="002F66E4">
        <w:rPr>
          <w:rFonts w:cs="Arial"/>
          <w:color w:val="000000" w:themeColor="text1"/>
        </w:rPr>
        <w:t xml:space="preserve"> se ha </w:t>
      </w:r>
      <w:proofErr w:type="spellStart"/>
      <w:r w:rsidRPr="002F66E4">
        <w:rPr>
          <w:rFonts w:cs="Arial"/>
          <w:color w:val="000000" w:themeColor="text1"/>
        </w:rPr>
        <w:t>elaborado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marco</w:t>
      </w:r>
      <w:proofErr w:type="spellEnd"/>
      <w:r w:rsidRPr="002F66E4">
        <w:rPr>
          <w:rFonts w:cs="Arial"/>
          <w:color w:val="000000" w:themeColor="text1"/>
        </w:rPr>
        <w:t xml:space="preserve"> del </w:t>
      </w:r>
      <w:proofErr w:type="spellStart"/>
      <w:r w:rsidRPr="002F66E4">
        <w:rPr>
          <w:rFonts w:cs="Arial"/>
          <w:color w:val="000000" w:themeColor="text1"/>
        </w:rPr>
        <w:t>proyecto</w:t>
      </w:r>
      <w:proofErr w:type="spellEnd"/>
      <w:r w:rsidRPr="002F66E4">
        <w:rPr>
          <w:rFonts w:cs="Arial"/>
          <w:color w:val="000000" w:themeColor="text1"/>
        </w:rPr>
        <w:t xml:space="preserve"> SHAPES, para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cual</w:t>
      </w:r>
      <w:proofErr w:type="spellEnd"/>
      <w:r w:rsidRPr="002F66E4">
        <w:rPr>
          <w:rFonts w:cs="Arial"/>
          <w:color w:val="000000" w:themeColor="text1"/>
        </w:rPr>
        <w:t xml:space="preserve"> la WFDB ha </w:t>
      </w:r>
      <w:proofErr w:type="spellStart"/>
      <w:r w:rsidRPr="002F66E4">
        <w:rPr>
          <w:rFonts w:cs="Arial"/>
          <w:color w:val="000000" w:themeColor="text1"/>
        </w:rPr>
        <w:t>facilitado</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valiosa</w:t>
      </w:r>
      <w:proofErr w:type="spellEnd"/>
      <w:r w:rsidRPr="002F66E4">
        <w:rPr>
          <w:rFonts w:cs="Arial"/>
          <w:color w:val="000000" w:themeColor="text1"/>
        </w:rPr>
        <w:t xml:space="preserve"> </w:t>
      </w:r>
      <w:proofErr w:type="spellStart"/>
      <w:r w:rsidRPr="002F66E4">
        <w:rPr>
          <w:rFonts w:cs="Arial"/>
          <w:color w:val="000000" w:themeColor="text1"/>
        </w:rPr>
        <w:t>plataforma</w:t>
      </w:r>
      <w:proofErr w:type="spellEnd"/>
      <w:r w:rsidRPr="002F66E4">
        <w:rPr>
          <w:rFonts w:cs="Arial"/>
          <w:color w:val="000000" w:themeColor="text1"/>
        </w:rPr>
        <w:t xml:space="preserve"> de </w:t>
      </w:r>
      <w:proofErr w:type="spellStart"/>
      <w:r w:rsidRPr="002F66E4">
        <w:rPr>
          <w:rFonts w:cs="Arial"/>
          <w:color w:val="000000" w:themeColor="text1"/>
        </w:rPr>
        <w:t>recopilación</w:t>
      </w:r>
      <w:proofErr w:type="spellEnd"/>
      <w:r w:rsidRPr="002F66E4">
        <w:rPr>
          <w:rFonts w:cs="Arial"/>
          <w:color w:val="000000" w:themeColor="text1"/>
        </w:rPr>
        <w:t xml:space="preserve"> de </w:t>
      </w:r>
      <w:proofErr w:type="spellStart"/>
      <w:r w:rsidRPr="002F66E4">
        <w:rPr>
          <w:rFonts w:cs="Arial"/>
          <w:color w:val="000000" w:themeColor="text1"/>
        </w:rPr>
        <w:t>datos</w:t>
      </w:r>
      <w:proofErr w:type="spellEnd"/>
      <w:r w:rsidRPr="002F66E4">
        <w:rPr>
          <w:rFonts w:cs="Arial"/>
          <w:color w:val="000000" w:themeColor="text1"/>
        </w:rPr>
        <w:t xml:space="preserve">, </w:t>
      </w:r>
      <w:proofErr w:type="spellStart"/>
      <w:r w:rsidRPr="002F66E4">
        <w:rPr>
          <w:rFonts w:cs="Arial"/>
          <w:color w:val="000000" w:themeColor="text1"/>
        </w:rPr>
        <w:t>comentarios</w:t>
      </w:r>
      <w:proofErr w:type="spellEnd"/>
      <w:r w:rsidRPr="002F66E4">
        <w:rPr>
          <w:rFonts w:cs="Arial"/>
          <w:color w:val="000000" w:themeColor="text1"/>
        </w:rPr>
        <w:t xml:space="preserve"> y </w:t>
      </w:r>
      <w:proofErr w:type="spellStart"/>
      <w:r w:rsidRPr="002F66E4">
        <w:rPr>
          <w:rFonts w:cs="Arial"/>
          <w:color w:val="000000" w:themeColor="text1"/>
        </w:rPr>
        <w:t>hallazgos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situación</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desafíos</w:t>
      </w:r>
      <w:proofErr w:type="spellEnd"/>
      <w:r w:rsidRPr="002F66E4">
        <w:rPr>
          <w:rFonts w:cs="Arial"/>
          <w:color w:val="000000" w:themeColor="text1"/>
        </w:rPr>
        <w:t xml:space="preserve">, </w:t>
      </w:r>
      <w:proofErr w:type="spellStart"/>
      <w:r w:rsidRPr="002F66E4">
        <w:rPr>
          <w:rFonts w:cs="Arial"/>
          <w:color w:val="000000" w:themeColor="text1"/>
        </w:rPr>
        <w:t>brechas</w:t>
      </w:r>
      <w:proofErr w:type="spellEnd"/>
      <w:r w:rsidRPr="002F66E4">
        <w:rPr>
          <w:rFonts w:cs="Arial"/>
          <w:color w:val="000000" w:themeColor="text1"/>
        </w:rPr>
        <w:t xml:space="preserve"> y </w:t>
      </w:r>
      <w:proofErr w:type="spellStart"/>
      <w:r w:rsidRPr="002F66E4">
        <w:rPr>
          <w:rFonts w:cs="Arial"/>
          <w:color w:val="000000" w:themeColor="text1"/>
        </w:rPr>
        <w:t>limitaciones</w:t>
      </w:r>
      <w:proofErr w:type="spellEnd"/>
      <w:r w:rsidRPr="002F66E4">
        <w:rPr>
          <w:rFonts w:cs="Arial"/>
          <w:color w:val="000000" w:themeColor="text1"/>
        </w:rPr>
        <w:t xml:space="preserve"> </w:t>
      </w:r>
      <w:proofErr w:type="spellStart"/>
      <w:r w:rsidRPr="002F66E4">
        <w:rPr>
          <w:rFonts w:cs="Arial"/>
          <w:color w:val="000000" w:themeColor="text1"/>
        </w:rPr>
        <w:t>clave</w:t>
      </w:r>
      <w:proofErr w:type="spellEnd"/>
      <w:r w:rsidRPr="002F66E4">
        <w:rPr>
          <w:rFonts w:cs="Arial"/>
          <w:color w:val="000000" w:themeColor="text1"/>
        </w:rPr>
        <w:t xml:space="preserve">. La WFDB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de las 36 </w:t>
      </w:r>
      <w:proofErr w:type="spellStart"/>
      <w:r w:rsidRPr="002F66E4">
        <w:rPr>
          <w:rFonts w:cs="Arial"/>
          <w:color w:val="000000" w:themeColor="text1"/>
        </w:rPr>
        <w:t>colaboradoras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junto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investigadores</w:t>
      </w:r>
      <w:proofErr w:type="spellEnd"/>
      <w:r w:rsidRPr="002F66E4">
        <w:rPr>
          <w:rFonts w:cs="Arial"/>
          <w:color w:val="000000" w:themeColor="text1"/>
        </w:rPr>
        <w:t xml:space="preserve">, </w:t>
      </w:r>
      <w:proofErr w:type="spellStart"/>
      <w:r w:rsidRPr="002F66E4">
        <w:rPr>
          <w:rFonts w:cs="Arial"/>
          <w:color w:val="000000" w:themeColor="text1"/>
        </w:rPr>
        <w:t>empresas</w:t>
      </w:r>
      <w:proofErr w:type="spellEnd"/>
      <w:r w:rsidRPr="002F66E4">
        <w:rPr>
          <w:rFonts w:cs="Arial"/>
          <w:color w:val="000000" w:themeColor="text1"/>
        </w:rPr>
        <w:t xml:space="preserve"> </w:t>
      </w:r>
      <w:proofErr w:type="spellStart"/>
      <w:r w:rsidRPr="002F66E4">
        <w:rPr>
          <w:rFonts w:cs="Arial"/>
          <w:color w:val="000000" w:themeColor="text1"/>
        </w:rPr>
        <w:t>tecnológicas</w:t>
      </w:r>
      <w:proofErr w:type="spellEnd"/>
      <w:r w:rsidRPr="002F66E4">
        <w:rPr>
          <w:rFonts w:cs="Arial"/>
          <w:color w:val="000000" w:themeColor="text1"/>
        </w:rPr>
        <w:t xml:space="preserve"> y </w:t>
      </w:r>
      <w:proofErr w:type="spellStart"/>
      <w:r w:rsidRPr="002F66E4">
        <w:rPr>
          <w:rFonts w:cs="Arial"/>
          <w:color w:val="000000" w:themeColor="text1"/>
        </w:rPr>
        <w:t>organismos</w:t>
      </w:r>
      <w:proofErr w:type="spellEnd"/>
      <w:r w:rsidRPr="002F66E4">
        <w:rPr>
          <w:rFonts w:cs="Arial"/>
          <w:color w:val="000000" w:themeColor="text1"/>
        </w:rPr>
        <w:t xml:space="preserve"> </w:t>
      </w:r>
      <w:proofErr w:type="spellStart"/>
      <w:r w:rsidRPr="002F66E4">
        <w:rPr>
          <w:rFonts w:cs="Arial"/>
          <w:color w:val="000000" w:themeColor="text1"/>
        </w:rPr>
        <w:t>públicos</w:t>
      </w:r>
      <w:proofErr w:type="spellEnd"/>
      <w:r w:rsidRPr="002F66E4">
        <w:rPr>
          <w:rFonts w:cs="Arial"/>
          <w:color w:val="000000" w:themeColor="text1"/>
        </w:rPr>
        <w:t xml:space="preserve"> y </w:t>
      </w:r>
      <w:proofErr w:type="spellStart"/>
      <w:r w:rsidRPr="002F66E4">
        <w:rPr>
          <w:rFonts w:cs="Arial"/>
          <w:color w:val="000000" w:themeColor="text1"/>
        </w:rPr>
        <w:t>civiles</w:t>
      </w:r>
      <w:proofErr w:type="spellEnd"/>
      <w:r w:rsidRPr="002F66E4">
        <w:rPr>
          <w:rFonts w:cs="Arial"/>
          <w:color w:val="000000" w:themeColor="text1"/>
        </w:rPr>
        <w:t xml:space="preserve"> </w:t>
      </w:r>
      <w:proofErr w:type="spellStart"/>
      <w:r w:rsidRPr="002F66E4">
        <w:rPr>
          <w:rFonts w:cs="Arial"/>
          <w:color w:val="000000" w:themeColor="text1"/>
        </w:rPr>
        <w:t>dedicados</w:t>
      </w:r>
      <w:proofErr w:type="spellEnd"/>
      <w:r w:rsidRPr="002F66E4">
        <w:rPr>
          <w:rFonts w:cs="Arial"/>
          <w:color w:val="000000" w:themeColor="text1"/>
        </w:rPr>
        <w:t xml:space="preserve"> a </w:t>
      </w:r>
      <w:proofErr w:type="spellStart"/>
      <w:r w:rsidRPr="002F66E4">
        <w:rPr>
          <w:rFonts w:cs="Arial"/>
          <w:color w:val="000000" w:themeColor="text1"/>
        </w:rPr>
        <w:t>apoyar</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conforman</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consorcio</w:t>
      </w:r>
      <w:proofErr w:type="spellEnd"/>
      <w:r w:rsidRPr="002F66E4">
        <w:rPr>
          <w:rFonts w:cs="Arial"/>
          <w:color w:val="000000" w:themeColor="text1"/>
        </w:rPr>
        <w:t>.</w:t>
      </w:r>
      <w:r w:rsidR="00F6682D">
        <w:rPr>
          <w:rFonts w:cs="Arial"/>
          <w:color w:val="000000" w:themeColor="text1"/>
        </w:rPr>
        <w:t xml:space="preserve"> </w:t>
      </w:r>
      <w:proofErr w:type="spellStart"/>
      <w:r w:rsidR="00132C72" w:rsidRPr="00F6682D">
        <w:rPr>
          <w:rFonts w:cs="Arial"/>
          <w:color w:val="000000" w:themeColor="text1"/>
          <w:lang w:val="es-ES"/>
        </w:rPr>
        <w:t>companies</w:t>
      </w:r>
      <w:proofErr w:type="spellEnd"/>
      <w:r w:rsidR="00132C72" w:rsidRPr="00F6682D">
        <w:rPr>
          <w:rFonts w:cs="Arial"/>
          <w:color w:val="000000" w:themeColor="text1"/>
          <w:lang w:val="es-ES"/>
        </w:rPr>
        <w:t xml:space="preserve">, and civil and </w:t>
      </w:r>
      <w:proofErr w:type="spellStart"/>
      <w:r w:rsidR="00132C72" w:rsidRPr="00F6682D">
        <w:rPr>
          <w:rFonts w:cs="Arial"/>
          <w:color w:val="000000" w:themeColor="text1"/>
          <w:lang w:val="es-ES"/>
        </w:rPr>
        <w:t>public</w:t>
      </w:r>
      <w:proofErr w:type="spellEnd"/>
      <w:r w:rsidR="00132C72" w:rsidRPr="00F6682D">
        <w:rPr>
          <w:rFonts w:cs="Arial"/>
          <w:color w:val="000000" w:themeColor="text1"/>
          <w:lang w:val="es-ES"/>
        </w:rPr>
        <w:t xml:space="preserve"> </w:t>
      </w:r>
      <w:proofErr w:type="spellStart"/>
      <w:r w:rsidR="00132C72" w:rsidRPr="00F6682D">
        <w:rPr>
          <w:rFonts w:cs="Arial"/>
          <w:color w:val="000000" w:themeColor="text1"/>
          <w:lang w:val="es-ES"/>
        </w:rPr>
        <w:t>organisations</w:t>
      </w:r>
      <w:proofErr w:type="spellEnd"/>
      <w:r w:rsidR="00132C72" w:rsidRPr="00F6682D">
        <w:rPr>
          <w:rFonts w:cs="Arial"/>
          <w:color w:val="000000" w:themeColor="text1"/>
          <w:lang w:val="es-ES"/>
        </w:rPr>
        <w:t xml:space="preserve"> </w:t>
      </w:r>
      <w:proofErr w:type="spellStart"/>
      <w:r w:rsidR="00132C72" w:rsidRPr="00F6682D">
        <w:rPr>
          <w:rFonts w:cs="Arial"/>
          <w:color w:val="000000" w:themeColor="text1"/>
          <w:lang w:val="es-ES"/>
        </w:rPr>
        <w:t>aimed</w:t>
      </w:r>
      <w:proofErr w:type="spellEnd"/>
      <w:r w:rsidR="00132C72" w:rsidRPr="00F6682D">
        <w:rPr>
          <w:rFonts w:cs="Arial"/>
          <w:color w:val="000000" w:themeColor="text1"/>
          <w:lang w:val="es-ES"/>
        </w:rPr>
        <w:t xml:space="preserve"> at </w:t>
      </w:r>
      <w:proofErr w:type="spellStart"/>
      <w:r w:rsidR="00132C72" w:rsidRPr="00F6682D">
        <w:rPr>
          <w:rFonts w:cs="Arial"/>
          <w:color w:val="000000" w:themeColor="text1"/>
          <w:lang w:val="es-ES"/>
        </w:rPr>
        <w:t>helping</w:t>
      </w:r>
      <w:proofErr w:type="spellEnd"/>
      <w:r w:rsidR="00132C72" w:rsidRPr="00F6682D">
        <w:rPr>
          <w:rFonts w:cs="Arial"/>
          <w:color w:val="000000" w:themeColor="text1"/>
          <w:lang w:val="es-ES"/>
        </w:rPr>
        <w:t xml:space="preserve"> </w:t>
      </w:r>
      <w:proofErr w:type="spellStart"/>
      <w:r w:rsidR="00132C72" w:rsidRPr="00F6682D">
        <w:rPr>
          <w:rFonts w:cs="Arial"/>
          <w:color w:val="000000" w:themeColor="text1"/>
          <w:lang w:val="es-ES"/>
        </w:rPr>
        <w:t>older</w:t>
      </w:r>
      <w:proofErr w:type="spellEnd"/>
      <w:r w:rsidR="00132C72" w:rsidRPr="00F6682D">
        <w:rPr>
          <w:rFonts w:cs="Arial"/>
          <w:color w:val="000000" w:themeColor="text1"/>
          <w:lang w:val="es-ES"/>
        </w:rPr>
        <w:t xml:space="preserve"> </w:t>
      </w:r>
      <w:proofErr w:type="spellStart"/>
      <w:r w:rsidR="00132C72" w:rsidRPr="00F6682D">
        <w:rPr>
          <w:rFonts w:cs="Arial"/>
          <w:color w:val="000000" w:themeColor="text1"/>
          <w:lang w:val="es-ES"/>
        </w:rPr>
        <w:t>persons</w:t>
      </w:r>
      <w:proofErr w:type="spellEnd"/>
      <w:r w:rsidR="00132C72" w:rsidRPr="00F6682D">
        <w:rPr>
          <w:rFonts w:cs="Arial"/>
          <w:color w:val="000000" w:themeColor="text1"/>
          <w:lang w:val="es-ES"/>
        </w:rPr>
        <w:t>.</w:t>
      </w:r>
    </w:p>
    <w:p w14:paraId="5D53998B" w14:textId="77777777" w:rsidR="00F6682D" w:rsidRDefault="00F6682D" w:rsidP="002F66E4">
      <w:pPr>
        <w:ind w:right="-2"/>
        <w:rPr>
          <w:rFonts w:cs="Arial"/>
          <w:color w:val="000000" w:themeColor="text1"/>
        </w:rPr>
      </w:pPr>
    </w:p>
    <w:p w14:paraId="5253F2BB" w14:textId="0B65D972" w:rsidR="00D76803" w:rsidRPr="002F66E4" w:rsidRDefault="00D76803" w:rsidP="002F66E4">
      <w:pPr>
        <w:ind w:right="-2"/>
        <w:rPr>
          <w:rFonts w:cs="Arial"/>
          <w:color w:val="000000" w:themeColor="text1"/>
        </w:rPr>
      </w:pPr>
      <w:r w:rsidRPr="002F66E4">
        <w:rPr>
          <w:rFonts w:cs="Arial"/>
          <w:color w:val="000000" w:themeColor="text1"/>
        </w:rPr>
        <w:t xml:space="preserve">Su </w:t>
      </w:r>
      <w:proofErr w:type="spellStart"/>
      <w:r w:rsidRPr="002F66E4">
        <w:rPr>
          <w:rFonts w:cs="Arial"/>
          <w:color w:val="000000" w:themeColor="text1"/>
        </w:rPr>
        <w:t>actividad</w:t>
      </w:r>
      <w:proofErr w:type="spellEnd"/>
      <w:r w:rsidRPr="002F66E4">
        <w:rPr>
          <w:rFonts w:cs="Arial"/>
          <w:color w:val="000000" w:themeColor="text1"/>
        </w:rPr>
        <w:t xml:space="preserve"> </w:t>
      </w:r>
      <w:proofErr w:type="spellStart"/>
      <w:r w:rsidRPr="002F66E4">
        <w:rPr>
          <w:rFonts w:cs="Arial"/>
          <w:color w:val="000000" w:themeColor="text1"/>
        </w:rPr>
        <w:t>abarca</w:t>
      </w:r>
      <w:proofErr w:type="spellEnd"/>
      <w:r w:rsidRPr="002F66E4">
        <w:rPr>
          <w:rFonts w:cs="Arial"/>
          <w:color w:val="000000" w:themeColor="text1"/>
        </w:rPr>
        <w:t xml:space="preserve"> 14 </w:t>
      </w:r>
      <w:proofErr w:type="spellStart"/>
      <w:r w:rsidRPr="002F66E4">
        <w:rPr>
          <w:rFonts w:cs="Arial"/>
          <w:color w:val="000000" w:themeColor="text1"/>
        </w:rPr>
        <w:t>países</w:t>
      </w:r>
      <w:proofErr w:type="spellEnd"/>
      <w:r w:rsidRPr="002F66E4">
        <w:rPr>
          <w:rFonts w:cs="Arial"/>
          <w:color w:val="000000" w:themeColor="text1"/>
        </w:rPr>
        <w:t xml:space="preserve"> de la UE y </w:t>
      </w:r>
      <w:proofErr w:type="spellStart"/>
      <w:r w:rsidRPr="002F66E4">
        <w:rPr>
          <w:rFonts w:cs="Arial"/>
          <w:color w:val="000000" w:themeColor="text1"/>
        </w:rPr>
        <w:t>cuenta</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participación</w:t>
      </w:r>
      <w:proofErr w:type="spellEnd"/>
      <w:r w:rsidRPr="002F66E4">
        <w:rPr>
          <w:rFonts w:cs="Arial"/>
          <w:color w:val="000000" w:themeColor="text1"/>
        </w:rPr>
        <w:t xml:space="preserve"> de </w:t>
      </w:r>
      <w:proofErr w:type="spellStart"/>
      <w:r w:rsidRPr="002F66E4">
        <w:rPr>
          <w:rFonts w:cs="Arial"/>
          <w:color w:val="000000" w:themeColor="text1"/>
        </w:rPr>
        <w:t>más</w:t>
      </w:r>
      <w:proofErr w:type="spellEnd"/>
      <w:r w:rsidRPr="002F66E4">
        <w:rPr>
          <w:rFonts w:cs="Arial"/>
          <w:color w:val="000000" w:themeColor="text1"/>
        </w:rPr>
        <w:t xml:space="preserve"> de 2000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cuidadores</w:t>
      </w:r>
      <w:proofErr w:type="spellEnd"/>
      <w:r w:rsidRPr="002F66E4">
        <w:rPr>
          <w:rFonts w:cs="Arial"/>
          <w:color w:val="000000" w:themeColor="text1"/>
        </w:rPr>
        <w:t xml:space="preserve"> y </w:t>
      </w:r>
      <w:proofErr w:type="spellStart"/>
      <w:r w:rsidRPr="002F66E4">
        <w:rPr>
          <w:rFonts w:cs="Arial"/>
          <w:color w:val="000000" w:themeColor="text1"/>
        </w:rPr>
        <w:t>proveedores</w:t>
      </w:r>
      <w:proofErr w:type="spellEnd"/>
      <w:r w:rsidRPr="002F66E4">
        <w:rPr>
          <w:rFonts w:cs="Arial"/>
          <w:color w:val="000000" w:themeColor="text1"/>
        </w:rPr>
        <w:t xml:space="preserve"> de </w:t>
      </w:r>
      <w:proofErr w:type="spellStart"/>
      <w:r w:rsidRPr="002F66E4">
        <w:rPr>
          <w:rFonts w:cs="Arial"/>
          <w:color w:val="000000" w:themeColor="text1"/>
        </w:rPr>
        <w:t>servicios</w:t>
      </w:r>
      <w:proofErr w:type="spellEnd"/>
      <w:r w:rsidRPr="002F66E4">
        <w:rPr>
          <w:rFonts w:cs="Arial"/>
          <w:color w:val="000000" w:themeColor="text1"/>
        </w:rPr>
        <w:t xml:space="preserve">. El principal </w:t>
      </w:r>
      <w:proofErr w:type="spellStart"/>
      <w:r w:rsidRPr="002F66E4">
        <w:rPr>
          <w:rFonts w:cs="Arial"/>
          <w:color w:val="000000" w:themeColor="text1"/>
        </w:rPr>
        <w:t>objetivo</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la </w:t>
      </w:r>
      <w:proofErr w:type="spellStart"/>
      <w:r w:rsidRPr="002F66E4">
        <w:rPr>
          <w:rFonts w:cs="Arial"/>
          <w:color w:val="000000" w:themeColor="text1"/>
        </w:rPr>
        <w:t>mejora</w:t>
      </w:r>
      <w:proofErr w:type="spellEnd"/>
      <w:r w:rsidRPr="002F66E4">
        <w:rPr>
          <w:rFonts w:cs="Arial"/>
          <w:color w:val="000000" w:themeColor="text1"/>
        </w:rPr>
        <w:t xml:space="preserve"> de la </w:t>
      </w:r>
      <w:proofErr w:type="spellStart"/>
      <w:r w:rsidRPr="002F66E4">
        <w:rPr>
          <w:rFonts w:cs="Arial"/>
          <w:color w:val="000000" w:themeColor="text1"/>
        </w:rPr>
        <w:t>autonomía</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y de la </w:t>
      </w:r>
      <w:proofErr w:type="spellStart"/>
      <w:r w:rsidRPr="002F66E4">
        <w:rPr>
          <w:rFonts w:cs="Arial"/>
          <w:color w:val="000000" w:themeColor="text1"/>
        </w:rPr>
        <w:t>sostenibilidad</w:t>
      </w:r>
      <w:proofErr w:type="spellEnd"/>
      <w:r w:rsidRPr="002F66E4">
        <w:rPr>
          <w:rFonts w:cs="Arial"/>
          <w:color w:val="000000" w:themeColor="text1"/>
        </w:rPr>
        <w:t xml:space="preserve"> de los </w:t>
      </w:r>
      <w:proofErr w:type="spellStart"/>
      <w:r w:rsidRPr="002F66E4">
        <w:rPr>
          <w:rFonts w:cs="Arial"/>
          <w:color w:val="000000" w:themeColor="text1"/>
        </w:rPr>
        <w:t>sistemas</w:t>
      </w:r>
      <w:proofErr w:type="spellEnd"/>
      <w:r w:rsidRPr="002F66E4">
        <w:rPr>
          <w:rFonts w:cs="Arial"/>
          <w:color w:val="000000" w:themeColor="text1"/>
        </w:rPr>
        <w:t xml:space="preserve"> </w:t>
      </w:r>
      <w:proofErr w:type="spellStart"/>
      <w:r w:rsidRPr="002F66E4">
        <w:rPr>
          <w:rFonts w:cs="Arial"/>
          <w:color w:val="000000" w:themeColor="text1"/>
        </w:rPr>
        <w:t>sanitarios</w:t>
      </w:r>
      <w:proofErr w:type="spellEnd"/>
      <w:r w:rsidRPr="002F66E4">
        <w:rPr>
          <w:rFonts w:cs="Arial"/>
          <w:color w:val="000000" w:themeColor="text1"/>
        </w:rPr>
        <w:t xml:space="preserve"> y </w:t>
      </w:r>
      <w:proofErr w:type="spellStart"/>
      <w:r w:rsidRPr="002F66E4">
        <w:rPr>
          <w:rFonts w:cs="Arial"/>
          <w:color w:val="000000" w:themeColor="text1"/>
        </w:rPr>
        <w:t>sociales</w:t>
      </w:r>
      <w:proofErr w:type="spellEnd"/>
      <w:r w:rsidRPr="002F66E4">
        <w:rPr>
          <w:rFonts w:cs="Arial"/>
          <w:color w:val="000000" w:themeColor="text1"/>
        </w:rPr>
        <w:t xml:space="preserve"> </w:t>
      </w:r>
      <w:proofErr w:type="spellStart"/>
      <w:r w:rsidRPr="002F66E4">
        <w:rPr>
          <w:rFonts w:cs="Arial"/>
          <w:color w:val="000000" w:themeColor="text1"/>
        </w:rPr>
        <w:t>europeos</w:t>
      </w:r>
      <w:proofErr w:type="spellEnd"/>
      <w:r w:rsidRPr="002F66E4">
        <w:rPr>
          <w:rFonts w:cs="Arial"/>
          <w:color w:val="000000" w:themeColor="text1"/>
        </w:rPr>
        <w:t xml:space="preserve"> a </w:t>
      </w:r>
      <w:proofErr w:type="spellStart"/>
      <w:r w:rsidRPr="002F66E4">
        <w:rPr>
          <w:rFonts w:cs="Arial"/>
          <w:color w:val="000000" w:themeColor="text1"/>
        </w:rPr>
        <w:t>largo</w:t>
      </w:r>
      <w:proofErr w:type="spellEnd"/>
      <w:r w:rsidRPr="002F66E4">
        <w:rPr>
          <w:rFonts w:cs="Arial"/>
          <w:color w:val="000000" w:themeColor="text1"/>
        </w:rPr>
        <w:t xml:space="preserve"> </w:t>
      </w:r>
      <w:proofErr w:type="spellStart"/>
      <w:r w:rsidRPr="002F66E4">
        <w:rPr>
          <w:rFonts w:cs="Arial"/>
          <w:color w:val="000000" w:themeColor="text1"/>
        </w:rPr>
        <w:t>plazo</w:t>
      </w:r>
      <w:proofErr w:type="spellEnd"/>
      <w:r w:rsidRPr="002F66E4">
        <w:rPr>
          <w:rFonts w:cs="Arial"/>
          <w:color w:val="000000" w:themeColor="text1"/>
        </w:rPr>
        <w:t>.</w:t>
      </w:r>
    </w:p>
    <w:p w14:paraId="1D34DB3C" w14:textId="77777777" w:rsidR="00F6682D" w:rsidRDefault="00F6682D" w:rsidP="002F66E4">
      <w:pPr>
        <w:ind w:right="-2"/>
        <w:rPr>
          <w:rFonts w:cs="Arial"/>
          <w:color w:val="000000" w:themeColor="text1"/>
        </w:rPr>
      </w:pPr>
    </w:p>
    <w:p w14:paraId="44B25808" w14:textId="6B364D00" w:rsidR="009431D9" w:rsidRPr="002F66E4" w:rsidRDefault="009431D9" w:rsidP="002F66E4">
      <w:pPr>
        <w:ind w:right="-2"/>
        <w:rPr>
          <w:rFonts w:cs="Arial"/>
          <w:color w:val="000000" w:themeColor="text1"/>
        </w:rPr>
      </w:pPr>
      <w:r w:rsidRPr="002F66E4">
        <w:rPr>
          <w:rFonts w:cs="Arial"/>
          <w:color w:val="000000" w:themeColor="text1"/>
        </w:rPr>
        <w:t xml:space="preserve">La WFDB ha </w:t>
      </w:r>
      <w:proofErr w:type="spellStart"/>
      <w:r w:rsidRPr="002F66E4">
        <w:rPr>
          <w:rFonts w:cs="Arial"/>
          <w:color w:val="000000" w:themeColor="text1"/>
        </w:rPr>
        <w:t>decidido</w:t>
      </w:r>
      <w:proofErr w:type="spellEnd"/>
      <w:r w:rsidRPr="002F66E4">
        <w:rPr>
          <w:rFonts w:cs="Arial"/>
          <w:color w:val="000000" w:themeColor="text1"/>
        </w:rPr>
        <w:t xml:space="preserve"> </w:t>
      </w:r>
      <w:proofErr w:type="spellStart"/>
      <w:r w:rsidRPr="002F66E4">
        <w:rPr>
          <w:rFonts w:cs="Arial"/>
          <w:color w:val="000000" w:themeColor="text1"/>
        </w:rPr>
        <w:t>compilar</w:t>
      </w:r>
      <w:proofErr w:type="spellEnd"/>
      <w:r w:rsidRPr="002F66E4">
        <w:rPr>
          <w:rFonts w:cs="Arial"/>
          <w:color w:val="000000" w:themeColor="text1"/>
        </w:rPr>
        <w:t xml:space="preserve"> la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resultante</w:t>
      </w:r>
      <w:proofErr w:type="spellEnd"/>
      <w:r w:rsidRPr="002F66E4">
        <w:rPr>
          <w:rFonts w:cs="Arial"/>
          <w:color w:val="000000" w:themeColor="text1"/>
        </w:rPr>
        <w:t xml:space="preserve"> de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proyecto</w:t>
      </w:r>
      <w:proofErr w:type="spellEnd"/>
      <w:r w:rsidRPr="002F66E4">
        <w:rPr>
          <w:rFonts w:cs="Arial"/>
          <w:color w:val="000000" w:themeColor="text1"/>
        </w:rPr>
        <w:t xml:space="preserve"> </w:t>
      </w:r>
      <w:proofErr w:type="spellStart"/>
      <w:r w:rsidRPr="002F66E4">
        <w:rPr>
          <w:rFonts w:cs="Arial"/>
          <w:color w:val="000000" w:themeColor="text1"/>
        </w:rPr>
        <w:t>junto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datos</w:t>
      </w:r>
      <w:proofErr w:type="spellEnd"/>
      <w:r w:rsidRPr="002F66E4">
        <w:rPr>
          <w:rFonts w:cs="Arial"/>
          <w:color w:val="000000" w:themeColor="text1"/>
        </w:rPr>
        <w:t xml:space="preserve"> y </w:t>
      </w:r>
      <w:proofErr w:type="spellStart"/>
      <w:r w:rsidRPr="002F66E4">
        <w:rPr>
          <w:rFonts w:cs="Arial"/>
          <w:color w:val="000000" w:themeColor="text1"/>
        </w:rPr>
        <w:t>recursos</w:t>
      </w:r>
      <w:proofErr w:type="spellEnd"/>
      <w:r w:rsidRPr="002F66E4">
        <w:rPr>
          <w:rFonts w:cs="Arial"/>
          <w:color w:val="000000" w:themeColor="text1"/>
        </w:rPr>
        <w:t xml:space="preserve"> </w:t>
      </w:r>
      <w:proofErr w:type="spellStart"/>
      <w:r w:rsidRPr="002F66E4">
        <w:rPr>
          <w:rFonts w:cs="Arial"/>
          <w:color w:val="000000" w:themeColor="text1"/>
        </w:rPr>
        <w:t>bibliográficos</w:t>
      </w:r>
      <w:proofErr w:type="spellEnd"/>
      <w:r w:rsidRPr="002F66E4">
        <w:rPr>
          <w:rFonts w:cs="Arial"/>
          <w:color w:val="000000" w:themeColor="text1"/>
        </w:rPr>
        <w:t xml:space="preserve"> </w:t>
      </w:r>
      <w:proofErr w:type="spellStart"/>
      <w:r w:rsidRPr="002F66E4">
        <w:rPr>
          <w:rFonts w:cs="Arial"/>
          <w:color w:val="000000" w:themeColor="text1"/>
        </w:rPr>
        <w:t>ya</w:t>
      </w:r>
      <w:proofErr w:type="spellEnd"/>
      <w:r w:rsidRPr="002F66E4">
        <w:rPr>
          <w:rFonts w:cs="Arial"/>
          <w:color w:val="000000" w:themeColor="text1"/>
        </w:rPr>
        <w:t xml:space="preserve"> </w:t>
      </w:r>
      <w:proofErr w:type="spellStart"/>
      <w:r w:rsidRPr="002F66E4">
        <w:rPr>
          <w:rFonts w:cs="Arial"/>
          <w:color w:val="000000" w:themeColor="text1"/>
        </w:rPr>
        <w:t>existentes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propósito</w:t>
      </w:r>
      <w:proofErr w:type="spellEnd"/>
      <w:r w:rsidRPr="002F66E4">
        <w:rPr>
          <w:rFonts w:cs="Arial"/>
          <w:color w:val="000000" w:themeColor="text1"/>
        </w:rPr>
        <w:t xml:space="preserve"> de </w:t>
      </w:r>
      <w:proofErr w:type="spellStart"/>
      <w:r w:rsidRPr="002F66E4">
        <w:rPr>
          <w:rFonts w:cs="Arial"/>
          <w:color w:val="000000" w:themeColor="text1"/>
        </w:rPr>
        <w:t>ofrecer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documento</w:t>
      </w:r>
      <w:proofErr w:type="spellEnd"/>
      <w:r w:rsidRPr="002F66E4">
        <w:rPr>
          <w:rFonts w:cs="Arial"/>
          <w:color w:val="000000" w:themeColor="text1"/>
        </w:rPr>
        <w:t xml:space="preserve"> </w:t>
      </w:r>
      <w:proofErr w:type="spellStart"/>
      <w:r w:rsidRPr="002F66E4">
        <w:rPr>
          <w:rFonts w:cs="Arial"/>
          <w:color w:val="000000" w:themeColor="text1"/>
        </w:rPr>
        <w:t>actualizado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permanezca</w:t>
      </w:r>
      <w:proofErr w:type="spellEnd"/>
      <w:r w:rsidRPr="002F66E4">
        <w:rPr>
          <w:rFonts w:cs="Arial"/>
          <w:color w:val="000000" w:themeColor="text1"/>
        </w:rPr>
        <w:t xml:space="preserve"> </w:t>
      </w:r>
      <w:proofErr w:type="spellStart"/>
      <w:r w:rsidRPr="002F66E4">
        <w:rPr>
          <w:rFonts w:cs="Arial"/>
          <w:color w:val="000000" w:themeColor="text1"/>
        </w:rPr>
        <w:t>vigente</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allá</w:t>
      </w:r>
      <w:proofErr w:type="spellEnd"/>
      <w:r w:rsidRPr="002F66E4">
        <w:rPr>
          <w:rFonts w:cs="Arial"/>
          <w:color w:val="000000" w:themeColor="text1"/>
        </w:rPr>
        <w:t xml:space="preserve"> de la </w:t>
      </w:r>
      <w:proofErr w:type="spellStart"/>
      <w:r w:rsidRPr="002F66E4">
        <w:rPr>
          <w:rFonts w:cs="Arial"/>
          <w:color w:val="000000" w:themeColor="text1"/>
        </w:rPr>
        <w:t>duración</w:t>
      </w:r>
      <w:proofErr w:type="spellEnd"/>
      <w:r w:rsidRPr="002F66E4">
        <w:rPr>
          <w:rFonts w:cs="Arial"/>
          <w:color w:val="000000" w:themeColor="text1"/>
        </w:rPr>
        <w:t xml:space="preserve"> del </w:t>
      </w:r>
      <w:proofErr w:type="spellStart"/>
      <w:r w:rsidRPr="002F66E4">
        <w:rPr>
          <w:rFonts w:cs="Arial"/>
          <w:color w:val="000000" w:themeColor="text1"/>
        </w:rPr>
        <w:t>proyecto</w:t>
      </w:r>
      <w:proofErr w:type="spellEnd"/>
      <w:r w:rsidRPr="002F66E4">
        <w:rPr>
          <w:rFonts w:cs="Arial"/>
          <w:color w:val="000000" w:themeColor="text1"/>
        </w:rPr>
        <w:t xml:space="preserve"> y </w:t>
      </w:r>
      <w:proofErr w:type="spellStart"/>
      <w:r w:rsidRPr="002F66E4">
        <w:rPr>
          <w:rFonts w:cs="Arial"/>
          <w:color w:val="000000" w:themeColor="text1"/>
        </w:rPr>
        <w:t>sea</w:t>
      </w:r>
      <w:proofErr w:type="spellEnd"/>
      <w:r w:rsidRPr="002F66E4">
        <w:rPr>
          <w:rFonts w:cs="Arial"/>
          <w:color w:val="000000" w:themeColor="text1"/>
        </w:rPr>
        <w:t xml:space="preserve"> de </w:t>
      </w:r>
      <w:proofErr w:type="spellStart"/>
      <w:r w:rsidRPr="002F66E4">
        <w:rPr>
          <w:rFonts w:cs="Arial"/>
          <w:color w:val="000000" w:themeColor="text1"/>
        </w:rPr>
        <w:t>utilidad</w:t>
      </w:r>
      <w:proofErr w:type="spellEnd"/>
      <w:r w:rsidRPr="002F66E4">
        <w:rPr>
          <w:rFonts w:cs="Arial"/>
          <w:color w:val="000000" w:themeColor="text1"/>
        </w:rPr>
        <w:t xml:space="preserve"> para </w:t>
      </w:r>
      <w:proofErr w:type="spellStart"/>
      <w:r w:rsidRPr="002F66E4">
        <w:rPr>
          <w:rFonts w:cs="Arial"/>
          <w:color w:val="000000" w:themeColor="text1"/>
        </w:rPr>
        <w:t>diferentes</w:t>
      </w:r>
      <w:proofErr w:type="spellEnd"/>
      <w:r w:rsidRPr="002F66E4">
        <w:rPr>
          <w:rFonts w:cs="Arial"/>
          <w:color w:val="000000" w:themeColor="text1"/>
        </w:rPr>
        <w:t xml:space="preserve"> </w:t>
      </w:r>
      <w:proofErr w:type="spellStart"/>
      <w:r w:rsidRPr="002F66E4">
        <w:rPr>
          <w:rFonts w:cs="Arial"/>
          <w:color w:val="000000" w:themeColor="text1"/>
        </w:rPr>
        <w:t>actores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diferentes</w:t>
      </w:r>
      <w:proofErr w:type="spellEnd"/>
      <w:r w:rsidRPr="002F66E4">
        <w:rPr>
          <w:rFonts w:cs="Arial"/>
          <w:color w:val="000000" w:themeColor="text1"/>
        </w:rPr>
        <w:t xml:space="preserve"> </w:t>
      </w:r>
      <w:proofErr w:type="spellStart"/>
      <w:r w:rsidRPr="002F66E4">
        <w:rPr>
          <w:rFonts w:cs="Arial"/>
          <w:color w:val="000000" w:themeColor="text1"/>
        </w:rPr>
        <w:t>ámbitos</w:t>
      </w:r>
      <w:proofErr w:type="spellEnd"/>
      <w:r w:rsidRPr="002F66E4">
        <w:rPr>
          <w:rFonts w:cs="Arial"/>
          <w:color w:val="000000" w:themeColor="text1"/>
        </w:rPr>
        <w:t>.</w:t>
      </w:r>
    </w:p>
    <w:p w14:paraId="04310650" w14:textId="77777777" w:rsidR="00F6682D" w:rsidRDefault="00F6682D" w:rsidP="002F66E4">
      <w:pPr>
        <w:ind w:right="-2"/>
        <w:rPr>
          <w:rFonts w:cs="Arial"/>
          <w:color w:val="000000" w:themeColor="text1"/>
        </w:rPr>
      </w:pPr>
    </w:p>
    <w:p w14:paraId="2721C110" w14:textId="0FCB455F" w:rsidR="00CD71BF" w:rsidRDefault="00CD71BF" w:rsidP="002F66E4">
      <w:pPr>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resumen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objetivo</w:t>
      </w:r>
      <w:proofErr w:type="spellEnd"/>
      <w:r w:rsidRPr="002F66E4">
        <w:rPr>
          <w:rFonts w:cs="Arial"/>
          <w:color w:val="000000" w:themeColor="text1"/>
        </w:rPr>
        <w:t xml:space="preserve"> del </w:t>
      </w:r>
      <w:proofErr w:type="spellStart"/>
      <w:r w:rsidRPr="002F66E4">
        <w:rPr>
          <w:rFonts w:cs="Arial"/>
          <w:color w:val="000000" w:themeColor="text1"/>
        </w:rPr>
        <w:t>informe</w:t>
      </w:r>
      <w:proofErr w:type="spellEnd"/>
      <w:r w:rsidRPr="002F66E4">
        <w:rPr>
          <w:rFonts w:cs="Arial"/>
          <w:color w:val="000000" w:themeColor="text1"/>
        </w:rPr>
        <w:t xml:space="preserve"> </w:t>
      </w:r>
      <w:proofErr w:type="spellStart"/>
      <w:r w:rsidRPr="002F66E4">
        <w:rPr>
          <w:rFonts w:cs="Arial"/>
          <w:color w:val="000000" w:themeColor="text1"/>
        </w:rPr>
        <w:t>consiste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aportar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visión</w:t>
      </w:r>
      <w:proofErr w:type="spellEnd"/>
      <w:r w:rsidRPr="002F66E4">
        <w:rPr>
          <w:rFonts w:cs="Arial"/>
          <w:color w:val="000000" w:themeColor="text1"/>
        </w:rPr>
        <w:t xml:space="preserve"> general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situación</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las </w:t>
      </w:r>
      <w:proofErr w:type="spellStart"/>
      <w:r w:rsidRPr="002F66E4">
        <w:rPr>
          <w:rFonts w:cs="Arial"/>
          <w:color w:val="000000" w:themeColor="text1"/>
        </w:rPr>
        <w:t>cuestiones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los </w:t>
      </w:r>
      <w:proofErr w:type="spellStart"/>
      <w:r w:rsidRPr="002F66E4">
        <w:rPr>
          <w:rFonts w:cs="Arial"/>
          <w:color w:val="000000" w:themeColor="text1"/>
        </w:rPr>
        <w:t>rodean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recurrentemente</w:t>
      </w:r>
      <w:proofErr w:type="spellEnd"/>
      <w:r w:rsidRPr="002F66E4">
        <w:rPr>
          <w:rFonts w:cs="Arial"/>
          <w:color w:val="000000" w:themeColor="text1"/>
        </w:rPr>
        <w:t xml:space="preserve">, a </w:t>
      </w:r>
      <w:proofErr w:type="spellStart"/>
      <w:r w:rsidRPr="002F66E4">
        <w:rPr>
          <w:rFonts w:cs="Arial"/>
          <w:color w:val="000000" w:themeColor="text1"/>
        </w:rPr>
        <w:t>través</w:t>
      </w:r>
      <w:proofErr w:type="spellEnd"/>
      <w:r w:rsidRPr="002F66E4">
        <w:rPr>
          <w:rFonts w:cs="Arial"/>
          <w:color w:val="000000" w:themeColor="text1"/>
        </w:rPr>
        <w:t xml:space="preserve"> del </w:t>
      </w:r>
      <w:proofErr w:type="spellStart"/>
      <w:r w:rsidRPr="002F66E4">
        <w:rPr>
          <w:rFonts w:cs="Arial"/>
          <w:color w:val="000000" w:themeColor="text1"/>
        </w:rPr>
        <w:t>proyecto</w:t>
      </w:r>
      <w:proofErr w:type="spellEnd"/>
      <w:r w:rsidRPr="002F66E4">
        <w:rPr>
          <w:rFonts w:cs="Arial"/>
          <w:color w:val="000000" w:themeColor="text1"/>
        </w:rPr>
        <w:t xml:space="preserve"> SHAPES </w:t>
      </w:r>
      <w:proofErr w:type="spellStart"/>
      <w:r w:rsidRPr="002F66E4">
        <w:rPr>
          <w:rFonts w:cs="Arial"/>
          <w:color w:val="000000" w:themeColor="text1"/>
        </w:rPr>
        <w:t>como</w:t>
      </w:r>
      <w:proofErr w:type="spellEnd"/>
      <w:r w:rsidRPr="002F66E4">
        <w:rPr>
          <w:rFonts w:cs="Arial"/>
          <w:color w:val="000000" w:themeColor="text1"/>
        </w:rPr>
        <w:t xml:space="preserve"> punto de </w:t>
      </w:r>
      <w:proofErr w:type="spellStart"/>
      <w:r w:rsidRPr="002F66E4">
        <w:rPr>
          <w:rFonts w:cs="Arial"/>
          <w:color w:val="000000" w:themeColor="text1"/>
        </w:rPr>
        <w:t>partida</w:t>
      </w:r>
      <w:proofErr w:type="spellEnd"/>
      <w:r w:rsidRPr="002F66E4">
        <w:rPr>
          <w:rFonts w:cs="Arial"/>
          <w:color w:val="000000" w:themeColor="text1"/>
        </w:rPr>
        <w:t xml:space="preserve"> para </w:t>
      </w:r>
      <w:proofErr w:type="spellStart"/>
      <w:r w:rsidRPr="002F66E4">
        <w:rPr>
          <w:rFonts w:cs="Arial"/>
          <w:color w:val="000000" w:themeColor="text1"/>
        </w:rPr>
        <w:t>concienciar</w:t>
      </w:r>
      <w:proofErr w:type="spellEnd"/>
      <w:r w:rsidRPr="002F66E4">
        <w:rPr>
          <w:rFonts w:cs="Arial"/>
          <w:color w:val="000000" w:themeColor="text1"/>
        </w:rPr>
        <w:t xml:space="preserve"> y </w:t>
      </w:r>
      <w:proofErr w:type="spellStart"/>
      <w:r w:rsidRPr="002F66E4">
        <w:rPr>
          <w:rFonts w:cs="Arial"/>
          <w:color w:val="000000" w:themeColor="text1"/>
        </w:rPr>
        <w:t>fomentar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labor</w:t>
      </w:r>
      <w:proofErr w:type="spellEnd"/>
      <w:r w:rsidRPr="002F66E4">
        <w:rPr>
          <w:rFonts w:cs="Arial"/>
          <w:color w:val="000000" w:themeColor="text1"/>
        </w:rPr>
        <w:t xml:space="preserve"> de </w:t>
      </w:r>
      <w:proofErr w:type="spellStart"/>
      <w:r w:rsidRPr="002F66E4">
        <w:rPr>
          <w:rFonts w:cs="Arial"/>
          <w:color w:val="000000" w:themeColor="text1"/>
        </w:rPr>
        <w:t>investigación</w:t>
      </w:r>
      <w:proofErr w:type="spellEnd"/>
      <w:r w:rsidRPr="002F66E4">
        <w:rPr>
          <w:rFonts w:cs="Arial"/>
          <w:color w:val="000000" w:themeColor="text1"/>
        </w:rPr>
        <w:t xml:space="preserve"> y </w:t>
      </w:r>
      <w:proofErr w:type="spellStart"/>
      <w:r w:rsidRPr="002F66E4">
        <w:rPr>
          <w:rFonts w:cs="Arial"/>
          <w:color w:val="000000" w:themeColor="text1"/>
        </w:rPr>
        <w:t>documentación</w:t>
      </w:r>
      <w:proofErr w:type="spellEnd"/>
      <w:r w:rsidRPr="002F66E4">
        <w:rPr>
          <w:rFonts w:cs="Arial"/>
          <w:color w:val="000000" w:themeColor="text1"/>
        </w:rPr>
        <w:t xml:space="preserve"> </w:t>
      </w:r>
      <w:proofErr w:type="spellStart"/>
      <w:r w:rsidRPr="002F66E4">
        <w:rPr>
          <w:rFonts w:cs="Arial"/>
          <w:color w:val="000000" w:themeColor="text1"/>
        </w:rPr>
        <w:lastRenderedPageBreak/>
        <w:t>sobre</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grupo, </w:t>
      </w:r>
      <w:proofErr w:type="spellStart"/>
      <w:r w:rsidRPr="002F66E4">
        <w:rPr>
          <w:rFonts w:cs="Arial"/>
          <w:color w:val="000000" w:themeColor="text1"/>
        </w:rPr>
        <w:t>único</w:t>
      </w:r>
      <w:proofErr w:type="spellEnd"/>
      <w:r w:rsidRPr="002F66E4">
        <w:rPr>
          <w:rFonts w:cs="Arial"/>
          <w:color w:val="000000" w:themeColor="text1"/>
        </w:rPr>
        <w:t xml:space="preserve"> y a </w:t>
      </w:r>
      <w:proofErr w:type="spellStart"/>
      <w:r w:rsidRPr="002F66E4">
        <w:rPr>
          <w:rFonts w:cs="Arial"/>
          <w:color w:val="000000" w:themeColor="text1"/>
        </w:rPr>
        <w:t>menudo</w:t>
      </w:r>
      <w:proofErr w:type="spellEnd"/>
      <w:r w:rsidRPr="002F66E4">
        <w:rPr>
          <w:rFonts w:cs="Arial"/>
          <w:color w:val="000000" w:themeColor="text1"/>
        </w:rPr>
        <w:t xml:space="preserve"> </w:t>
      </w:r>
      <w:proofErr w:type="spellStart"/>
      <w:r w:rsidRPr="002F66E4">
        <w:rPr>
          <w:rFonts w:cs="Arial"/>
          <w:color w:val="000000" w:themeColor="text1"/>
        </w:rPr>
        <w:t>desatendido</w:t>
      </w:r>
      <w:proofErr w:type="spellEnd"/>
      <w:r w:rsidRPr="002F66E4">
        <w:rPr>
          <w:rFonts w:cs="Arial"/>
          <w:color w:val="000000" w:themeColor="text1"/>
        </w:rPr>
        <w:t xml:space="preserve">, de cara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futuro</w:t>
      </w:r>
      <w:proofErr w:type="spellEnd"/>
      <w:r w:rsidRPr="002F66E4">
        <w:rPr>
          <w:rFonts w:cs="Arial"/>
          <w:color w:val="000000" w:themeColor="text1"/>
        </w:rPr>
        <w:t xml:space="preserve">. </w:t>
      </w:r>
      <w:bookmarkStart w:id="20" w:name="_Hlk149145508"/>
      <w:proofErr w:type="spellStart"/>
      <w:r w:rsidRPr="002F66E4">
        <w:rPr>
          <w:rFonts w:cs="Arial"/>
          <w:color w:val="000000" w:themeColor="text1"/>
        </w:rPr>
        <w:t>Debemos</w:t>
      </w:r>
      <w:proofErr w:type="spellEnd"/>
      <w:r w:rsidRPr="002F66E4">
        <w:rPr>
          <w:rFonts w:cs="Arial"/>
          <w:color w:val="000000" w:themeColor="text1"/>
        </w:rPr>
        <w:t xml:space="preserve"> </w:t>
      </w:r>
      <w:proofErr w:type="spellStart"/>
      <w:r w:rsidRPr="002F66E4">
        <w:rPr>
          <w:rFonts w:cs="Arial"/>
          <w:color w:val="000000" w:themeColor="text1"/>
        </w:rPr>
        <w:t>considerar</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informe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documento</w:t>
      </w:r>
      <w:proofErr w:type="spellEnd"/>
      <w:r w:rsidRPr="002F66E4">
        <w:rPr>
          <w:rFonts w:cs="Arial"/>
          <w:color w:val="000000" w:themeColor="text1"/>
        </w:rPr>
        <w:t xml:space="preserve"> </w:t>
      </w:r>
      <w:proofErr w:type="spellStart"/>
      <w:r w:rsidRPr="002F66E4">
        <w:rPr>
          <w:rFonts w:cs="Arial"/>
          <w:color w:val="000000" w:themeColor="text1"/>
        </w:rPr>
        <w:t>dinámico</w:t>
      </w:r>
      <w:proofErr w:type="spellEnd"/>
      <w:r w:rsidRPr="002F66E4">
        <w:rPr>
          <w:rFonts w:cs="Arial"/>
          <w:color w:val="000000" w:themeColor="text1"/>
        </w:rPr>
        <w:t xml:space="preserve">, </w:t>
      </w:r>
      <w:proofErr w:type="spellStart"/>
      <w:r w:rsidRPr="002F66E4">
        <w:rPr>
          <w:rFonts w:cs="Arial"/>
          <w:color w:val="000000" w:themeColor="text1"/>
        </w:rPr>
        <w:t>susceptible</w:t>
      </w:r>
      <w:proofErr w:type="spellEnd"/>
      <w:r w:rsidRPr="002F66E4">
        <w:rPr>
          <w:rFonts w:cs="Arial"/>
          <w:color w:val="000000" w:themeColor="text1"/>
        </w:rPr>
        <w:t xml:space="preserve"> de </w:t>
      </w:r>
      <w:proofErr w:type="spellStart"/>
      <w:r w:rsidRPr="002F66E4">
        <w:rPr>
          <w:rFonts w:cs="Arial"/>
          <w:color w:val="000000" w:themeColor="text1"/>
        </w:rPr>
        <w:t>actualizaciones</w:t>
      </w:r>
      <w:proofErr w:type="spellEnd"/>
      <w:r w:rsidRPr="002F66E4">
        <w:rPr>
          <w:rFonts w:cs="Arial"/>
          <w:color w:val="000000" w:themeColor="text1"/>
        </w:rPr>
        <w:t xml:space="preserve"> y </w:t>
      </w:r>
      <w:proofErr w:type="spellStart"/>
      <w:r w:rsidRPr="002F66E4">
        <w:rPr>
          <w:rFonts w:cs="Arial"/>
          <w:color w:val="000000" w:themeColor="text1"/>
        </w:rPr>
        <w:t>modificaciones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tiempo</w:t>
      </w:r>
      <w:proofErr w:type="spellEnd"/>
      <w:r w:rsidRPr="002F66E4">
        <w:rPr>
          <w:rFonts w:cs="Arial"/>
          <w:color w:val="000000" w:themeColor="text1"/>
        </w:rPr>
        <w:t>.</w:t>
      </w:r>
    </w:p>
    <w:p w14:paraId="5BAD861E" w14:textId="77777777" w:rsidR="00F6682D" w:rsidRDefault="00F6682D" w:rsidP="002F66E4">
      <w:pPr>
        <w:ind w:right="-2"/>
        <w:rPr>
          <w:rFonts w:cs="Arial"/>
          <w:color w:val="000000" w:themeColor="text1"/>
        </w:rPr>
      </w:pPr>
    </w:p>
    <w:p w14:paraId="02167050" w14:textId="77777777" w:rsidR="00F6682D" w:rsidRPr="002F66E4" w:rsidRDefault="00F6682D" w:rsidP="002F66E4">
      <w:pPr>
        <w:ind w:right="-2"/>
        <w:rPr>
          <w:rFonts w:cs="Arial"/>
          <w:color w:val="000000" w:themeColor="text1"/>
        </w:rPr>
      </w:pPr>
    </w:p>
    <w:p w14:paraId="27B32128" w14:textId="1C021647" w:rsidR="00132C72" w:rsidRPr="002F66E4" w:rsidRDefault="00E4567A" w:rsidP="00254EC1">
      <w:pPr>
        <w:pStyle w:val="Heading2"/>
      </w:pPr>
      <w:bookmarkStart w:id="21" w:name="_Toc153795454"/>
      <w:bookmarkStart w:id="22" w:name="_Toc153830279"/>
      <w:bookmarkEnd w:id="20"/>
      <w:r w:rsidRPr="002F66E4">
        <w:t>Estudio de caso: el proyecto SHAPES como ejemplo de inclusión de personas mayores con sordoceguera</w:t>
      </w:r>
      <w:bookmarkEnd w:id="21"/>
      <w:bookmarkEnd w:id="22"/>
    </w:p>
    <w:p w14:paraId="37507991" w14:textId="77777777" w:rsidR="0084046A" w:rsidRDefault="0084046A" w:rsidP="002F66E4">
      <w:pPr>
        <w:ind w:right="-2"/>
        <w:rPr>
          <w:rFonts w:cs="Arial"/>
          <w:color w:val="000000" w:themeColor="text1"/>
        </w:rPr>
      </w:pPr>
    </w:p>
    <w:p w14:paraId="2E4CC850" w14:textId="15C4BB41" w:rsidR="009D3E75" w:rsidRPr="002F66E4" w:rsidRDefault="009D3E75" w:rsidP="002F66E4">
      <w:pPr>
        <w:ind w:right="-2"/>
        <w:rPr>
          <w:rFonts w:cs="Arial"/>
          <w:color w:val="000000" w:themeColor="text1"/>
        </w:rPr>
      </w:pPr>
      <w:r w:rsidRPr="002F66E4">
        <w:rPr>
          <w:rFonts w:cs="Arial"/>
          <w:color w:val="000000" w:themeColor="text1"/>
        </w:rPr>
        <w:t xml:space="preserve">El </w:t>
      </w:r>
      <w:proofErr w:type="spellStart"/>
      <w:r w:rsidRPr="002F66E4">
        <w:rPr>
          <w:rFonts w:cs="Arial"/>
          <w:color w:val="000000" w:themeColor="text1"/>
        </w:rPr>
        <w:t>proyecto</w:t>
      </w:r>
      <w:proofErr w:type="spellEnd"/>
      <w:r w:rsidRPr="002F66E4">
        <w:rPr>
          <w:rFonts w:cs="Arial"/>
          <w:color w:val="000000" w:themeColor="text1"/>
        </w:rPr>
        <w:t xml:space="preserve"> SHAPES </w:t>
      </w:r>
      <w:proofErr w:type="spellStart"/>
      <w:r w:rsidRPr="002F66E4">
        <w:rPr>
          <w:rFonts w:cs="Arial"/>
          <w:color w:val="000000" w:themeColor="text1"/>
        </w:rPr>
        <w:t>ofrece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w:t>
      </w:r>
      <w:proofErr w:type="spellStart"/>
      <w:r w:rsidRPr="002F66E4">
        <w:rPr>
          <w:rFonts w:cs="Arial"/>
          <w:color w:val="000000" w:themeColor="text1"/>
        </w:rPr>
        <w:t>garantizar</w:t>
      </w:r>
      <w:proofErr w:type="spellEnd"/>
      <w:r w:rsidRPr="002F66E4">
        <w:rPr>
          <w:rFonts w:cs="Arial"/>
          <w:color w:val="000000" w:themeColor="text1"/>
        </w:rPr>
        <w:t xml:space="preserve"> la </w:t>
      </w:r>
      <w:proofErr w:type="spellStart"/>
      <w:r w:rsidRPr="002F66E4">
        <w:rPr>
          <w:rFonts w:cs="Arial"/>
          <w:color w:val="000000" w:themeColor="text1"/>
        </w:rPr>
        <w:t>participación</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programas</w:t>
      </w:r>
      <w:proofErr w:type="spellEnd"/>
      <w:r w:rsidRPr="002F66E4">
        <w:rPr>
          <w:rFonts w:cs="Arial"/>
          <w:color w:val="000000" w:themeColor="text1"/>
        </w:rPr>
        <w:t xml:space="preserve"> </w:t>
      </w:r>
      <w:proofErr w:type="spellStart"/>
      <w:r w:rsidRPr="002F66E4">
        <w:rPr>
          <w:rFonts w:cs="Arial"/>
          <w:color w:val="000000" w:themeColor="text1"/>
        </w:rPr>
        <w:t>generales</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iniciativa</w:t>
      </w:r>
      <w:proofErr w:type="spellEnd"/>
      <w:r w:rsidRPr="002F66E4">
        <w:rPr>
          <w:rFonts w:cs="Arial"/>
          <w:color w:val="000000" w:themeColor="text1"/>
        </w:rPr>
        <w:t xml:space="preserve"> </w:t>
      </w:r>
      <w:proofErr w:type="spellStart"/>
      <w:r w:rsidRPr="002F66E4">
        <w:rPr>
          <w:rFonts w:cs="Arial"/>
          <w:color w:val="000000" w:themeColor="text1"/>
        </w:rPr>
        <w:t>contó</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participación</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 </w:t>
      </w:r>
      <w:proofErr w:type="spellStart"/>
      <w:r w:rsidRPr="002F66E4">
        <w:rPr>
          <w:rFonts w:cs="Arial"/>
          <w:color w:val="000000" w:themeColor="text1"/>
        </w:rPr>
        <w:t>distintas</w:t>
      </w:r>
      <w:proofErr w:type="spellEnd"/>
      <w:r w:rsidRPr="002F66E4">
        <w:rPr>
          <w:rFonts w:cs="Arial"/>
          <w:color w:val="000000" w:themeColor="text1"/>
        </w:rPr>
        <w:t xml:space="preserve"> </w:t>
      </w:r>
      <w:proofErr w:type="spellStart"/>
      <w:r w:rsidRPr="002F66E4">
        <w:rPr>
          <w:rFonts w:cs="Arial"/>
          <w:color w:val="000000" w:themeColor="text1"/>
        </w:rPr>
        <w:t>edades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entrevistas</w:t>
      </w:r>
      <w:proofErr w:type="spellEnd"/>
      <w:r w:rsidRPr="002F66E4">
        <w:rPr>
          <w:rFonts w:cs="Arial"/>
          <w:color w:val="000000" w:themeColor="text1"/>
        </w:rPr>
        <w:t xml:space="preserve">, </w:t>
      </w:r>
      <w:proofErr w:type="spellStart"/>
      <w:r w:rsidRPr="002F66E4">
        <w:rPr>
          <w:rFonts w:cs="Arial"/>
          <w:color w:val="000000" w:themeColor="text1"/>
        </w:rPr>
        <w:t>grupos</w:t>
      </w:r>
      <w:proofErr w:type="spellEnd"/>
      <w:r w:rsidRPr="002F66E4">
        <w:rPr>
          <w:rFonts w:cs="Arial"/>
          <w:color w:val="000000" w:themeColor="text1"/>
        </w:rPr>
        <w:t xml:space="preserve"> de </w:t>
      </w:r>
      <w:proofErr w:type="spellStart"/>
      <w:r w:rsidRPr="002F66E4">
        <w:rPr>
          <w:rFonts w:cs="Arial"/>
          <w:color w:val="000000" w:themeColor="text1"/>
        </w:rPr>
        <w:t>discusión</w:t>
      </w:r>
      <w:proofErr w:type="spellEnd"/>
      <w:r w:rsidRPr="002F66E4">
        <w:rPr>
          <w:rFonts w:cs="Arial"/>
          <w:color w:val="000000" w:themeColor="text1"/>
        </w:rPr>
        <w:t xml:space="preserve"> y </w:t>
      </w:r>
      <w:proofErr w:type="spellStart"/>
      <w:r w:rsidRPr="002F66E4">
        <w:rPr>
          <w:rFonts w:cs="Arial"/>
          <w:color w:val="000000" w:themeColor="text1"/>
        </w:rPr>
        <w:t>talleres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objetivo</w:t>
      </w:r>
      <w:proofErr w:type="spellEnd"/>
      <w:r w:rsidRPr="002F66E4">
        <w:rPr>
          <w:rFonts w:cs="Arial"/>
          <w:color w:val="000000" w:themeColor="text1"/>
        </w:rPr>
        <w:t xml:space="preserve"> de </w:t>
      </w:r>
      <w:proofErr w:type="spellStart"/>
      <w:r w:rsidRPr="002F66E4">
        <w:rPr>
          <w:rFonts w:cs="Arial"/>
          <w:color w:val="000000" w:themeColor="text1"/>
        </w:rPr>
        <w:t>recopilar</w:t>
      </w:r>
      <w:proofErr w:type="spellEnd"/>
      <w:r w:rsidRPr="002F66E4">
        <w:rPr>
          <w:rFonts w:cs="Arial"/>
          <w:color w:val="000000" w:themeColor="text1"/>
        </w:rPr>
        <w:t xml:space="preserve"> </w:t>
      </w:r>
      <w:proofErr w:type="spellStart"/>
      <w:r w:rsidRPr="002F66E4">
        <w:rPr>
          <w:rFonts w:cs="Arial"/>
          <w:color w:val="000000" w:themeColor="text1"/>
        </w:rPr>
        <w:t>datos</w:t>
      </w:r>
      <w:proofErr w:type="spellEnd"/>
      <w:r w:rsidRPr="002F66E4">
        <w:rPr>
          <w:rFonts w:cs="Arial"/>
          <w:color w:val="000000" w:themeColor="text1"/>
        </w:rPr>
        <w:t xml:space="preserve">, los </w:t>
      </w:r>
      <w:proofErr w:type="spellStart"/>
      <w:r w:rsidRPr="002F66E4">
        <w:rPr>
          <w:rFonts w:cs="Arial"/>
          <w:color w:val="000000" w:themeColor="text1"/>
        </w:rPr>
        <w:t>cuales</w:t>
      </w:r>
      <w:proofErr w:type="spellEnd"/>
      <w:r w:rsidRPr="002F66E4">
        <w:rPr>
          <w:rFonts w:cs="Arial"/>
          <w:color w:val="000000" w:themeColor="text1"/>
        </w:rPr>
        <w:t xml:space="preserve"> </w:t>
      </w:r>
      <w:proofErr w:type="spellStart"/>
      <w:r w:rsidRPr="002F66E4">
        <w:rPr>
          <w:rFonts w:cs="Arial"/>
          <w:color w:val="000000" w:themeColor="text1"/>
        </w:rPr>
        <w:t>dieron</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resultado</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valiosa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ha </w:t>
      </w:r>
      <w:proofErr w:type="spellStart"/>
      <w:r w:rsidRPr="002F66E4">
        <w:rPr>
          <w:rFonts w:cs="Arial"/>
          <w:color w:val="000000" w:themeColor="text1"/>
        </w:rPr>
        <w:t>utilizado</w:t>
      </w:r>
      <w:proofErr w:type="spellEnd"/>
      <w:r w:rsidRPr="002F66E4">
        <w:rPr>
          <w:rFonts w:cs="Arial"/>
          <w:color w:val="000000" w:themeColor="text1"/>
        </w:rPr>
        <w:t xml:space="preserve"> para </w:t>
      </w:r>
      <w:proofErr w:type="spellStart"/>
      <w:r w:rsidRPr="002F66E4">
        <w:rPr>
          <w:rFonts w:cs="Arial"/>
          <w:color w:val="000000" w:themeColor="text1"/>
        </w:rPr>
        <w:t>concienciar</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situación</w:t>
      </w:r>
      <w:proofErr w:type="spellEnd"/>
      <w:r w:rsidRPr="002F66E4">
        <w:rPr>
          <w:rFonts w:cs="Arial"/>
          <w:color w:val="000000" w:themeColor="text1"/>
        </w:rPr>
        <w:t xml:space="preserve"> y la </w:t>
      </w:r>
      <w:proofErr w:type="spellStart"/>
      <w:r w:rsidRPr="002F66E4">
        <w:rPr>
          <w:rFonts w:cs="Arial"/>
          <w:color w:val="000000" w:themeColor="text1"/>
        </w:rPr>
        <w:t>experiencia</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dificultades</w:t>
      </w:r>
      <w:proofErr w:type="spellEnd"/>
      <w:r w:rsidRPr="002F66E4">
        <w:rPr>
          <w:rFonts w:cs="Arial"/>
          <w:color w:val="000000" w:themeColor="text1"/>
        </w:rPr>
        <w:t xml:space="preserve"> para </w:t>
      </w:r>
      <w:proofErr w:type="spellStart"/>
      <w:r w:rsidRPr="002F66E4">
        <w:rPr>
          <w:rFonts w:cs="Arial"/>
          <w:color w:val="000000" w:themeColor="text1"/>
        </w:rPr>
        <w:t>acceder</w:t>
      </w:r>
      <w:proofErr w:type="spellEnd"/>
      <w:r w:rsidRPr="002F66E4">
        <w:rPr>
          <w:rFonts w:cs="Arial"/>
          <w:color w:val="000000" w:themeColor="text1"/>
        </w:rPr>
        <w:t xml:space="preserve"> a la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sanitaria</w:t>
      </w:r>
      <w:proofErr w:type="spellEnd"/>
      <w:r w:rsidRPr="002F66E4">
        <w:rPr>
          <w:rFonts w:cs="Arial"/>
          <w:color w:val="000000" w:themeColor="text1"/>
        </w:rPr>
        <w:t xml:space="preserve"> y la </w:t>
      </w:r>
      <w:proofErr w:type="spellStart"/>
      <w:r w:rsidRPr="002F66E4">
        <w:rPr>
          <w:rFonts w:cs="Arial"/>
          <w:color w:val="000000" w:themeColor="text1"/>
        </w:rPr>
        <w:t>tecnología</w:t>
      </w:r>
      <w:proofErr w:type="spellEnd"/>
      <w:r w:rsidRPr="002F66E4">
        <w:rPr>
          <w:rFonts w:cs="Arial"/>
          <w:color w:val="000000" w:themeColor="text1"/>
        </w:rPr>
        <w:t xml:space="preserve">, </w:t>
      </w:r>
      <w:proofErr w:type="spellStart"/>
      <w:r w:rsidRPr="002F66E4">
        <w:rPr>
          <w:rFonts w:cs="Arial"/>
          <w:color w:val="000000" w:themeColor="text1"/>
        </w:rPr>
        <w:t>pruebas</w:t>
      </w:r>
      <w:proofErr w:type="spellEnd"/>
      <w:r w:rsidRPr="002F66E4">
        <w:rPr>
          <w:rFonts w:cs="Arial"/>
          <w:color w:val="000000" w:themeColor="text1"/>
        </w:rPr>
        <w:t xml:space="preserve"> de </w:t>
      </w:r>
      <w:proofErr w:type="spellStart"/>
      <w:r w:rsidRPr="002F66E4">
        <w:rPr>
          <w:rFonts w:cs="Arial"/>
          <w:color w:val="000000" w:themeColor="text1"/>
        </w:rPr>
        <w:t>soluciones</w:t>
      </w:r>
      <w:proofErr w:type="spellEnd"/>
      <w:r w:rsidRPr="002F66E4">
        <w:rPr>
          <w:rFonts w:cs="Arial"/>
          <w:color w:val="000000" w:themeColor="text1"/>
        </w:rPr>
        <w:t xml:space="preserve"> y </w:t>
      </w:r>
      <w:proofErr w:type="spellStart"/>
      <w:r w:rsidRPr="002F66E4">
        <w:rPr>
          <w:rFonts w:cs="Arial"/>
          <w:color w:val="000000" w:themeColor="text1"/>
        </w:rPr>
        <w:t>herramientas</w:t>
      </w:r>
      <w:proofErr w:type="spellEnd"/>
      <w:r w:rsidRPr="002F66E4">
        <w:rPr>
          <w:rFonts w:cs="Arial"/>
          <w:color w:val="000000" w:themeColor="text1"/>
        </w:rPr>
        <w:t xml:space="preserve"> </w:t>
      </w:r>
      <w:proofErr w:type="spellStart"/>
      <w:r w:rsidRPr="002F66E4">
        <w:rPr>
          <w:rFonts w:cs="Arial"/>
          <w:color w:val="000000" w:themeColor="text1"/>
        </w:rPr>
        <w:t>digitales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proceso</w:t>
      </w:r>
      <w:proofErr w:type="spellEnd"/>
      <w:r w:rsidRPr="002F66E4">
        <w:rPr>
          <w:rFonts w:cs="Arial"/>
          <w:color w:val="000000" w:themeColor="text1"/>
        </w:rPr>
        <w:t xml:space="preserve"> y </w:t>
      </w:r>
      <w:proofErr w:type="spellStart"/>
      <w:r w:rsidRPr="002F66E4">
        <w:rPr>
          <w:rFonts w:cs="Arial"/>
          <w:color w:val="000000" w:themeColor="text1"/>
        </w:rPr>
        <w:t>recomendaciones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mejora</w:t>
      </w:r>
      <w:proofErr w:type="spellEnd"/>
      <w:r w:rsidRPr="002F66E4">
        <w:rPr>
          <w:rFonts w:cs="Arial"/>
          <w:color w:val="000000" w:themeColor="text1"/>
        </w:rPr>
        <w:t xml:space="preserve"> de la </w:t>
      </w:r>
      <w:proofErr w:type="spellStart"/>
      <w:r w:rsidRPr="002F66E4">
        <w:rPr>
          <w:rFonts w:cs="Arial"/>
          <w:color w:val="000000" w:themeColor="text1"/>
        </w:rPr>
        <w:t>accesibilidad</w:t>
      </w:r>
      <w:proofErr w:type="spellEnd"/>
      <w:r w:rsidRPr="002F66E4">
        <w:rPr>
          <w:rFonts w:cs="Arial"/>
          <w:color w:val="000000" w:themeColor="text1"/>
        </w:rPr>
        <w:t xml:space="preserve"> de la </w:t>
      </w:r>
      <w:proofErr w:type="spellStart"/>
      <w:r w:rsidRPr="002F66E4">
        <w:rPr>
          <w:rFonts w:cs="Arial"/>
          <w:color w:val="000000" w:themeColor="text1"/>
        </w:rPr>
        <w:t>tecnología</w:t>
      </w:r>
      <w:proofErr w:type="spellEnd"/>
      <w:r w:rsidRPr="002F66E4">
        <w:rPr>
          <w:rFonts w:cs="Arial"/>
          <w:color w:val="000000" w:themeColor="text1"/>
        </w:rPr>
        <w:t xml:space="preserve"> y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su uso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fomentar</w:t>
      </w:r>
      <w:proofErr w:type="spellEnd"/>
      <w:r w:rsidRPr="002F66E4">
        <w:rPr>
          <w:rFonts w:cs="Arial"/>
          <w:color w:val="000000" w:themeColor="text1"/>
        </w:rPr>
        <w:t xml:space="preserve"> la </w:t>
      </w:r>
      <w:proofErr w:type="spellStart"/>
      <w:r w:rsidRPr="002F66E4">
        <w:rPr>
          <w:rFonts w:cs="Arial"/>
          <w:color w:val="000000" w:themeColor="text1"/>
        </w:rPr>
        <w:t>salud</w:t>
      </w:r>
      <w:proofErr w:type="spellEnd"/>
      <w:r w:rsidRPr="002F66E4">
        <w:rPr>
          <w:rFonts w:cs="Arial"/>
          <w:color w:val="000000" w:themeColor="text1"/>
        </w:rPr>
        <w:t xml:space="preserve"> y la </w:t>
      </w:r>
      <w:proofErr w:type="spellStart"/>
      <w:r w:rsidRPr="002F66E4">
        <w:rPr>
          <w:rFonts w:cs="Arial"/>
          <w:color w:val="000000" w:themeColor="text1"/>
        </w:rPr>
        <w:t>independencia</w:t>
      </w:r>
      <w:proofErr w:type="spellEnd"/>
      <w:r w:rsidRPr="002F66E4">
        <w:rPr>
          <w:rFonts w:cs="Arial"/>
          <w:color w:val="000000" w:themeColor="text1"/>
        </w:rPr>
        <w:t>.</w:t>
      </w:r>
    </w:p>
    <w:p w14:paraId="348E9CC2" w14:textId="77777777" w:rsidR="0084046A" w:rsidRDefault="0084046A" w:rsidP="002F66E4">
      <w:pPr>
        <w:ind w:right="-2"/>
        <w:rPr>
          <w:rFonts w:cs="Arial"/>
          <w:color w:val="000000" w:themeColor="text1"/>
        </w:rPr>
      </w:pPr>
    </w:p>
    <w:p w14:paraId="6EA82F93" w14:textId="2554780F" w:rsidR="006A3781" w:rsidRPr="002F66E4" w:rsidRDefault="006A3781" w:rsidP="002F66E4">
      <w:pPr>
        <w:ind w:right="-2"/>
        <w:rPr>
          <w:rFonts w:cs="Arial"/>
          <w:color w:val="000000" w:themeColor="text1"/>
        </w:rPr>
      </w:pPr>
      <w:r w:rsidRPr="002F66E4">
        <w:rPr>
          <w:rFonts w:cs="Arial"/>
          <w:color w:val="000000" w:themeColor="text1"/>
        </w:rPr>
        <w:t xml:space="preserve">Para </w:t>
      </w:r>
      <w:proofErr w:type="spellStart"/>
      <w:r w:rsidRPr="002F66E4">
        <w:rPr>
          <w:rFonts w:cs="Arial"/>
          <w:color w:val="000000" w:themeColor="text1"/>
        </w:rPr>
        <w:t>garantizar</w:t>
      </w:r>
      <w:proofErr w:type="spellEnd"/>
      <w:r w:rsidRPr="002F66E4">
        <w:rPr>
          <w:rFonts w:cs="Arial"/>
          <w:color w:val="000000" w:themeColor="text1"/>
        </w:rPr>
        <w:t xml:space="preserve"> la </w:t>
      </w:r>
      <w:proofErr w:type="spellStart"/>
      <w:r w:rsidRPr="002F66E4">
        <w:rPr>
          <w:rFonts w:cs="Arial"/>
          <w:color w:val="000000" w:themeColor="text1"/>
        </w:rPr>
        <w:t>inclusión</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proyecto</w:t>
      </w:r>
      <w:proofErr w:type="spellEnd"/>
      <w:r w:rsidRPr="002F66E4">
        <w:rPr>
          <w:rFonts w:cs="Arial"/>
          <w:color w:val="000000" w:themeColor="text1"/>
        </w:rPr>
        <w:t xml:space="preserve"> se </w:t>
      </w:r>
      <w:proofErr w:type="spellStart"/>
      <w:r w:rsidRPr="002F66E4">
        <w:rPr>
          <w:rFonts w:cs="Arial"/>
          <w:color w:val="000000" w:themeColor="text1"/>
        </w:rPr>
        <w:t>tomaron</w:t>
      </w:r>
      <w:proofErr w:type="spellEnd"/>
      <w:r w:rsidRPr="002F66E4">
        <w:rPr>
          <w:rFonts w:cs="Arial"/>
          <w:color w:val="000000" w:themeColor="text1"/>
        </w:rPr>
        <w:t xml:space="preserve"> </w:t>
      </w:r>
      <w:proofErr w:type="spellStart"/>
      <w:r w:rsidRPr="002F66E4">
        <w:rPr>
          <w:rFonts w:cs="Arial"/>
          <w:color w:val="000000" w:themeColor="text1"/>
        </w:rPr>
        <w:t>diversas</w:t>
      </w:r>
      <w:proofErr w:type="spellEnd"/>
      <w:r w:rsidRPr="002F66E4">
        <w:rPr>
          <w:rFonts w:cs="Arial"/>
          <w:color w:val="000000" w:themeColor="text1"/>
        </w:rPr>
        <w:t xml:space="preserve"> </w:t>
      </w:r>
      <w:proofErr w:type="spellStart"/>
      <w:r w:rsidRPr="002F66E4">
        <w:rPr>
          <w:rFonts w:cs="Arial"/>
          <w:color w:val="000000" w:themeColor="text1"/>
        </w:rPr>
        <w:t>medidas</w:t>
      </w:r>
      <w:proofErr w:type="spellEnd"/>
      <w:r w:rsidRPr="002F66E4">
        <w:rPr>
          <w:rFonts w:cs="Arial"/>
          <w:color w:val="000000" w:themeColor="text1"/>
        </w:rPr>
        <w:t xml:space="preserve">. La WFDB </w:t>
      </w:r>
      <w:proofErr w:type="spellStart"/>
      <w:r w:rsidRPr="002F66E4">
        <w:rPr>
          <w:rFonts w:cs="Arial"/>
          <w:color w:val="000000" w:themeColor="text1"/>
        </w:rPr>
        <w:t>abogó</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partida</w:t>
      </w:r>
      <w:proofErr w:type="spellEnd"/>
      <w:r w:rsidRPr="002F66E4">
        <w:rPr>
          <w:rFonts w:cs="Arial"/>
          <w:color w:val="000000" w:themeColor="text1"/>
        </w:rPr>
        <w:t xml:space="preserve"> </w:t>
      </w:r>
      <w:proofErr w:type="spellStart"/>
      <w:r w:rsidRPr="002F66E4">
        <w:rPr>
          <w:rFonts w:cs="Arial"/>
          <w:color w:val="000000" w:themeColor="text1"/>
        </w:rPr>
        <w:t>presupuestaria</w:t>
      </w:r>
      <w:proofErr w:type="spellEnd"/>
      <w:r w:rsidRPr="002F66E4">
        <w:rPr>
          <w:rFonts w:cs="Arial"/>
          <w:color w:val="000000" w:themeColor="text1"/>
        </w:rPr>
        <w:t xml:space="preserve"> </w:t>
      </w:r>
      <w:proofErr w:type="spellStart"/>
      <w:r w:rsidRPr="002F66E4">
        <w:rPr>
          <w:rFonts w:cs="Arial"/>
          <w:color w:val="000000" w:themeColor="text1"/>
        </w:rPr>
        <w:t>dedicada</w:t>
      </w:r>
      <w:proofErr w:type="spellEnd"/>
      <w:r w:rsidRPr="002F66E4">
        <w:rPr>
          <w:rFonts w:cs="Arial"/>
          <w:color w:val="000000" w:themeColor="text1"/>
        </w:rPr>
        <w:t xml:space="preserve"> a </w:t>
      </w:r>
      <w:proofErr w:type="spellStart"/>
      <w:r w:rsidRPr="002F66E4">
        <w:rPr>
          <w:rFonts w:cs="Arial"/>
          <w:color w:val="000000" w:themeColor="text1"/>
        </w:rPr>
        <w:t>guías</w:t>
      </w:r>
      <w:proofErr w:type="spellEnd"/>
      <w:r w:rsidRPr="002F66E4">
        <w:rPr>
          <w:rFonts w:cs="Arial"/>
          <w:color w:val="000000" w:themeColor="text1"/>
        </w:rPr>
        <w:t xml:space="preserve"> </w:t>
      </w:r>
      <w:proofErr w:type="spellStart"/>
      <w:r w:rsidRPr="002F66E4">
        <w:rPr>
          <w:rFonts w:cs="Arial"/>
          <w:color w:val="000000" w:themeColor="text1"/>
        </w:rPr>
        <w:t>intérpretes</w:t>
      </w:r>
      <w:proofErr w:type="spellEnd"/>
      <w:r w:rsidRPr="002F66E4">
        <w:rPr>
          <w:rFonts w:cs="Arial"/>
          <w:color w:val="000000" w:themeColor="text1"/>
        </w:rPr>
        <w:t>/</w:t>
      </w:r>
      <w:proofErr w:type="spellStart"/>
      <w:r w:rsidRPr="002F66E4">
        <w:rPr>
          <w:rFonts w:cs="Arial"/>
          <w:color w:val="000000" w:themeColor="text1"/>
        </w:rPr>
        <w:t>intérpretes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objetivo</w:t>
      </w:r>
      <w:proofErr w:type="spellEnd"/>
      <w:r w:rsidRPr="002F66E4">
        <w:rPr>
          <w:rFonts w:cs="Arial"/>
          <w:color w:val="000000" w:themeColor="text1"/>
        </w:rPr>
        <w:t xml:space="preserve"> de </w:t>
      </w:r>
      <w:proofErr w:type="spellStart"/>
      <w:r w:rsidRPr="002F66E4">
        <w:rPr>
          <w:rFonts w:cs="Arial"/>
          <w:color w:val="000000" w:themeColor="text1"/>
        </w:rPr>
        <w:t>garantizar</w:t>
      </w:r>
      <w:proofErr w:type="spellEnd"/>
      <w:r w:rsidRPr="002F66E4">
        <w:rPr>
          <w:rFonts w:cs="Arial"/>
          <w:color w:val="000000" w:themeColor="text1"/>
        </w:rPr>
        <w:t xml:space="preserve"> su </w:t>
      </w:r>
      <w:proofErr w:type="spellStart"/>
      <w:r w:rsidRPr="002F66E4">
        <w:rPr>
          <w:rFonts w:cs="Arial"/>
          <w:color w:val="000000" w:themeColor="text1"/>
        </w:rPr>
        <w:t>participación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reuniones</w:t>
      </w:r>
      <w:proofErr w:type="spellEnd"/>
      <w:r w:rsidRPr="002F66E4">
        <w:rPr>
          <w:rFonts w:cs="Arial"/>
          <w:color w:val="000000" w:themeColor="text1"/>
        </w:rPr>
        <w:t xml:space="preserve"> y </w:t>
      </w:r>
      <w:proofErr w:type="spellStart"/>
      <w:r w:rsidRPr="002F66E4">
        <w:rPr>
          <w:rFonts w:cs="Arial"/>
          <w:color w:val="000000" w:themeColor="text1"/>
        </w:rPr>
        <w:t>traslados</w:t>
      </w:r>
      <w:proofErr w:type="spellEnd"/>
      <w:r w:rsidRPr="002F66E4">
        <w:rPr>
          <w:rFonts w:cs="Arial"/>
          <w:color w:val="000000" w:themeColor="text1"/>
        </w:rPr>
        <w:t xml:space="preserve"> de </w:t>
      </w:r>
      <w:proofErr w:type="spellStart"/>
      <w:r w:rsidRPr="002F66E4">
        <w:rPr>
          <w:rFonts w:cs="Arial"/>
          <w:color w:val="000000" w:themeColor="text1"/>
        </w:rPr>
        <w:t>manera</w:t>
      </w:r>
      <w:proofErr w:type="spellEnd"/>
      <w:r w:rsidRPr="002F66E4">
        <w:rPr>
          <w:rFonts w:cs="Arial"/>
          <w:color w:val="000000" w:themeColor="text1"/>
        </w:rPr>
        <w:t xml:space="preserve"> </w:t>
      </w:r>
      <w:proofErr w:type="spellStart"/>
      <w:r w:rsidRPr="002F66E4">
        <w:rPr>
          <w:rFonts w:cs="Arial"/>
          <w:color w:val="000000" w:themeColor="text1"/>
        </w:rPr>
        <w:t>significativa</w:t>
      </w:r>
      <w:proofErr w:type="spellEnd"/>
      <w:r w:rsidRPr="002F66E4">
        <w:rPr>
          <w:rFonts w:cs="Arial"/>
          <w:color w:val="000000" w:themeColor="text1"/>
        </w:rPr>
        <w:t xml:space="preserve"> y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igualdad</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los </w:t>
      </w:r>
      <w:proofErr w:type="spellStart"/>
      <w:r w:rsidRPr="002F66E4">
        <w:rPr>
          <w:rFonts w:cs="Arial"/>
          <w:color w:val="000000" w:themeColor="text1"/>
        </w:rPr>
        <w:t>participantes</w:t>
      </w:r>
      <w:proofErr w:type="spellEnd"/>
      <w:r w:rsidRPr="002F66E4">
        <w:rPr>
          <w:rFonts w:cs="Arial"/>
          <w:color w:val="000000" w:themeColor="text1"/>
        </w:rPr>
        <w:t xml:space="preserve"> sin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pues</w:t>
      </w:r>
      <w:proofErr w:type="spellEnd"/>
      <w:r w:rsidRPr="002F66E4">
        <w:rPr>
          <w:rFonts w:cs="Arial"/>
          <w:color w:val="000000" w:themeColor="text1"/>
        </w:rPr>
        <w:t xml:space="preserve">, los </w:t>
      </w:r>
      <w:proofErr w:type="spellStart"/>
      <w:r w:rsidRPr="002F66E4">
        <w:rPr>
          <w:rFonts w:cs="Arial"/>
          <w:color w:val="000000" w:themeColor="text1"/>
        </w:rPr>
        <w:t>individuos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participaron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guías</w:t>
      </w:r>
      <w:proofErr w:type="spellEnd"/>
      <w:r w:rsidRPr="002F66E4">
        <w:rPr>
          <w:rFonts w:cs="Arial"/>
          <w:color w:val="000000" w:themeColor="text1"/>
        </w:rPr>
        <w:t xml:space="preserve"> </w:t>
      </w:r>
      <w:proofErr w:type="spellStart"/>
      <w:r w:rsidRPr="002F66E4">
        <w:rPr>
          <w:rFonts w:cs="Arial"/>
          <w:color w:val="000000" w:themeColor="text1"/>
        </w:rPr>
        <w:t>intérpretes</w:t>
      </w:r>
      <w:proofErr w:type="spellEnd"/>
      <w:r w:rsidRPr="002F66E4">
        <w:rPr>
          <w:rFonts w:cs="Arial"/>
          <w:color w:val="000000" w:themeColor="text1"/>
        </w:rPr>
        <w:t>/</w:t>
      </w:r>
      <w:proofErr w:type="spellStart"/>
      <w:r w:rsidRPr="002F66E4">
        <w:rPr>
          <w:rFonts w:cs="Arial"/>
          <w:color w:val="000000" w:themeColor="text1"/>
        </w:rPr>
        <w:t>intérpretes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actividades</w:t>
      </w:r>
      <w:proofErr w:type="spellEnd"/>
      <w:r w:rsidRPr="002F66E4">
        <w:rPr>
          <w:rFonts w:cs="Arial"/>
          <w:color w:val="000000" w:themeColor="text1"/>
        </w:rPr>
        <w:t xml:space="preserve"> de </w:t>
      </w:r>
      <w:proofErr w:type="spellStart"/>
      <w:r w:rsidRPr="002F66E4">
        <w:rPr>
          <w:rFonts w:cs="Arial"/>
          <w:color w:val="000000" w:themeColor="text1"/>
        </w:rPr>
        <w:t>obtención</w:t>
      </w:r>
      <w:proofErr w:type="spellEnd"/>
      <w:r w:rsidRPr="002F66E4">
        <w:rPr>
          <w:rFonts w:cs="Arial"/>
          <w:color w:val="000000" w:themeColor="text1"/>
        </w:rPr>
        <w:t xml:space="preserve"> de </w:t>
      </w:r>
      <w:proofErr w:type="spellStart"/>
      <w:r w:rsidRPr="002F66E4">
        <w:rPr>
          <w:rFonts w:cs="Arial"/>
          <w:color w:val="000000" w:themeColor="text1"/>
        </w:rPr>
        <w:t>datos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algunos</w:t>
      </w:r>
      <w:proofErr w:type="spellEnd"/>
      <w:r w:rsidRPr="002F66E4">
        <w:rPr>
          <w:rFonts w:cs="Arial"/>
          <w:color w:val="000000" w:themeColor="text1"/>
        </w:rPr>
        <w:t xml:space="preserve"> </w:t>
      </w:r>
      <w:proofErr w:type="spellStart"/>
      <w:r w:rsidRPr="002F66E4">
        <w:rPr>
          <w:rFonts w:cs="Arial"/>
          <w:color w:val="000000" w:themeColor="text1"/>
        </w:rPr>
        <w:t>casos</w:t>
      </w:r>
      <w:proofErr w:type="spellEnd"/>
      <w:r w:rsidRPr="002F66E4">
        <w:rPr>
          <w:rFonts w:cs="Arial"/>
          <w:color w:val="000000" w:themeColor="text1"/>
        </w:rPr>
        <w:t xml:space="preserve"> se </w:t>
      </w:r>
      <w:proofErr w:type="spellStart"/>
      <w:r w:rsidRPr="002F66E4">
        <w:rPr>
          <w:rFonts w:cs="Arial"/>
          <w:color w:val="000000" w:themeColor="text1"/>
        </w:rPr>
        <w:t>realizaron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muestras</w:t>
      </w:r>
      <w:proofErr w:type="spellEnd"/>
      <w:r w:rsidRPr="002F66E4">
        <w:rPr>
          <w:rFonts w:cs="Arial"/>
          <w:color w:val="000000" w:themeColor="text1"/>
        </w:rPr>
        <w:t xml:space="preserve"> </w:t>
      </w:r>
      <w:proofErr w:type="spellStart"/>
      <w:r w:rsidRPr="002F66E4">
        <w:rPr>
          <w:rFonts w:cs="Arial"/>
          <w:color w:val="000000" w:themeColor="text1"/>
        </w:rPr>
        <w:t>reducidas</w:t>
      </w:r>
      <w:proofErr w:type="spellEnd"/>
      <w:r w:rsidRPr="002F66E4">
        <w:rPr>
          <w:rFonts w:cs="Arial"/>
          <w:color w:val="000000" w:themeColor="text1"/>
        </w:rPr>
        <w:t xml:space="preserve"> de </w:t>
      </w:r>
      <w:proofErr w:type="spellStart"/>
      <w:r w:rsidRPr="002F66E4">
        <w:rPr>
          <w:rFonts w:cs="Arial"/>
          <w:color w:val="000000" w:themeColor="text1"/>
        </w:rPr>
        <w:t>población</w:t>
      </w:r>
      <w:proofErr w:type="spellEnd"/>
      <w:r w:rsidRPr="002F66E4">
        <w:rPr>
          <w:rFonts w:cs="Arial"/>
          <w:color w:val="000000" w:themeColor="text1"/>
        </w:rPr>
        <w:t xml:space="preserve"> para </w:t>
      </w:r>
      <w:proofErr w:type="spellStart"/>
      <w:r w:rsidRPr="002F66E4">
        <w:rPr>
          <w:rFonts w:cs="Arial"/>
          <w:color w:val="000000" w:themeColor="text1"/>
        </w:rPr>
        <w:t>adaptarse</w:t>
      </w:r>
      <w:proofErr w:type="spellEnd"/>
      <w:r w:rsidRPr="002F66E4">
        <w:rPr>
          <w:rFonts w:cs="Arial"/>
          <w:color w:val="000000" w:themeColor="text1"/>
        </w:rPr>
        <w:t xml:space="preserve"> a las </w:t>
      </w:r>
      <w:proofErr w:type="spellStart"/>
      <w:r w:rsidRPr="002F66E4">
        <w:rPr>
          <w:rFonts w:cs="Arial"/>
          <w:color w:val="000000" w:themeColor="text1"/>
        </w:rPr>
        <w:t>necesidades</w:t>
      </w:r>
      <w:proofErr w:type="spellEnd"/>
      <w:r w:rsidRPr="002F66E4">
        <w:rPr>
          <w:rFonts w:cs="Arial"/>
          <w:color w:val="000000" w:themeColor="text1"/>
        </w:rPr>
        <w:t xml:space="preserve"> </w:t>
      </w:r>
      <w:proofErr w:type="spellStart"/>
      <w:r w:rsidRPr="002F66E4">
        <w:rPr>
          <w:rFonts w:cs="Arial"/>
          <w:color w:val="000000" w:themeColor="text1"/>
        </w:rPr>
        <w:t>comunicativas</w:t>
      </w:r>
      <w:proofErr w:type="spellEnd"/>
      <w:r w:rsidRPr="002F66E4">
        <w:rPr>
          <w:rFonts w:cs="Arial"/>
          <w:color w:val="000000" w:themeColor="text1"/>
        </w:rPr>
        <w:t xml:space="preserve"> del grupo.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los </w:t>
      </w:r>
      <w:proofErr w:type="spellStart"/>
      <w:r w:rsidRPr="002F66E4">
        <w:rPr>
          <w:rFonts w:cs="Arial"/>
          <w:color w:val="000000" w:themeColor="text1"/>
        </w:rPr>
        <w:t>grupos</w:t>
      </w:r>
      <w:proofErr w:type="spellEnd"/>
      <w:r w:rsidRPr="002F66E4">
        <w:rPr>
          <w:rFonts w:cs="Arial"/>
          <w:color w:val="000000" w:themeColor="text1"/>
        </w:rPr>
        <w:t xml:space="preserve"> de </w:t>
      </w:r>
      <w:proofErr w:type="spellStart"/>
      <w:r w:rsidRPr="002F66E4">
        <w:rPr>
          <w:rFonts w:cs="Arial"/>
          <w:color w:val="000000" w:themeColor="text1"/>
        </w:rPr>
        <w:t>discusión</w:t>
      </w:r>
      <w:proofErr w:type="spellEnd"/>
      <w:r w:rsidRPr="002F66E4">
        <w:rPr>
          <w:rFonts w:cs="Arial"/>
          <w:color w:val="000000" w:themeColor="text1"/>
        </w:rPr>
        <w:t xml:space="preserve"> </w:t>
      </w:r>
      <w:proofErr w:type="spellStart"/>
      <w:r w:rsidRPr="002F66E4">
        <w:rPr>
          <w:rFonts w:cs="Arial"/>
          <w:color w:val="000000" w:themeColor="text1"/>
        </w:rPr>
        <w:t>contaron</w:t>
      </w:r>
      <w:proofErr w:type="spellEnd"/>
      <w:r w:rsidRPr="002F66E4">
        <w:rPr>
          <w:rFonts w:cs="Arial"/>
          <w:color w:val="000000" w:themeColor="text1"/>
        </w:rPr>
        <w:t xml:space="preserve"> </w:t>
      </w:r>
      <w:proofErr w:type="spellStart"/>
      <w:r w:rsidRPr="002F66E4">
        <w:rPr>
          <w:rFonts w:cs="Arial"/>
          <w:color w:val="000000" w:themeColor="text1"/>
        </w:rPr>
        <w:t>normalmente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unos 2 o 3 </w:t>
      </w:r>
      <w:proofErr w:type="spellStart"/>
      <w:r w:rsidRPr="002F66E4">
        <w:rPr>
          <w:rFonts w:cs="Arial"/>
          <w:color w:val="000000" w:themeColor="text1"/>
        </w:rPr>
        <w:t>participantes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los </w:t>
      </w:r>
      <w:proofErr w:type="spellStart"/>
      <w:r w:rsidRPr="002F66E4">
        <w:rPr>
          <w:rFonts w:cs="Arial"/>
          <w:color w:val="000000" w:themeColor="text1"/>
        </w:rPr>
        <w:t>talleres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7 y 10. </w:t>
      </w:r>
    </w:p>
    <w:p w14:paraId="239A0BF0" w14:textId="77777777" w:rsidR="0084046A" w:rsidRDefault="0084046A" w:rsidP="002F66E4">
      <w:pPr>
        <w:ind w:right="-2"/>
        <w:rPr>
          <w:rFonts w:cs="Arial"/>
          <w:color w:val="000000" w:themeColor="text1"/>
        </w:rPr>
      </w:pPr>
    </w:p>
    <w:p w14:paraId="2FD72991" w14:textId="5E2098FD" w:rsidR="0057577E" w:rsidRPr="002F66E4" w:rsidRDefault="0057577E" w:rsidP="002F66E4">
      <w:pPr>
        <w:ind w:right="-2"/>
        <w:rPr>
          <w:rFonts w:cs="Arial"/>
          <w:color w:val="000000" w:themeColor="text1"/>
        </w:rPr>
      </w:pPr>
      <w:proofErr w:type="spellStart"/>
      <w:r w:rsidRPr="002F66E4">
        <w:rPr>
          <w:rFonts w:cs="Arial"/>
          <w:color w:val="000000" w:themeColor="text1"/>
        </w:rPr>
        <w:t>Muchas</w:t>
      </w:r>
      <w:proofErr w:type="spellEnd"/>
      <w:r w:rsidRPr="002F66E4">
        <w:rPr>
          <w:rFonts w:cs="Arial"/>
          <w:color w:val="000000" w:themeColor="text1"/>
        </w:rPr>
        <w:t xml:space="preserve"> de las </w:t>
      </w:r>
      <w:proofErr w:type="spellStart"/>
      <w:r w:rsidRPr="002F66E4">
        <w:rPr>
          <w:rFonts w:cs="Arial"/>
          <w:color w:val="000000" w:themeColor="text1"/>
        </w:rPr>
        <w:t>iniciativas</w:t>
      </w:r>
      <w:proofErr w:type="spellEnd"/>
      <w:r w:rsidRPr="002F66E4">
        <w:rPr>
          <w:rFonts w:cs="Arial"/>
          <w:color w:val="000000" w:themeColor="text1"/>
        </w:rPr>
        <w:t xml:space="preserve"> del </w:t>
      </w:r>
      <w:proofErr w:type="spellStart"/>
      <w:r w:rsidRPr="002F66E4">
        <w:rPr>
          <w:rFonts w:cs="Arial"/>
          <w:color w:val="000000" w:themeColor="text1"/>
        </w:rPr>
        <w:t>proyecto</w:t>
      </w:r>
      <w:proofErr w:type="spellEnd"/>
      <w:r w:rsidRPr="002F66E4">
        <w:rPr>
          <w:rFonts w:cs="Arial"/>
          <w:color w:val="000000" w:themeColor="text1"/>
        </w:rPr>
        <w:t xml:space="preserve"> </w:t>
      </w:r>
      <w:proofErr w:type="spellStart"/>
      <w:r w:rsidRPr="002F66E4">
        <w:rPr>
          <w:rFonts w:cs="Arial"/>
          <w:color w:val="000000" w:themeColor="text1"/>
        </w:rPr>
        <w:t>tenían</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objetivo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WFDB se </w:t>
      </w:r>
      <w:proofErr w:type="spellStart"/>
      <w:r w:rsidRPr="002F66E4">
        <w:rPr>
          <w:rFonts w:cs="Arial"/>
          <w:color w:val="000000" w:themeColor="text1"/>
        </w:rPr>
        <w:t>vinculase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socios</w:t>
      </w:r>
      <w:proofErr w:type="spellEnd"/>
      <w:r w:rsidRPr="002F66E4">
        <w:rPr>
          <w:rFonts w:cs="Arial"/>
          <w:color w:val="000000" w:themeColor="text1"/>
        </w:rPr>
        <w:t xml:space="preserve"> </w:t>
      </w:r>
      <w:proofErr w:type="spellStart"/>
      <w:r w:rsidRPr="002F66E4">
        <w:rPr>
          <w:rFonts w:cs="Arial"/>
          <w:color w:val="000000" w:themeColor="text1"/>
        </w:rPr>
        <w:t>participantes</w:t>
      </w:r>
      <w:proofErr w:type="spellEnd"/>
      <w:r w:rsidRPr="002F66E4">
        <w:rPr>
          <w:rFonts w:cs="Arial"/>
          <w:color w:val="000000" w:themeColor="text1"/>
        </w:rPr>
        <w:t xml:space="preserve"> y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visibilizar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papel</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resto</w:t>
      </w:r>
      <w:proofErr w:type="spellEnd"/>
      <w:r w:rsidRPr="002F66E4">
        <w:rPr>
          <w:rFonts w:cs="Arial"/>
          <w:color w:val="000000" w:themeColor="text1"/>
        </w:rPr>
        <w:t xml:space="preserve"> de </w:t>
      </w:r>
      <w:proofErr w:type="spellStart"/>
      <w:r w:rsidRPr="002F66E4">
        <w:rPr>
          <w:rFonts w:cs="Arial"/>
          <w:color w:val="000000" w:themeColor="text1"/>
        </w:rPr>
        <w:t>participantes</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reunión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línea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persona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intervino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panel </w:t>
      </w:r>
      <w:proofErr w:type="spellStart"/>
      <w:r w:rsidRPr="002F66E4">
        <w:rPr>
          <w:rFonts w:cs="Arial"/>
          <w:color w:val="000000" w:themeColor="text1"/>
        </w:rPr>
        <w:t>mientras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otra</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moderaba</w:t>
      </w:r>
      <w:proofErr w:type="spellEnd"/>
      <w:r w:rsidRPr="002F66E4">
        <w:rPr>
          <w:rFonts w:cs="Arial"/>
          <w:color w:val="000000" w:themeColor="text1"/>
        </w:rPr>
        <w:t>.</w:t>
      </w:r>
    </w:p>
    <w:p w14:paraId="18414F03" w14:textId="77777777" w:rsidR="0084046A" w:rsidRDefault="0084046A" w:rsidP="002F66E4">
      <w:pPr>
        <w:ind w:right="-2"/>
        <w:rPr>
          <w:rFonts w:cs="Arial"/>
          <w:color w:val="000000" w:themeColor="text1"/>
        </w:rPr>
      </w:pPr>
    </w:p>
    <w:p w14:paraId="27C37E95" w14:textId="67C8AA7C" w:rsidR="00132C72" w:rsidRDefault="001814CB" w:rsidP="002F66E4">
      <w:pPr>
        <w:ind w:right="-2"/>
        <w:rPr>
          <w:rFonts w:cs="Arial"/>
          <w:color w:val="000000" w:themeColor="text1"/>
        </w:rPr>
      </w:pPr>
      <w:r w:rsidRPr="002F66E4">
        <w:rPr>
          <w:rFonts w:cs="Arial"/>
          <w:color w:val="000000" w:themeColor="text1"/>
        </w:rPr>
        <w:t xml:space="preserve">A </w:t>
      </w:r>
      <w:proofErr w:type="spellStart"/>
      <w:r w:rsidRPr="002F66E4">
        <w:rPr>
          <w:rFonts w:cs="Arial"/>
          <w:color w:val="000000" w:themeColor="text1"/>
        </w:rPr>
        <w:t>continuación</w:t>
      </w:r>
      <w:proofErr w:type="spellEnd"/>
      <w:r w:rsidRPr="002F66E4">
        <w:rPr>
          <w:rFonts w:cs="Arial"/>
          <w:color w:val="000000" w:themeColor="text1"/>
        </w:rPr>
        <w:t xml:space="preserve"> se </w:t>
      </w:r>
      <w:proofErr w:type="spellStart"/>
      <w:r w:rsidRPr="002F66E4">
        <w:rPr>
          <w:rFonts w:cs="Arial"/>
          <w:color w:val="000000" w:themeColor="text1"/>
        </w:rPr>
        <w:t>enumeran</w:t>
      </w:r>
      <w:proofErr w:type="spellEnd"/>
      <w:r w:rsidRPr="002F66E4">
        <w:rPr>
          <w:rFonts w:cs="Arial"/>
          <w:color w:val="000000" w:themeColor="text1"/>
        </w:rPr>
        <w:t xml:space="preserve"> </w:t>
      </w:r>
      <w:proofErr w:type="spellStart"/>
      <w:r w:rsidRPr="002F66E4">
        <w:rPr>
          <w:rFonts w:cs="Arial"/>
          <w:color w:val="000000" w:themeColor="text1"/>
        </w:rPr>
        <w:t>algunos</w:t>
      </w:r>
      <w:proofErr w:type="spellEnd"/>
      <w:r w:rsidRPr="002F66E4">
        <w:rPr>
          <w:rFonts w:cs="Arial"/>
          <w:color w:val="000000" w:themeColor="text1"/>
        </w:rPr>
        <w:t xml:space="preserve"> </w:t>
      </w:r>
      <w:proofErr w:type="spellStart"/>
      <w:r w:rsidRPr="002F66E4">
        <w:rPr>
          <w:rFonts w:cs="Arial"/>
          <w:color w:val="000000" w:themeColor="text1"/>
        </w:rPr>
        <w:t>ejemplos</w:t>
      </w:r>
      <w:proofErr w:type="spellEnd"/>
      <w:r w:rsidRPr="002F66E4">
        <w:rPr>
          <w:rFonts w:cs="Arial"/>
          <w:color w:val="000000" w:themeColor="text1"/>
        </w:rPr>
        <w:t xml:space="preserve"> </w:t>
      </w:r>
      <w:proofErr w:type="spellStart"/>
      <w:r w:rsidRPr="002F66E4">
        <w:rPr>
          <w:rFonts w:cs="Arial"/>
          <w:color w:val="000000" w:themeColor="text1"/>
        </w:rPr>
        <w:t>específicos</w:t>
      </w:r>
      <w:proofErr w:type="spellEnd"/>
      <w:r w:rsidRPr="002F66E4">
        <w:rPr>
          <w:rFonts w:cs="Arial"/>
          <w:color w:val="000000" w:themeColor="text1"/>
        </w:rPr>
        <w:t xml:space="preserve"> de la </w:t>
      </w:r>
      <w:proofErr w:type="spellStart"/>
      <w:r w:rsidRPr="002F66E4">
        <w:rPr>
          <w:rFonts w:cs="Arial"/>
          <w:color w:val="000000" w:themeColor="text1"/>
        </w:rPr>
        <w:t>participación</w:t>
      </w:r>
      <w:proofErr w:type="spellEnd"/>
      <w:r w:rsidRPr="002F66E4">
        <w:rPr>
          <w:rFonts w:cs="Arial"/>
          <w:color w:val="000000" w:themeColor="text1"/>
        </w:rPr>
        <w:t xml:space="preserve"> de la WFDB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proyecto</w:t>
      </w:r>
      <w:proofErr w:type="spellEnd"/>
      <w:r w:rsidRPr="002F66E4">
        <w:rPr>
          <w:rFonts w:cs="Arial"/>
          <w:color w:val="000000" w:themeColor="text1"/>
        </w:rPr>
        <w:t xml:space="preserve"> SHAPES:</w:t>
      </w:r>
    </w:p>
    <w:p w14:paraId="1FFA309F" w14:textId="77777777" w:rsidR="0084046A" w:rsidRDefault="0084046A" w:rsidP="002F66E4">
      <w:pPr>
        <w:ind w:right="-2"/>
        <w:rPr>
          <w:rFonts w:cs="Arial"/>
          <w:color w:val="000000" w:themeColor="text1"/>
        </w:rPr>
      </w:pPr>
    </w:p>
    <w:p w14:paraId="52EB4768" w14:textId="77777777" w:rsidR="0084046A" w:rsidRPr="0084046A" w:rsidRDefault="0084046A" w:rsidP="0084046A">
      <w:pPr>
        <w:pStyle w:val="ListParagraph"/>
        <w:numPr>
          <w:ilvl w:val="0"/>
          <w:numId w:val="37"/>
        </w:numPr>
        <w:ind w:right="-2"/>
        <w:rPr>
          <w:rFonts w:cs="Arial"/>
          <w:color w:val="000000" w:themeColor="text1"/>
        </w:rPr>
      </w:pPr>
      <w:r w:rsidRPr="0084046A">
        <w:rPr>
          <w:rFonts w:cs="Arial"/>
          <w:color w:val="000000" w:themeColor="text1"/>
        </w:rPr>
        <w:t xml:space="preserve">La WFDB </w:t>
      </w:r>
      <w:proofErr w:type="spellStart"/>
      <w:r w:rsidRPr="0084046A">
        <w:rPr>
          <w:rFonts w:cs="Arial"/>
          <w:color w:val="000000" w:themeColor="text1"/>
        </w:rPr>
        <w:t>facilitó</w:t>
      </w:r>
      <w:proofErr w:type="spellEnd"/>
      <w:r w:rsidRPr="0084046A">
        <w:rPr>
          <w:rFonts w:cs="Arial"/>
          <w:color w:val="000000" w:themeColor="text1"/>
        </w:rPr>
        <w:t xml:space="preserve"> la </w:t>
      </w:r>
      <w:proofErr w:type="spellStart"/>
      <w:r w:rsidRPr="0084046A">
        <w:rPr>
          <w:rFonts w:cs="Arial"/>
          <w:color w:val="000000" w:themeColor="text1"/>
        </w:rPr>
        <w:t>participación</w:t>
      </w:r>
      <w:proofErr w:type="spellEnd"/>
      <w:r w:rsidRPr="0084046A">
        <w:rPr>
          <w:rFonts w:cs="Arial"/>
          <w:color w:val="000000" w:themeColor="text1"/>
        </w:rPr>
        <w:t xml:space="preserve"> </w:t>
      </w:r>
      <w:proofErr w:type="spellStart"/>
      <w:r w:rsidRPr="0084046A">
        <w:rPr>
          <w:rFonts w:cs="Arial"/>
          <w:color w:val="000000" w:themeColor="text1"/>
        </w:rPr>
        <w:t>directa</w:t>
      </w:r>
      <w:proofErr w:type="spellEnd"/>
      <w:r w:rsidRPr="0084046A">
        <w:rPr>
          <w:rFonts w:cs="Arial"/>
          <w:color w:val="000000" w:themeColor="text1"/>
        </w:rPr>
        <w:t xml:space="preserve"> y </w:t>
      </w:r>
      <w:proofErr w:type="spellStart"/>
      <w:r w:rsidRPr="0084046A">
        <w:rPr>
          <w:rFonts w:cs="Arial"/>
          <w:color w:val="000000" w:themeColor="text1"/>
        </w:rPr>
        <w:t>completa</w:t>
      </w:r>
      <w:proofErr w:type="spellEnd"/>
      <w:r w:rsidRPr="0084046A">
        <w:rPr>
          <w:rFonts w:cs="Arial"/>
          <w:color w:val="000000" w:themeColor="text1"/>
        </w:rPr>
        <w:t xml:space="preserve"> de </w:t>
      </w:r>
      <w:proofErr w:type="spellStart"/>
      <w:r w:rsidRPr="0084046A">
        <w:rPr>
          <w:rFonts w:cs="Arial"/>
          <w:color w:val="000000" w:themeColor="text1"/>
        </w:rPr>
        <w:t>numerosas</w:t>
      </w:r>
      <w:proofErr w:type="spellEnd"/>
      <w:r w:rsidRPr="0084046A">
        <w:rPr>
          <w:rFonts w:cs="Arial"/>
          <w:color w:val="000000" w:themeColor="text1"/>
        </w:rPr>
        <w:t xml:space="preserve"> </w:t>
      </w:r>
      <w:proofErr w:type="spellStart"/>
      <w:r w:rsidRPr="0084046A">
        <w:rPr>
          <w:rFonts w:cs="Arial"/>
          <w:color w:val="000000" w:themeColor="text1"/>
        </w:rPr>
        <w:t>personas</w:t>
      </w:r>
      <w:proofErr w:type="spellEnd"/>
      <w:r w:rsidRPr="0084046A">
        <w:rPr>
          <w:rFonts w:cs="Arial"/>
          <w:color w:val="000000" w:themeColor="text1"/>
        </w:rPr>
        <w:t xml:space="preserve"> </w:t>
      </w:r>
      <w:proofErr w:type="spellStart"/>
      <w:r w:rsidRPr="0084046A">
        <w:rPr>
          <w:rFonts w:cs="Arial"/>
          <w:color w:val="000000" w:themeColor="text1"/>
        </w:rPr>
        <w:t>mayores</w:t>
      </w:r>
      <w:proofErr w:type="spellEnd"/>
      <w:r w:rsidRPr="0084046A">
        <w:rPr>
          <w:rFonts w:cs="Arial"/>
          <w:color w:val="000000" w:themeColor="text1"/>
        </w:rPr>
        <w:t xml:space="preserve"> </w:t>
      </w:r>
      <w:proofErr w:type="spellStart"/>
      <w:r w:rsidRPr="0084046A">
        <w:rPr>
          <w:rFonts w:cs="Arial"/>
          <w:color w:val="000000" w:themeColor="text1"/>
        </w:rPr>
        <w:t>con</w:t>
      </w:r>
      <w:proofErr w:type="spellEnd"/>
      <w:r w:rsidRPr="0084046A">
        <w:rPr>
          <w:rFonts w:cs="Arial"/>
          <w:color w:val="000000" w:themeColor="text1"/>
        </w:rPr>
        <w:t xml:space="preserve"> </w:t>
      </w:r>
      <w:proofErr w:type="spellStart"/>
      <w:r w:rsidRPr="0084046A">
        <w:rPr>
          <w:rFonts w:cs="Arial"/>
          <w:color w:val="000000" w:themeColor="text1"/>
        </w:rPr>
        <w:t>sordoceguera</w:t>
      </w:r>
      <w:proofErr w:type="spellEnd"/>
      <w:r w:rsidRPr="0084046A">
        <w:rPr>
          <w:rFonts w:cs="Arial"/>
          <w:color w:val="000000" w:themeColor="text1"/>
        </w:rPr>
        <w:t xml:space="preserve">, </w:t>
      </w:r>
      <w:proofErr w:type="spellStart"/>
      <w:r w:rsidRPr="0084046A">
        <w:rPr>
          <w:rFonts w:cs="Arial"/>
          <w:color w:val="000000" w:themeColor="text1"/>
        </w:rPr>
        <w:t>que</w:t>
      </w:r>
      <w:proofErr w:type="spellEnd"/>
      <w:r w:rsidRPr="0084046A">
        <w:rPr>
          <w:rFonts w:cs="Arial"/>
          <w:color w:val="000000" w:themeColor="text1"/>
        </w:rPr>
        <w:t xml:space="preserve"> </w:t>
      </w:r>
      <w:proofErr w:type="spellStart"/>
      <w:r w:rsidRPr="0084046A">
        <w:rPr>
          <w:rFonts w:cs="Arial"/>
          <w:color w:val="000000" w:themeColor="text1"/>
        </w:rPr>
        <w:t>utilizaban</w:t>
      </w:r>
      <w:proofErr w:type="spellEnd"/>
      <w:r w:rsidRPr="0084046A">
        <w:rPr>
          <w:rFonts w:cs="Arial"/>
          <w:color w:val="000000" w:themeColor="text1"/>
        </w:rPr>
        <w:t xml:space="preserve"> </w:t>
      </w:r>
      <w:proofErr w:type="spellStart"/>
      <w:r w:rsidRPr="0084046A">
        <w:rPr>
          <w:rFonts w:cs="Arial"/>
          <w:color w:val="000000" w:themeColor="text1"/>
        </w:rPr>
        <w:t>múltiples</w:t>
      </w:r>
      <w:proofErr w:type="spellEnd"/>
      <w:r w:rsidRPr="0084046A">
        <w:rPr>
          <w:rFonts w:cs="Arial"/>
          <w:color w:val="000000" w:themeColor="text1"/>
        </w:rPr>
        <w:t xml:space="preserve"> </w:t>
      </w:r>
      <w:proofErr w:type="spellStart"/>
      <w:r w:rsidRPr="0084046A">
        <w:rPr>
          <w:rFonts w:cs="Arial"/>
          <w:color w:val="000000" w:themeColor="text1"/>
        </w:rPr>
        <w:t>sistemas</w:t>
      </w:r>
      <w:proofErr w:type="spellEnd"/>
      <w:r w:rsidRPr="0084046A">
        <w:rPr>
          <w:rFonts w:cs="Arial"/>
          <w:color w:val="000000" w:themeColor="text1"/>
        </w:rPr>
        <w:t xml:space="preserve"> de </w:t>
      </w:r>
      <w:proofErr w:type="spellStart"/>
      <w:r w:rsidRPr="0084046A">
        <w:rPr>
          <w:rFonts w:cs="Arial"/>
          <w:color w:val="000000" w:themeColor="text1"/>
        </w:rPr>
        <w:t>comunicación</w:t>
      </w:r>
      <w:proofErr w:type="spellEnd"/>
      <w:r w:rsidRPr="0084046A">
        <w:rPr>
          <w:rFonts w:cs="Arial"/>
          <w:color w:val="000000" w:themeColor="text1"/>
        </w:rPr>
        <w:t xml:space="preserve">, </w:t>
      </w:r>
      <w:proofErr w:type="spellStart"/>
      <w:r w:rsidRPr="0084046A">
        <w:rPr>
          <w:rFonts w:cs="Arial"/>
          <w:color w:val="000000" w:themeColor="text1"/>
        </w:rPr>
        <w:t>en</w:t>
      </w:r>
      <w:proofErr w:type="spellEnd"/>
      <w:r w:rsidRPr="0084046A">
        <w:rPr>
          <w:rFonts w:cs="Arial"/>
          <w:color w:val="000000" w:themeColor="text1"/>
        </w:rPr>
        <w:t xml:space="preserve"> </w:t>
      </w:r>
      <w:proofErr w:type="spellStart"/>
      <w:r w:rsidRPr="0084046A">
        <w:rPr>
          <w:rFonts w:cs="Arial"/>
          <w:color w:val="000000" w:themeColor="text1"/>
        </w:rPr>
        <w:t>diversas</w:t>
      </w:r>
      <w:proofErr w:type="spellEnd"/>
      <w:r w:rsidRPr="0084046A">
        <w:rPr>
          <w:rFonts w:cs="Arial"/>
          <w:color w:val="000000" w:themeColor="text1"/>
        </w:rPr>
        <w:t xml:space="preserve"> </w:t>
      </w:r>
      <w:proofErr w:type="spellStart"/>
      <w:r w:rsidRPr="0084046A">
        <w:rPr>
          <w:rFonts w:cs="Arial"/>
          <w:color w:val="000000" w:themeColor="text1"/>
        </w:rPr>
        <w:t>actividades</w:t>
      </w:r>
      <w:proofErr w:type="spellEnd"/>
      <w:r w:rsidRPr="0084046A">
        <w:rPr>
          <w:rFonts w:cs="Arial"/>
          <w:color w:val="000000" w:themeColor="text1"/>
        </w:rPr>
        <w:t xml:space="preserve"> </w:t>
      </w:r>
      <w:proofErr w:type="spellStart"/>
      <w:r w:rsidRPr="0084046A">
        <w:rPr>
          <w:rFonts w:cs="Arial"/>
          <w:color w:val="000000" w:themeColor="text1"/>
        </w:rPr>
        <w:t>como</w:t>
      </w:r>
      <w:proofErr w:type="spellEnd"/>
      <w:r w:rsidRPr="0084046A">
        <w:rPr>
          <w:rFonts w:cs="Arial"/>
          <w:color w:val="000000" w:themeColor="text1"/>
        </w:rPr>
        <w:t xml:space="preserve"> </w:t>
      </w:r>
      <w:proofErr w:type="spellStart"/>
      <w:r w:rsidRPr="0084046A">
        <w:rPr>
          <w:rFonts w:cs="Arial"/>
          <w:color w:val="000000" w:themeColor="text1"/>
        </w:rPr>
        <w:t>entrevistas</w:t>
      </w:r>
      <w:proofErr w:type="spellEnd"/>
      <w:r w:rsidRPr="0084046A">
        <w:rPr>
          <w:rFonts w:cs="Arial"/>
          <w:color w:val="000000" w:themeColor="text1"/>
        </w:rPr>
        <w:t xml:space="preserve">, </w:t>
      </w:r>
      <w:proofErr w:type="spellStart"/>
      <w:r w:rsidRPr="0084046A">
        <w:rPr>
          <w:rFonts w:cs="Arial"/>
          <w:color w:val="000000" w:themeColor="text1"/>
        </w:rPr>
        <w:t>grupos</w:t>
      </w:r>
      <w:proofErr w:type="spellEnd"/>
      <w:r w:rsidRPr="0084046A">
        <w:rPr>
          <w:rFonts w:cs="Arial"/>
          <w:color w:val="000000" w:themeColor="text1"/>
        </w:rPr>
        <w:t xml:space="preserve"> de </w:t>
      </w:r>
      <w:proofErr w:type="spellStart"/>
      <w:r w:rsidRPr="0084046A">
        <w:rPr>
          <w:rFonts w:cs="Arial"/>
          <w:color w:val="000000" w:themeColor="text1"/>
        </w:rPr>
        <w:t>discusión</w:t>
      </w:r>
      <w:proofErr w:type="spellEnd"/>
      <w:r w:rsidRPr="0084046A">
        <w:rPr>
          <w:rFonts w:cs="Arial"/>
          <w:color w:val="000000" w:themeColor="text1"/>
        </w:rPr>
        <w:t xml:space="preserve"> y </w:t>
      </w:r>
      <w:proofErr w:type="spellStart"/>
      <w:r w:rsidRPr="0084046A">
        <w:rPr>
          <w:rFonts w:cs="Arial"/>
          <w:color w:val="000000" w:themeColor="text1"/>
        </w:rPr>
        <w:t>talleres</w:t>
      </w:r>
      <w:proofErr w:type="spellEnd"/>
      <w:r w:rsidRPr="0084046A">
        <w:rPr>
          <w:rFonts w:cs="Arial"/>
          <w:color w:val="000000" w:themeColor="text1"/>
        </w:rPr>
        <w:t xml:space="preserve">. </w:t>
      </w:r>
    </w:p>
    <w:p w14:paraId="271F415E" w14:textId="77777777" w:rsidR="0084046A" w:rsidRPr="0084046A" w:rsidRDefault="0084046A" w:rsidP="0084046A">
      <w:pPr>
        <w:pStyle w:val="ListParagraph"/>
        <w:numPr>
          <w:ilvl w:val="0"/>
          <w:numId w:val="37"/>
        </w:numPr>
        <w:ind w:right="-2"/>
        <w:rPr>
          <w:rFonts w:cs="Arial"/>
          <w:color w:val="000000" w:themeColor="text1"/>
        </w:rPr>
      </w:pPr>
      <w:proofErr w:type="spellStart"/>
      <w:r w:rsidRPr="0084046A">
        <w:rPr>
          <w:rFonts w:cs="Arial"/>
          <w:color w:val="000000" w:themeColor="text1"/>
        </w:rPr>
        <w:t>También</w:t>
      </w:r>
      <w:proofErr w:type="spellEnd"/>
      <w:r w:rsidRPr="0084046A">
        <w:rPr>
          <w:rFonts w:cs="Arial"/>
          <w:color w:val="000000" w:themeColor="text1"/>
        </w:rPr>
        <w:t xml:space="preserve"> </w:t>
      </w:r>
      <w:proofErr w:type="spellStart"/>
      <w:r w:rsidRPr="0084046A">
        <w:rPr>
          <w:rFonts w:cs="Arial"/>
          <w:color w:val="000000" w:themeColor="text1"/>
        </w:rPr>
        <w:t>ayudó</w:t>
      </w:r>
      <w:proofErr w:type="spellEnd"/>
      <w:r w:rsidRPr="0084046A">
        <w:rPr>
          <w:rFonts w:cs="Arial"/>
          <w:color w:val="000000" w:themeColor="text1"/>
        </w:rPr>
        <w:t xml:space="preserve"> a </w:t>
      </w:r>
      <w:proofErr w:type="spellStart"/>
      <w:r w:rsidRPr="0084046A">
        <w:rPr>
          <w:rFonts w:cs="Arial"/>
          <w:color w:val="000000" w:themeColor="text1"/>
        </w:rPr>
        <w:t>divulgar</w:t>
      </w:r>
      <w:proofErr w:type="spellEnd"/>
      <w:r w:rsidRPr="0084046A">
        <w:rPr>
          <w:rFonts w:cs="Arial"/>
          <w:color w:val="000000" w:themeColor="text1"/>
        </w:rPr>
        <w:t xml:space="preserve"> la </w:t>
      </w:r>
      <w:proofErr w:type="spellStart"/>
      <w:r w:rsidRPr="0084046A">
        <w:rPr>
          <w:rFonts w:cs="Arial"/>
          <w:color w:val="000000" w:themeColor="text1"/>
        </w:rPr>
        <w:t>labor</w:t>
      </w:r>
      <w:proofErr w:type="spellEnd"/>
      <w:r w:rsidRPr="0084046A">
        <w:rPr>
          <w:rFonts w:cs="Arial"/>
          <w:color w:val="000000" w:themeColor="text1"/>
        </w:rPr>
        <w:t xml:space="preserve"> del grupo y fomentar la importancia de los derechos de las personas mayores con sordoceguera para concienciar sobre el proyecto. Para contribuir a estos objetivos se celebraron ciertos eventos, como la XVI sesión de la Conferencia de los </w:t>
      </w:r>
      <w:proofErr w:type="gramStart"/>
      <w:r w:rsidRPr="0084046A">
        <w:rPr>
          <w:rFonts w:cs="Arial"/>
          <w:color w:val="000000" w:themeColor="text1"/>
        </w:rPr>
        <w:t>Estados Partes</w:t>
      </w:r>
      <w:proofErr w:type="gramEnd"/>
      <w:r w:rsidRPr="0084046A">
        <w:rPr>
          <w:rFonts w:cs="Arial"/>
          <w:color w:val="000000" w:themeColor="text1"/>
        </w:rPr>
        <w:t xml:space="preserve"> de la Convención sobre los Derechos de las Personas con Discapacidad (COSP16), en Nueva York, y la presentación del Segundo Informe mundial de la WFDB sobre la inclusión de las personas con sordoceguera y el proyecto SHAPES, que tuvo lugar en el Parlamento Europeo, en Bruselas, y contó con la participación de dos eurodiputados.</w:t>
      </w:r>
    </w:p>
    <w:p w14:paraId="751B6BCB" w14:textId="77777777" w:rsidR="0084046A" w:rsidRPr="0084046A" w:rsidRDefault="0084046A" w:rsidP="0084046A">
      <w:pPr>
        <w:pStyle w:val="ListParagraph"/>
        <w:numPr>
          <w:ilvl w:val="0"/>
          <w:numId w:val="37"/>
        </w:numPr>
        <w:ind w:right="-2"/>
        <w:rPr>
          <w:rFonts w:cs="Arial"/>
          <w:color w:val="000000" w:themeColor="text1"/>
        </w:rPr>
      </w:pPr>
      <w:r w:rsidRPr="0084046A">
        <w:rPr>
          <w:rFonts w:cs="Arial"/>
          <w:color w:val="000000" w:themeColor="text1"/>
        </w:rPr>
        <w:t xml:space="preserve">La WFDB también apoyó la publicación y difusión de informes </w:t>
      </w:r>
      <w:proofErr w:type="gramStart"/>
      <w:r w:rsidRPr="0084046A">
        <w:rPr>
          <w:rFonts w:cs="Arial"/>
          <w:color w:val="000000" w:themeColor="text1"/>
        </w:rPr>
        <w:t>internos  acerca</w:t>
      </w:r>
      <w:proofErr w:type="gramEnd"/>
      <w:r w:rsidRPr="0084046A">
        <w:rPr>
          <w:rFonts w:cs="Arial"/>
          <w:color w:val="000000" w:themeColor="text1"/>
        </w:rPr>
        <w:t xml:space="preserve"> de cuestiones de accesibilidad y recomendaciones dirigidas a las asociaciones participantes en SHAPES sobre cómo hacer más accesibles la información, las herramientas de comunicación, los materiales de promoción y los eventos.</w:t>
      </w:r>
    </w:p>
    <w:p w14:paraId="380330E0" w14:textId="77777777" w:rsidR="0084046A" w:rsidRPr="0084046A" w:rsidRDefault="0084046A" w:rsidP="0084046A">
      <w:pPr>
        <w:pStyle w:val="ListParagraph"/>
        <w:numPr>
          <w:ilvl w:val="0"/>
          <w:numId w:val="37"/>
        </w:numPr>
        <w:ind w:right="-2"/>
        <w:rPr>
          <w:rFonts w:cs="Arial"/>
          <w:color w:val="000000" w:themeColor="text1"/>
        </w:rPr>
      </w:pPr>
      <w:r w:rsidRPr="0084046A">
        <w:rPr>
          <w:rFonts w:cs="Arial"/>
          <w:color w:val="000000" w:themeColor="text1"/>
        </w:rPr>
        <w:t xml:space="preserve">Asimismo, colaboró en una sección sobre accesibilidad e inclusión que formaba parte de una plantilla de </w:t>
      </w:r>
      <w:proofErr w:type="gramStart"/>
      <w:r w:rsidRPr="0084046A">
        <w:rPr>
          <w:rFonts w:cs="Arial"/>
          <w:color w:val="000000" w:themeColor="text1"/>
        </w:rPr>
        <w:t>entregables ,</w:t>
      </w:r>
      <w:proofErr w:type="gramEnd"/>
      <w:r w:rsidRPr="0084046A">
        <w:rPr>
          <w:rFonts w:cs="Arial"/>
          <w:color w:val="000000" w:themeColor="text1"/>
        </w:rPr>
        <w:t xml:space="preserve"> la cual debían adoptar como guía todos los colaboradores de SHAPES a la hora de elaborar los suyos. Además, aportó sus comentarios sobre muchos entregables para garantizar que fuesen accesibles e incluyesen el punto de vista de las personas con discapacidad.</w:t>
      </w:r>
    </w:p>
    <w:p w14:paraId="6D76CB07" w14:textId="77777777" w:rsidR="0084046A" w:rsidRPr="0084046A" w:rsidRDefault="0084046A" w:rsidP="0084046A">
      <w:pPr>
        <w:pStyle w:val="ListParagraph"/>
        <w:numPr>
          <w:ilvl w:val="0"/>
          <w:numId w:val="37"/>
        </w:numPr>
        <w:ind w:right="-2"/>
        <w:rPr>
          <w:rFonts w:cs="Arial"/>
          <w:color w:val="000000" w:themeColor="text1"/>
        </w:rPr>
      </w:pPr>
      <w:r w:rsidRPr="0084046A">
        <w:rPr>
          <w:rFonts w:cs="Arial"/>
          <w:color w:val="000000" w:themeColor="text1"/>
        </w:rPr>
        <w:t xml:space="preserve">Colaboró en la publicación de una página sobre accesibilidad dentro del sitio web de SHAPES. </w:t>
      </w:r>
    </w:p>
    <w:p w14:paraId="0157BA97" w14:textId="77777777" w:rsidR="0084046A" w:rsidRPr="0084046A" w:rsidRDefault="0084046A" w:rsidP="0084046A">
      <w:pPr>
        <w:pStyle w:val="ListParagraph"/>
        <w:numPr>
          <w:ilvl w:val="0"/>
          <w:numId w:val="37"/>
        </w:numPr>
        <w:ind w:right="-2"/>
        <w:rPr>
          <w:rFonts w:cs="Arial"/>
          <w:color w:val="000000" w:themeColor="text1"/>
        </w:rPr>
      </w:pPr>
      <w:r w:rsidRPr="0084046A">
        <w:rPr>
          <w:rFonts w:cs="Arial"/>
          <w:color w:val="000000" w:themeColor="text1"/>
        </w:rPr>
        <w:t xml:space="preserve">Del mismo modo, facilitó numerosos recursos y listas de requisitos para garantizar la diversidad, la accesibilidad y la inclusión. </w:t>
      </w:r>
    </w:p>
    <w:p w14:paraId="1D9DEDAD" w14:textId="77777777" w:rsidR="0084046A" w:rsidRPr="0084046A" w:rsidRDefault="0084046A" w:rsidP="0084046A">
      <w:pPr>
        <w:pStyle w:val="ListParagraph"/>
        <w:numPr>
          <w:ilvl w:val="0"/>
          <w:numId w:val="37"/>
        </w:numPr>
        <w:ind w:right="-2"/>
        <w:rPr>
          <w:rFonts w:cs="Arial"/>
          <w:color w:val="000000" w:themeColor="text1"/>
        </w:rPr>
      </w:pPr>
      <w:r w:rsidRPr="0084046A">
        <w:rPr>
          <w:rFonts w:cs="Arial"/>
          <w:color w:val="000000" w:themeColor="text1"/>
        </w:rPr>
        <w:t>La WFDB apoyó la creación de un perfil ficticio de persona con sordoceguera que refleja las necesidades reales de muchas personas mayores que viven con esta discapacidad. Dicho prototipo se utiliza como ejemplo para comprobar que las plataformas y las soluciones digitales son inclusivas para esta comunidad.</w:t>
      </w:r>
    </w:p>
    <w:p w14:paraId="4EB3CFE1" w14:textId="77777777" w:rsidR="0084046A" w:rsidRPr="0084046A" w:rsidRDefault="0084046A" w:rsidP="0084046A">
      <w:pPr>
        <w:pStyle w:val="ListParagraph"/>
        <w:numPr>
          <w:ilvl w:val="0"/>
          <w:numId w:val="37"/>
        </w:numPr>
        <w:ind w:right="-2"/>
        <w:rPr>
          <w:rFonts w:cs="Arial"/>
          <w:color w:val="000000" w:themeColor="text1"/>
        </w:rPr>
      </w:pPr>
      <w:r w:rsidRPr="0084046A">
        <w:rPr>
          <w:rFonts w:cs="Arial"/>
          <w:color w:val="000000" w:themeColor="text1"/>
        </w:rPr>
        <w:t xml:space="preserve">También transmitió puntos de vista de la comunidad con discapacidad y, más concretamente, de la comunidad con sordoceguera, sobre soluciones digitales creadas por los colaboradores de SHAPES, como las aplicaciones Access </w:t>
      </w:r>
      <w:proofErr w:type="spellStart"/>
      <w:r w:rsidRPr="0084046A">
        <w:rPr>
          <w:rFonts w:cs="Arial"/>
          <w:color w:val="000000" w:themeColor="text1"/>
        </w:rPr>
        <w:t>Earth</w:t>
      </w:r>
      <w:proofErr w:type="spellEnd"/>
      <w:r w:rsidRPr="0084046A">
        <w:rPr>
          <w:rFonts w:cs="Arial"/>
          <w:color w:val="000000" w:themeColor="text1"/>
        </w:rPr>
        <w:t xml:space="preserve">, del grupo irlandés del mismo nombre; I Can </w:t>
      </w:r>
      <w:proofErr w:type="spellStart"/>
      <w:r w:rsidRPr="0084046A">
        <w:rPr>
          <w:rFonts w:cs="Arial"/>
          <w:color w:val="000000" w:themeColor="text1"/>
        </w:rPr>
        <w:t>See</w:t>
      </w:r>
      <w:proofErr w:type="spellEnd"/>
      <w:r w:rsidRPr="0084046A">
        <w:rPr>
          <w:rFonts w:cs="Arial"/>
          <w:color w:val="000000" w:themeColor="text1"/>
        </w:rPr>
        <w:t xml:space="preserve">, de </w:t>
      </w:r>
      <w:proofErr w:type="spellStart"/>
      <w:r w:rsidRPr="0084046A">
        <w:rPr>
          <w:rFonts w:cs="Arial"/>
          <w:color w:val="000000" w:themeColor="text1"/>
        </w:rPr>
        <w:t>SciFi</w:t>
      </w:r>
      <w:proofErr w:type="spellEnd"/>
      <w:r w:rsidRPr="0084046A">
        <w:rPr>
          <w:rFonts w:cs="Arial"/>
          <w:color w:val="000000" w:themeColor="text1"/>
        </w:rPr>
        <w:t xml:space="preserve"> (Grecia), y </w:t>
      </w:r>
      <w:proofErr w:type="spellStart"/>
      <w:r w:rsidRPr="0084046A">
        <w:rPr>
          <w:rFonts w:cs="Arial"/>
          <w:color w:val="000000" w:themeColor="text1"/>
        </w:rPr>
        <w:t>eCtouch</w:t>
      </w:r>
      <w:proofErr w:type="spellEnd"/>
      <w:r w:rsidRPr="0084046A">
        <w:rPr>
          <w:rFonts w:cs="Arial"/>
          <w:color w:val="000000" w:themeColor="text1"/>
        </w:rPr>
        <w:t xml:space="preserve">, de </w:t>
      </w:r>
      <w:proofErr w:type="spellStart"/>
      <w:r w:rsidRPr="0084046A">
        <w:rPr>
          <w:rFonts w:cs="Arial"/>
          <w:color w:val="000000" w:themeColor="text1"/>
        </w:rPr>
        <w:t>Omnitor</w:t>
      </w:r>
      <w:proofErr w:type="spellEnd"/>
      <w:r w:rsidRPr="0084046A">
        <w:rPr>
          <w:rFonts w:cs="Arial"/>
          <w:color w:val="000000" w:themeColor="text1"/>
        </w:rPr>
        <w:t xml:space="preserve"> (Suecia).</w:t>
      </w:r>
    </w:p>
    <w:p w14:paraId="633ABB66" w14:textId="77777777" w:rsidR="0084046A" w:rsidRPr="0084046A" w:rsidRDefault="0084046A" w:rsidP="0084046A">
      <w:pPr>
        <w:pStyle w:val="ListParagraph"/>
        <w:numPr>
          <w:ilvl w:val="0"/>
          <w:numId w:val="37"/>
        </w:numPr>
        <w:ind w:right="-2"/>
        <w:rPr>
          <w:rFonts w:cs="Arial"/>
          <w:color w:val="000000" w:themeColor="text1"/>
        </w:rPr>
      </w:pPr>
      <w:r w:rsidRPr="0084046A">
        <w:rPr>
          <w:rFonts w:cs="Arial"/>
          <w:color w:val="000000" w:themeColor="text1"/>
        </w:rPr>
        <w:t>La WFDB también evaluó numerosos recursos y recomendaciones de SHAPES para aplicar, adoptar y ampliar la plataforma SHAPES y sus soluciones digitales por toda Europa.</w:t>
      </w:r>
    </w:p>
    <w:p w14:paraId="06C893DE" w14:textId="5F341351" w:rsidR="0084046A" w:rsidRPr="0084046A" w:rsidRDefault="0084046A" w:rsidP="0084046A">
      <w:pPr>
        <w:pStyle w:val="ListParagraph"/>
        <w:numPr>
          <w:ilvl w:val="0"/>
          <w:numId w:val="37"/>
        </w:numPr>
        <w:ind w:right="-2"/>
        <w:rPr>
          <w:rFonts w:ascii="Arial" w:hAnsi="Arial" w:cs="Arial"/>
          <w:color w:val="000000" w:themeColor="text1"/>
          <w:sz w:val="24"/>
          <w:szCs w:val="24"/>
        </w:rPr>
      </w:pPr>
      <w:r w:rsidRPr="0084046A">
        <w:rPr>
          <w:rFonts w:cs="Arial"/>
          <w:color w:val="000000" w:themeColor="text1"/>
        </w:rPr>
        <w:t xml:space="preserve">Y, por otra parte, propició múltiples alianzas con los colaboradores de SHAPES; por ejemplo, la WFDB ha trabajado con la Agile </w:t>
      </w:r>
      <w:proofErr w:type="spellStart"/>
      <w:r w:rsidRPr="0084046A">
        <w:rPr>
          <w:rFonts w:cs="Arial"/>
          <w:color w:val="000000" w:themeColor="text1"/>
        </w:rPr>
        <w:t>Ageing</w:t>
      </w:r>
      <w:proofErr w:type="spellEnd"/>
      <w:r w:rsidRPr="0084046A">
        <w:rPr>
          <w:rFonts w:cs="Arial"/>
          <w:color w:val="000000" w:themeColor="text1"/>
        </w:rPr>
        <w:t xml:space="preserve"> Alliance (AAA) en recomendaciones, buenas prácticas y una lista de requisitos para crear un estándar internacional (ISO) de vecindarios inteligentes multigeneracionales con </w:t>
      </w:r>
      <w:proofErr w:type="spellStart"/>
      <w:r w:rsidRPr="0084046A">
        <w:rPr>
          <w:rFonts w:cs="Arial"/>
          <w:color w:val="000000" w:themeColor="text1"/>
        </w:rPr>
        <w:t>comunidades</w:t>
      </w:r>
      <w:proofErr w:type="spellEnd"/>
      <w:r w:rsidRPr="0084046A">
        <w:rPr>
          <w:rFonts w:cs="Arial"/>
          <w:color w:val="000000" w:themeColor="text1"/>
        </w:rPr>
        <w:t xml:space="preserve"> </w:t>
      </w:r>
      <w:proofErr w:type="spellStart"/>
      <w:r w:rsidRPr="0084046A">
        <w:rPr>
          <w:rFonts w:cs="Arial"/>
          <w:color w:val="000000" w:themeColor="text1"/>
        </w:rPr>
        <w:t>accesibles</w:t>
      </w:r>
      <w:proofErr w:type="spellEnd"/>
      <w:r w:rsidRPr="0084046A">
        <w:rPr>
          <w:rFonts w:cs="Arial"/>
          <w:color w:val="000000" w:themeColor="text1"/>
        </w:rPr>
        <w:t xml:space="preserve"> e </w:t>
      </w:r>
      <w:proofErr w:type="spellStart"/>
      <w:r w:rsidRPr="0084046A">
        <w:rPr>
          <w:rFonts w:cs="Arial"/>
          <w:color w:val="000000" w:themeColor="text1"/>
        </w:rPr>
        <w:t>inclusivas</w:t>
      </w:r>
      <w:proofErr w:type="spellEnd"/>
      <w:r w:rsidRPr="0084046A">
        <w:rPr>
          <w:rFonts w:cs="Arial"/>
          <w:color w:val="000000" w:themeColor="text1"/>
        </w:rPr>
        <w:t>.</w:t>
      </w:r>
    </w:p>
    <w:p w14:paraId="150ACE27" w14:textId="77777777" w:rsidR="0084046A" w:rsidRPr="002F66E4" w:rsidRDefault="0084046A" w:rsidP="002F66E4">
      <w:pPr>
        <w:ind w:right="-2"/>
        <w:rPr>
          <w:rFonts w:cs="Arial"/>
          <w:color w:val="000000" w:themeColor="text1"/>
          <w:lang w:val="es-ES"/>
        </w:rPr>
      </w:pPr>
    </w:p>
    <w:p w14:paraId="633CF0FB" w14:textId="1C21A773" w:rsidR="00655BE6" w:rsidRPr="002F66E4" w:rsidRDefault="003C2E36" w:rsidP="002F66E4">
      <w:pPr>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sitio</w:t>
      </w:r>
      <w:proofErr w:type="spellEnd"/>
      <w:r w:rsidRPr="002F66E4">
        <w:rPr>
          <w:rFonts w:cs="Arial"/>
          <w:color w:val="000000" w:themeColor="text1"/>
        </w:rPr>
        <w:t xml:space="preserve"> web de la WFDB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consultarse</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publicaciones</w:t>
      </w:r>
      <w:proofErr w:type="spellEnd"/>
      <w:r w:rsidRPr="002F66E4">
        <w:rPr>
          <w:rFonts w:cs="Arial"/>
          <w:color w:val="000000" w:themeColor="text1"/>
        </w:rPr>
        <w:t xml:space="preserve"> y </w:t>
      </w:r>
      <w:proofErr w:type="spellStart"/>
      <w:r w:rsidRPr="002F66E4">
        <w:rPr>
          <w:rFonts w:cs="Arial"/>
          <w:color w:val="000000" w:themeColor="text1"/>
        </w:rPr>
        <w:t>ejemplos</w:t>
      </w:r>
      <w:proofErr w:type="spellEnd"/>
      <w:r w:rsidRPr="002F66E4">
        <w:rPr>
          <w:rFonts w:cs="Arial"/>
          <w:color w:val="000000" w:themeColor="text1"/>
        </w:rPr>
        <w:t xml:space="preserve"> de su </w:t>
      </w:r>
      <w:proofErr w:type="spellStart"/>
      <w:r w:rsidRPr="002F66E4">
        <w:rPr>
          <w:rFonts w:cs="Arial"/>
          <w:color w:val="000000" w:themeColor="text1"/>
        </w:rPr>
        <w:t>labor</w:t>
      </w:r>
      <w:proofErr w:type="spellEnd"/>
      <w:r w:rsidRPr="002F66E4">
        <w:rPr>
          <w:rStyle w:val="FootnoteReference"/>
          <w:rFonts w:cs="Arial"/>
          <w:color w:val="000000" w:themeColor="text1"/>
          <w:lang w:val="en-GB"/>
        </w:rPr>
        <w:footnoteReference w:id="13"/>
      </w:r>
      <w:r w:rsidRPr="002F66E4">
        <w:rPr>
          <w:rFonts w:cs="Arial"/>
          <w:color w:val="000000" w:themeColor="text1"/>
        </w:rPr>
        <w:t>.</w:t>
      </w:r>
    </w:p>
    <w:p w14:paraId="12278CC9" w14:textId="77777777" w:rsidR="00772295" w:rsidRPr="002F66E4" w:rsidRDefault="00772295" w:rsidP="002F66E4">
      <w:pPr>
        <w:ind w:right="-2"/>
        <w:rPr>
          <w:rFonts w:cs="Arial"/>
          <w:color w:val="000000" w:themeColor="text1"/>
          <w:lang w:val="es-ES"/>
        </w:rPr>
      </w:pPr>
    </w:p>
    <w:p w14:paraId="7BF617B5" w14:textId="17DEAD9B" w:rsidR="00D34930" w:rsidRDefault="0042143B" w:rsidP="002F66E4">
      <w:pPr>
        <w:ind w:right="-2"/>
        <w:rPr>
          <w:rFonts w:cs="Arial"/>
          <w:noProof/>
          <w:color w:val="000000" w:themeColor="text1"/>
          <w:lang w:val="es-ES"/>
        </w:rPr>
      </w:pPr>
      <w:r w:rsidRPr="002F66E4">
        <w:rPr>
          <w:rFonts w:cs="Arial"/>
          <w:noProof/>
          <w:color w:val="000000" w:themeColor="text1"/>
          <w:lang w:val="es-ES"/>
        </w:rPr>
        <w:t>A continuación se enumeran las buenas prácticas y conclusiones resultantes de la participación de la WFDB en el proyecto SHAPES:</w:t>
      </w:r>
    </w:p>
    <w:p w14:paraId="606443AC" w14:textId="77777777" w:rsidR="00254EC1" w:rsidRDefault="00254EC1" w:rsidP="002F66E4">
      <w:pPr>
        <w:ind w:right="-2"/>
        <w:rPr>
          <w:rFonts w:cs="Arial"/>
          <w:noProof/>
          <w:color w:val="000000" w:themeColor="text1"/>
          <w:lang w:val="es-ES"/>
        </w:rPr>
      </w:pPr>
    </w:p>
    <w:p w14:paraId="763E6352" w14:textId="77777777" w:rsidR="00254EC1" w:rsidRPr="00254EC1" w:rsidRDefault="00254EC1" w:rsidP="00254EC1">
      <w:pPr>
        <w:pStyle w:val="ListParagraph"/>
        <w:numPr>
          <w:ilvl w:val="0"/>
          <w:numId w:val="38"/>
        </w:numPr>
        <w:ind w:right="-2"/>
        <w:rPr>
          <w:rFonts w:cs="Arial"/>
          <w:color w:val="000000" w:themeColor="text1"/>
        </w:rPr>
      </w:pPr>
      <w:r w:rsidRPr="00254EC1">
        <w:rPr>
          <w:rFonts w:cs="Arial"/>
          <w:color w:val="000000" w:themeColor="text1"/>
        </w:rPr>
        <w:t>La garantía de un enfoque centrado en derechos y en el cumplimiento de la CDPD, tanto dentro del proyecto SHAPES como en sus resultados, para fomentar los derechos de las personas con discapacidad, incluidas aquellas con sordoceguera.</w:t>
      </w:r>
    </w:p>
    <w:p w14:paraId="527542A4" w14:textId="77777777" w:rsidR="00254EC1" w:rsidRPr="00254EC1" w:rsidRDefault="00254EC1" w:rsidP="00254EC1">
      <w:pPr>
        <w:pStyle w:val="ListParagraph"/>
        <w:numPr>
          <w:ilvl w:val="0"/>
          <w:numId w:val="38"/>
        </w:numPr>
        <w:ind w:right="-2"/>
        <w:rPr>
          <w:rFonts w:cs="Arial"/>
          <w:color w:val="000000" w:themeColor="text1"/>
        </w:rPr>
      </w:pPr>
      <w:r w:rsidRPr="00254EC1">
        <w:rPr>
          <w:rFonts w:cs="Arial"/>
          <w:color w:val="000000" w:themeColor="text1"/>
        </w:rPr>
        <w:t>La importancia fundamental de la accesibilidad y la inclusión como requisitos en todos los ámbitos. Esto pasa por garantizar servicios adaptados y unos estándares de accesibilidad que incluyan, entre otros elementos, presupuesto para guías intérpretes/intérpretes para personas sordociegas e información en formatos accesibles.</w:t>
      </w:r>
    </w:p>
    <w:p w14:paraId="778A5F2C" w14:textId="77777777" w:rsidR="00254EC1" w:rsidRPr="00254EC1" w:rsidRDefault="00254EC1" w:rsidP="00254EC1">
      <w:pPr>
        <w:pStyle w:val="ListParagraph"/>
        <w:numPr>
          <w:ilvl w:val="0"/>
          <w:numId w:val="38"/>
        </w:numPr>
        <w:ind w:right="-2"/>
        <w:rPr>
          <w:rFonts w:cs="Arial"/>
          <w:color w:val="000000" w:themeColor="text1"/>
        </w:rPr>
      </w:pPr>
      <w:r w:rsidRPr="00254EC1">
        <w:rPr>
          <w:rFonts w:cs="Arial"/>
          <w:color w:val="000000" w:themeColor="text1"/>
        </w:rPr>
        <w:t>La participación de diversas OPD, incluidas las de personas con sordoceguera, en las primeras etapas de planificación, como, por ejemplo, durante el desarrollo de propuestas, para evitar posibles cambios una vez que el proyecto esté más avanzado.</w:t>
      </w:r>
    </w:p>
    <w:p w14:paraId="127213C6" w14:textId="77777777" w:rsidR="00254EC1" w:rsidRPr="00254EC1" w:rsidRDefault="00254EC1" w:rsidP="00254EC1">
      <w:pPr>
        <w:pStyle w:val="ListParagraph"/>
        <w:numPr>
          <w:ilvl w:val="0"/>
          <w:numId w:val="38"/>
        </w:numPr>
        <w:ind w:right="-2"/>
        <w:rPr>
          <w:rFonts w:cs="Arial"/>
          <w:color w:val="000000" w:themeColor="text1"/>
        </w:rPr>
      </w:pPr>
      <w:r w:rsidRPr="00254EC1">
        <w:rPr>
          <w:rFonts w:cs="Arial"/>
          <w:color w:val="000000" w:themeColor="text1"/>
        </w:rPr>
        <w:t>El reconocimiento de las personas con sordoceguera como comunidad que puede necesitar apoyo adicional para gestionar la comunicación y la actividad diarias; por ejemplo, el de un coordinador de proyecto, pero sin que esto interfiera en su derecho de mantener el control y el poder de toma de decisiones dentro del mismo.</w:t>
      </w:r>
    </w:p>
    <w:p w14:paraId="3D6D3EEA" w14:textId="77777777" w:rsidR="00254EC1" w:rsidRPr="00254EC1" w:rsidRDefault="00254EC1" w:rsidP="00254EC1">
      <w:pPr>
        <w:pStyle w:val="ListParagraph"/>
        <w:numPr>
          <w:ilvl w:val="0"/>
          <w:numId w:val="38"/>
        </w:numPr>
        <w:ind w:right="-2"/>
        <w:rPr>
          <w:rFonts w:cs="Arial"/>
          <w:color w:val="000000" w:themeColor="text1"/>
        </w:rPr>
      </w:pPr>
      <w:r w:rsidRPr="00254EC1">
        <w:rPr>
          <w:rFonts w:cs="Arial"/>
          <w:color w:val="000000" w:themeColor="text1"/>
        </w:rPr>
        <w:t xml:space="preserve">La comprobación de que la función de defensa de los derechos de las OPD las hace indispensables para orientar prioridades, aprobar los resultados de los proyectos, concienciar y proveer apoyo técnico a favor de la accesibilidad y la inclusión en proyectos generales. Debería asignarse a estas organizaciones un presupuesto acompañado de responsabilidades concretas, para que puedan desempeñar bien su función y contribuir favorable y significativamente. </w:t>
      </w:r>
    </w:p>
    <w:p w14:paraId="23136263" w14:textId="77777777" w:rsidR="00254EC1" w:rsidRPr="00254EC1" w:rsidRDefault="00254EC1" w:rsidP="00254EC1">
      <w:pPr>
        <w:pStyle w:val="ListParagraph"/>
        <w:numPr>
          <w:ilvl w:val="0"/>
          <w:numId w:val="38"/>
        </w:numPr>
        <w:ind w:right="-2"/>
        <w:rPr>
          <w:rFonts w:cs="Arial"/>
          <w:color w:val="000000" w:themeColor="text1"/>
        </w:rPr>
      </w:pPr>
      <w:r w:rsidRPr="00254EC1">
        <w:rPr>
          <w:rFonts w:cs="Arial"/>
          <w:color w:val="000000" w:themeColor="text1"/>
        </w:rPr>
        <w:t>El fomento de una formación al comienzo de un proyecto acerca de accesibilidad e inclusión, impartida a los participantes de dicho proyecto, para motivar que las OPD colaboradoras y los socios generales compartan la responsabilidad.</w:t>
      </w:r>
    </w:p>
    <w:p w14:paraId="67A61F14" w14:textId="39B23F77" w:rsidR="00254EC1" w:rsidRPr="00254EC1" w:rsidRDefault="00254EC1" w:rsidP="00254EC1">
      <w:pPr>
        <w:pStyle w:val="ListParagraph"/>
        <w:numPr>
          <w:ilvl w:val="0"/>
          <w:numId w:val="38"/>
        </w:numPr>
        <w:ind w:right="-2"/>
        <w:rPr>
          <w:rFonts w:ascii="Arial" w:hAnsi="Arial" w:cs="Arial"/>
          <w:color w:val="000000" w:themeColor="text1"/>
          <w:sz w:val="24"/>
          <w:szCs w:val="24"/>
        </w:rPr>
      </w:pPr>
      <w:r w:rsidRPr="00254EC1">
        <w:rPr>
          <w:rFonts w:cs="Arial"/>
          <w:color w:val="000000" w:themeColor="text1"/>
        </w:rPr>
        <w:t>La garantía de que todos los documentos y materiales (incluidos el enfoque general, los hallazgos, las conclusiones extraídas, etc.) están disponibles en diversos idiomas y formatos accesibles, y de que no se escatima en esfuerzos de difusión, para maximizar su alcance.</w:t>
      </w:r>
    </w:p>
    <w:p w14:paraId="45CA195B" w14:textId="531B04A3" w:rsidR="00132C72" w:rsidRPr="002F66E4" w:rsidRDefault="00132C72" w:rsidP="002F66E4">
      <w:pPr>
        <w:ind w:right="-2"/>
        <w:rPr>
          <w:rFonts w:cs="Arial"/>
          <w:color w:val="000000" w:themeColor="text1"/>
          <w:lang w:val="es-ES"/>
        </w:rPr>
      </w:pPr>
    </w:p>
    <w:p w14:paraId="7E752BB7" w14:textId="74D6BD30" w:rsidR="00132C72" w:rsidRDefault="00A761B6" w:rsidP="002F66E4">
      <w:pPr>
        <w:ind w:right="-2"/>
        <w:rPr>
          <w:rFonts w:cs="Arial"/>
          <w:color w:val="000000" w:themeColor="text1"/>
        </w:rPr>
      </w:pPr>
      <w:r w:rsidRPr="002F66E4">
        <w:rPr>
          <w:rFonts w:cs="Arial"/>
          <w:color w:val="000000" w:themeColor="text1"/>
        </w:rPr>
        <w:t xml:space="preserve">El </w:t>
      </w:r>
      <w:proofErr w:type="spellStart"/>
      <w:r w:rsidRPr="002F66E4">
        <w:rPr>
          <w:rFonts w:cs="Arial"/>
          <w:color w:val="000000" w:themeColor="text1"/>
        </w:rPr>
        <w:t>proyecto</w:t>
      </w:r>
      <w:proofErr w:type="spellEnd"/>
      <w:r w:rsidRPr="002F66E4">
        <w:rPr>
          <w:rFonts w:cs="Arial"/>
          <w:color w:val="000000" w:themeColor="text1"/>
        </w:rPr>
        <w:t xml:space="preserve"> SHAPES ha </w:t>
      </w:r>
      <w:proofErr w:type="spellStart"/>
      <w:r w:rsidRPr="002F66E4">
        <w:rPr>
          <w:rFonts w:cs="Arial"/>
          <w:color w:val="000000" w:themeColor="text1"/>
        </w:rPr>
        <w:t>facilitado</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plataforma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reúne</w:t>
      </w:r>
      <w:proofErr w:type="spellEnd"/>
      <w:r w:rsidRPr="002F66E4">
        <w:rPr>
          <w:rFonts w:cs="Arial"/>
          <w:color w:val="000000" w:themeColor="text1"/>
        </w:rPr>
        <w:t xml:space="preserve"> 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torno</w:t>
      </w:r>
      <w:proofErr w:type="spellEnd"/>
      <w:r w:rsidRPr="002F66E4">
        <w:rPr>
          <w:rFonts w:cs="Arial"/>
          <w:color w:val="000000" w:themeColor="text1"/>
        </w:rPr>
        <w:t xml:space="preserve"> a </w:t>
      </w:r>
      <w:proofErr w:type="spellStart"/>
      <w:r w:rsidRPr="002F66E4">
        <w:rPr>
          <w:rFonts w:cs="Arial"/>
          <w:color w:val="000000" w:themeColor="text1"/>
        </w:rPr>
        <w:t>cuestiones</w:t>
      </w:r>
      <w:proofErr w:type="spellEnd"/>
      <w:r w:rsidRPr="002F66E4">
        <w:rPr>
          <w:rFonts w:cs="Arial"/>
          <w:color w:val="000000" w:themeColor="text1"/>
        </w:rPr>
        <w:t xml:space="preserve"> </w:t>
      </w:r>
      <w:proofErr w:type="spellStart"/>
      <w:r w:rsidRPr="002F66E4">
        <w:rPr>
          <w:rFonts w:cs="Arial"/>
          <w:color w:val="000000" w:themeColor="text1"/>
        </w:rPr>
        <w:t>tecnológicas</w:t>
      </w:r>
      <w:proofErr w:type="spellEnd"/>
      <w:r w:rsidRPr="002F66E4">
        <w:rPr>
          <w:rFonts w:cs="Arial"/>
          <w:color w:val="000000" w:themeColor="text1"/>
        </w:rPr>
        <w:t xml:space="preserve"> y de </w:t>
      </w:r>
      <w:proofErr w:type="spellStart"/>
      <w:r w:rsidRPr="002F66E4">
        <w:rPr>
          <w:rFonts w:cs="Arial"/>
          <w:color w:val="000000" w:themeColor="text1"/>
        </w:rPr>
        <w:t>salud</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resulta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intercambio</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beneficioso</w:t>
      </w:r>
      <w:proofErr w:type="spellEnd"/>
      <w:r w:rsidRPr="002F66E4">
        <w:rPr>
          <w:rFonts w:cs="Arial"/>
          <w:color w:val="000000" w:themeColor="text1"/>
        </w:rPr>
        <w:t xml:space="preserve"> y </w:t>
      </w:r>
      <w:proofErr w:type="spellStart"/>
      <w:r w:rsidRPr="002F66E4">
        <w:rPr>
          <w:rFonts w:cs="Arial"/>
          <w:color w:val="000000" w:themeColor="text1"/>
        </w:rPr>
        <w:t>nuevos</w:t>
      </w:r>
      <w:proofErr w:type="spellEnd"/>
      <w:r w:rsidRPr="002F66E4">
        <w:rPr>
          <w:rFonts w:cs="Arial"/>
          <w:color w:val="000000" w:themeColor="text1"/>
        </w:rPr>
        <w:t xml:space="preserve"> </w:t>
      </w:r>
      <w:proofErr w:type="spellStart"/>
      <w:r w:rsidRPr="002F66E4">
        <w:rPr>
          <w:rFonts w:cs="Arial"/>
          <w:color w:val="000000" w:themeColor="text1"/>
        </w:rPr>
        <w:t>vínculos</w:t>
      </w:r>
      <w:proofErr w:type="spellEnd"/>
      <w:r w:rsidRPr="002F66E4">
        <w:rPr>
          <w:rFonts w:cs="Arial"/>
          <w:color w:val="000000" w:themeColor="text1"/>
        </w:rPr>
        <w:t xml:space="preserve"> y </w:t>
      </w:r>
      <w:proofErr w:type="spellStart"/>
      <w:r w:rsidRPr="002F66E4">
        <w:rPr>
          <w:rFonts w:cs="Arial"/>
          <w:color w:val="000000" w:themeColor="text1"/>
        </w:rPr>
        <w:t>colaboraciones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organizaciones</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amplias</w:t>
      </w:r>
      <w:proofErr w:type="spellEnd"/>
      <w:r w:rsidRPr="002F66E4">
        <w:rPr>
          <w:rFonts w:cs="Arial"/>
          <w:color w:val="000000" w:themeColor="text1"/>
        </w:rPr>
        <w:t xml:space="preserve">, </w:t>
      </w:r>
      <w:proofErr w:type="spellStart"/>
      <w:r w:rsidRPr="002F66E4">
        <w:rPr>
          <w:rFonts w:cs="Arial"/>
          <w:color w:val="000000" w:themeColor="text1"/>
        </w:rPr>
        <w:t>además</w:t>
      </w:r>
      <w:proofErr w:type="spellEnd"/>
      <w:r w:rsidRPr="002F66E4">
        <w:rPr>
          <w:rFonts w:cs="Arial"/>
          <w:color w:val="000000" w:themeColor="text1"/>
        </w:rPr>
        <w:t xml:space="preserve"> de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aprendizaje</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pares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La </w:t>
      </w:r>
      <w:proofErr w:type="spellStart"/>
      <w:r w:rsidRPr="002F66E4">
        <w:rPr>
          <w:rFonts w:cs="Arial"/>
          <w:color w:val="000000" w:themeColor="text1"/>
        </w:rPr>
        <w:t>intención</w:t>
      </w:r>
      <w:proofErr w:type="spellEnd"/>
      <w:r w:rsidRPr="002F66E4">
        <w:rPr>
          <w:rFonts w:cs="Arial"/>
          <w:color w:val="000000" w:themeColor="text1"/>
        </w:rPr>
        <w:t xml:space="preserve"> de la WFDB </w:t>
      </w:r>
      <w:proofErr w:type="spellStart"/>
      <w:r w:rsidRPr="002F66E4">
        <w:rPr>
          <w:rFonts w:cs="Arial"/>
          <w:color w:val="000000" w:themeColor="text1"/>
        </w:rPr>
        <w:t>consiste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consolidar</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aprendido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proyecto</w:t>
      </w:r>
      <w:proofErr w:type="spellEnd"/>
      <w:r w:rsidRPr="002F66E4">
        <w:rPr>
          <w:rFonts w:cs="Arial"/>
          <w:color w:val="000000" w:themeColor="text1"/>
        </w:rPr>
        <w:t xml:space="preserve"> SHAPES y </w:t>
      </w:r>
      <w:proofErr w:type="spellStart"/>
      <w:r w:rsidRPr="002F66E4">
        <w:rPr>
          <w:rFonts w:cs="Arial"/>
          <w:color w:val="000000" w:themeColor="text1"/>
        </w:rPr>
        <w:t>elaborar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informe</w:t>
      </w:r>
      <w:proofErr w:type="spellEnd"/>
      <w:r w:rsidRPr="002F66E4">
        <w:rPr>
          <w:rFonts w:cs="Arial"/>
          <w:color w:val="000000" w:themeColor="text1"/>
        </w:rPr>
        <w:t xml:space="preserve"> </w:t>
      </w:r>
      <w:proofErr w:type="spellStart"/>
      <w:r w:rsidRPr="002F66E4">
        <w:rPr>
          <w:rFonts w:cs="Arial"/>
          <w:color w:val="000000" w:themeColor="text1"/>
        </w:rPr>
        <w:t>final</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destaque</w:t>
      </w:r>
      <w:proofErr w:type="spellEnd"/>
      <w:r w:rsidRPr="002F66E4">
        <w:rPr>
          <w:rFonts w:cs="Arial"/>
          <w:color w:val="000000" w:themeColor="text1"/>
        </w:rPr>
        <w:t xml:space="preserve"> la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participación</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proyectos</w:t>
      </w:r>
      <w:proofErr w:type="spellEnd"/>
      <w:r w:rsidRPr="002F66E4">
        <w:rPr>
          <w:rFonts w:cs="Arial"/>
          <w:color w:val="000000" w:themeColor="text1"/>
        </w:rPr>
        <w:t xml:space="preserve"> y los </w:t>
      </w:r>
      <w:proofErr w:type="spellStart"/>
      <w:r w:rsidRPr="002F66E4">
        <w:rPr>
          <w:rFonts w:cs="Arial"/>
          <w:color w:val="000000" w:themeColor="text1"/>
        </w:rPr>
        <w:t>datos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salud</w:t>
      </w:r>
      <w:proofErr w:type="spellEnd"/>
      <w:r w:rsidRPr="002F66E4">
        <w:rPr>
          <w:rFonts w:cs="Arial"/>
          <w:color w:val="000000" w:themeColor="text1"/>
        </w:rPr>
        <w:t xml:space="preserve"> y </w:t>
      </w:r>
      <w:proofErr w:type="spellStart"/>
      <w:r w:rsidRPr="002F66E4">
        <w:rPr>
          <w:rFonts w:cs="Arial"/>
          <w:color w:val="000000" w:themeColor="text1"/>
        </w:rPr>
        <w:t>tecnología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w:t>
      </w:r>
    </w:p>
    <w:p w14:paraId="2BEE036C" w14:textId="77777777" w:rsidR="00254EC1" w:rsidRPr="002F66E4" w:rsidRDefault="00254EC1" w:rsidP="002F66E4">
      <w:pPr>
        <w:ind w:right="-2"/>
        <w:rPr>
          <w:rFonts w:cs="Arial"/>
          <w:color w:val="000000" w:themeColor="text1"/>
          <w:lang w:val="es-ES" w:bidi="he-IL"/>
        </w:rPr>
      </w:pPr>
    </w:p>
    <w:p w14:paraId="284FD834" w14:textId="77777777" w:rsidR="00254EC1" w:rsidRPr="002F66E4" w:rsidRDefault="00254EC1" w:rsidP="002F66E4">
      <w:pPr>
        <w:spacing w:before="0"/>
        <w:ind w:right="-2"/>
        <w:rPr>
          <w:rFonts w:cs="Arial"/>
          <w:b/>
          <w:bCs/>
          <w:caps/>
          <w:color w:val="000000" w:themeColor="text1"/>
          <w:kern w:val="32"/>
          <w:lang w:val="es-ES" w:bidi="he-IL"/>
        </w:rPr>
      </w:pPr>
      <w:bookmarkStart w:id="23" w:name="_Toc141694729"/>
      <w:bookmarkStart w:id="24" w:name="_Toc141694911"/>
      <w:bookmarkStart w:id="25" w:name="_Toc141694913"/>
    </w:p>
    <w:p w14:paraId="57C19426" w14:textId="5164ADA7" w:rsidR="00132C72" w:rsidRDefault="00A46F1A" w:rsidP="002F66E4">
      <w:pPr>
        <w:pStyle w:val="Heading1"/>
        <w:ind w:right="-2"/>
        <w:rPr>
          <w:rFonts w:cs="Arial"/>
          <w:color w:val="000000" w:themeColor="text1"/>
          <w:sz w:val="24"/>
          <w:szCs w:val="24"/>
        </w:rPr>
      </w:pPr>
      <w:bookmarkStart w:id="26" w:name="_Toc153795455"/>
      <w:bookmarkStart w:id="27" w:name="_Toc153830280"/>
      <w:bookmarkEnd w:id="23"/>
      <w:bookmarkEnd w:id="24"/>
      <w:r w:rsidRPr="002F66E4">
        <w:rPr>
          <w:rFonts w:cs="Arial"/>
          <w:color w:val="000000" w:themeColor="text1"/>
          <w:sz w:val="24"/>
          <w:szCs w:val="24"/>
        </w:rPr>
        <w:lastRenderedPageBreak/>
        <w:t>Diseño del informe</w:t>
      </w:r>
      <w:bookmarkEnd w:id="26"/>
      <w:bookmarkEnd w:id="27"/>
    </w:p>
    <w:p w14:paraId="61EF3933" w14:textId="77777777" w:rsidR="00254EC1" w:rsidRDefault="00254EC1" w:rsidP="00254EC1">
      <w:pPr>
        <w:rPr>
          <w:lang w:val="es-ES" w:bidi="he-IL"/>
        </w:rPr>
      </w:pPr>
    </w:p>
    <w:p w14:paraId="09D25927" w14:textId="77777777" w:rsidR="00254EC1" w:rsidRPr="00254EC1" w:rsidRDefault="00254EC1" w:rsidP="00254EC1">
      <w:pPr>
        <w:rPr>
          <w:lang w:val="es-ES" w:bidi="he-IL"/>
        </w:rPr>
      </w:pPr>
    </w:p>
    <w:p w14:paraId="70B3A85E" w14:textId="5BCCFF5B" w:rsidR="00132C72" w:rsidRPr="002F66E4" w:rsidRDefault="002E5AE1" w:rsidP="00254EC1">
      <w:pPr>
        <w:pStyle w:val="Heading2"/>
      </w:pPr>
      <w:bookmarkStart w:id="28" w:name="_Toc153795456"/>
      <w:bookmarkStart w:id="29" w:name="_Toc153830281"/>
      <w:bookmarkStart w:id="30" w:name="_Toc141694724"/>
      <w:bookmarkStart w:id="31" w:name="_Toc141694914"/>
      <w:bookmarkEnd w:id="17"/>
      <w:bookmarkEnd w:id="25"/>
      <w:r w:rsidRPr="002F66E4">
        <w:t>Metodología</w:t>
      </w:r>
      <w:bookmarkEnd w:id="28"/>
      <w:bookmarkEnd w:id="29"/>
    </w:p>
    <w:p w14:paraId="3B5346D2" w14:textId="77777777" w:rsidR="00254EC1" w:rsidRDefault="00254EC1" w:rsidP="002F66E4">
      <w:pPr>
        <w:ind w:right="-2"/>
        <w:rPr>
          <w:rFonts w:cs="Arial"/>
          <w:color w:val="000000" w:themeColor="text1"/>
          <w:lang w:val="es-ES" w:eastAsia="es-ES"/>
        </w:rPr>
      </w:pPr>
    </w:p>
    <w:p w14:paraId="6A798563" w14:textId="5363EBA0" w:rsidR="00451D59" w:rsidRPr="002F66E4" w:rsidRDefault="00451D59" w:rsidP="002F66E4">
      <w:pPr>
        <w:ind w:right="-2"/>
        <w:rPr>
          <w:rFonts w:cs="Arial"/>
          <w:color w:val="000000" w:themeColor="text1"/>
          <w:lang w:val="es-ES" w:eastAsia="es-ES"/>
        </w:rPr>
      </w:pPr>
      <w:r w:rsidRPr="002F66E4">
        <w:rPr>
          <w:rFonts w:cs="Arial"/>
          <w:color w:val="000000" w:themeColor="text1"/>
          <w:lang w:val="es-ES" w:eastAsia="es-ES"/>
        </w:rPr>
        <w:t>Este informe está basado en bibliografía ya existente sobre personas mayores con sordoceguera, entrevistas a personas mayores con sordoceguera y las respuestas enviadas a una encuesta en línea publicada en julio de 2023.En la sección «Encuesta de 2023 de la WFDB sobre personas mayores con sordoceguera» se incluye información detallada.</w:t>
      </w:r>
    </w:p>
    <w:p w14:paraId="56F488D5" w14:textId="77777777" w:rsidR="00254EC1" w:rsidRDefault="00254EC1" w:rsidP="002F66E4">
      <w:pPr>
        <w:ind w:right="-2"/>
        <w:rPr>
          <w:rFonts w:cs="Arial"/>
          <w:color w:val="000000" w:themeColor="text1"/>
          <w:lang w:val="es-ES"/>
        </w:rPr>
      </w:pPr>
    </w:p>
    <w:p w14:paraId="79D4A715" w14:textId="04D0BD23" w:rsidR="00132C72" w:rsidRDefault="007825DA" w:rsidP="002F66E4">
      <w:pPr>
        <w:ind w:right="-2"/>
        <w:rPr>
          <w:rFonts w:cs="Arial"/>
          <w:color w:val="000000" w:themeColor="text1"/>
          <w:lang w:val="es-ES"/>
        </w:rPr>
      </w:pPr>
      <w:r w:rsidRPr="002F66E4">
        <w:rPr>
          <w:rFonts w:cs="Arial"/>
          <w:color w:val="000000" w:themeColor="text1"/>
          <w:lang w:val="es-ES"/>
        </w:rPr>
        <w:t>La información procedente de estas tres fuentes se compiló y aparece presentada en diferentes capítulos, en función del problema, la limitación, la práctica o la posible solución en cuestión. Algunos capítulos están basados en solo una de las fuentes de información,</w:t>
      </w:r>
      <w:r w:rsidR="00A7598D" w:rsidRPr="002F66E4">
        <w:rPr>
          <w:rFonts w:cs="Arial"/>
          <w:color w:val="000000" w:themeColor="text1"/>
        </w:rPr>
        <w:t xml:space="preserve"> </w:t>
      </w:r>
      <w:r w:rsidR="00A7598D" w:rsidRPr="002F66E4">
        <w:rPr>
          <w:rFonts w:cs="Arial"/>
          <w:color w:val="000000" w:themeColor="text1"/>
          <w:lang w:val="es-ES"/>
        </w:rPr>
        <w:t>y se aplicó un enfoque estadístico cuando se consideró pertinente.</w:t>
      </w:r>
    </w:p>
    <w:p w14:paraId="67A13C22" w14:textId="77777777" w:rsidR="00254EC1" w:rsidRDefault="00254EC1" w:rsidP="002F66E4">
      <w:pPr>
        <w:ind w:right="-2"/>
        <w:rPr>
          <w:rFonts w:cs="Arial"/>
          <w:color w:val="000000" w:themeColor="text1"/>
          <w:lang w:val="es-ES"/>
        </w:rPr>
      </w:pPr>
    </w:p>
    <w:p w14:paraId="13648945" w14:textId="77777777" w:rsidR="00254EC1" w:rsidRPr="002F66E4" w:rsidRDefault="00254EC1" w:rsidP="002F66E4">
      <w:pPr>
        <w:ind w:right="-2"/>
        <w:rPr>
          <w:rFonts w:cs="Arial"/>
          <w:color w:val="000000" w:themeColor="text1"/>
          <w:lang w:val="es-ES"/>
        </w:rPr>
      </w:pPr>
    </w:p>
    <w:p w14:paraId="1291522C" w14:textId="5EC0B15C" w:rsidR="00132C72" w:rsidRPr="002F66E4" w:rsidRDefault="005904C2" w:rsidP="00254EC1">
      <w:pPr>
        <w:pStyle w:val="Heading2"/>
      </w:pPr>
      <w:bookmarkStart w:id="32" w:name="_Toc153795457"/>
      <w:bookmarkStart w:id="33" w:name="_Toc153830282"/>
      <w:bookmarkStart w:id="34" w:name="_Toc141694725"/>
      <w:bookmarkStart w:id="35" w:name="_Toc141694915"/>
      <w:bookmarkEnd w:id="30"/>
      <w:bookmarkEnd w:id="31"/>
      <w:r w:rsidRPr="002F66E4">
        <w:t>Estudio cualitativo</w:t>
      </w:r>
      <w:bookmarkEnd w:id="32"/>
      <w:bookmarkEnd w:id="33"/>
    </w:p>
    <w:p w14:paraId="0A8FE4C5" w14:textId="77777777" w:rsidR="00254EC1" w:rsidRDefault="00254EC1" w:rsidP="002F66E4">
      <w:pPr>
        <w:ind w:right="-2"/>
        <w:rPr>
          <w:rFonts w:cs="Arial"/>
          <w:color w:val="000000" w:themeColor="text1"/>
          <w:lang w:val="es-ES"/>
        </w:rPr>
      </w:pPr>
    </w:p>
    <w:p w14:paraId="27ECBCF6" w14:textId="7CACC1B3" w:rsidR="00C46979" w:rsidRPr="002F66E4" w:rsidRDefault="00C46979" w:rsidP="002F66E4">
      <w:pPr>
        <w:ind w:right="-2"/>
        <w:rPr>
          <w:rFonts w:cs="Arial"/>
          <w:color w:val="000000" w:themeColor="text1"/>
          <w:lang w:val="es-ES"/>
        </w:rPr>
      </w:pPr>
      <w:r w:rsidRPr="002F66E4">
        <w:rPr>
          <w:rFonts w:cs="Arial"/>
          <w:color w:val="000000" w:themeColor="text1"/>
          <w:lang w:val="es-ES"/>
        </w:rPr>
        <w:t>El estudio cualitativo está basado en la revisión, análisis y clasificación temática de bibliografía para reunir datos. Los temas están divididos por párrafos que incluyen todas las opiniones, en ocasiones, similares; en otras, contradictorias. Se hizo así con el objetivo de transmitir la gran variedad de puntos de vista sobre la situación de las personas mayores con sordoceguera y los profesionales que trabajan con ellas.</w:t>
      </w:r>
    </w:p>
    <w:p w14:paraId="602370ED" w14:textId="77777777" w:rsidR="00254EC1" w:rsidRDefault="00254EC1" w:rsidP="002F66E4">
      <w:pPr>
        <w:ind w:right="-2"/>
        <w:rPr>
          <w:rFonts w:cs="Arial"/>
          <w:color w:val="000000" w:themeColor="text1"/>
          <w:lang w:val="es-ES"/>
        </w:rPr>
      </w:pPr>
    </w:p>
    <w:p w14:paraId="7EE91865" w14:textId="4D480CE4" w:rsidR="007725A6" w:rsidRDefault="007725A6" w:rsidP="002F66E4">
      <w:pPr>
        <w:ind w:right="-2"/>
        <w:rPr>
          <w:rFonts w:cs="Arial"/>
          <w:color w:val="000000" w:themeColor="text1"/>
          <w:lang w:val="es-ES"/>
        </w:rPr>
      </w:pPr>
      <w:r w:rsidRPr="002F66E4">
        <w:rPr>
          <w:rFonts w:cs="Arial"/>
          <w:color w:val="000000" w:themeColor="text1"/>
          <w:lang w:val="es-ES"/>
        </w:rPr>
        <w:t>También se examinaron de una manera similar las respuestas abiertas a las preguntas de la encuesta en línea: se agruparon por temas y se incluyeron las respuestas más frecuentes y elaboradas a cada pregunta.</w:t>
      </w:r>
    </w:p>
    <w:p w14:paraId="603E7468" w14:textId="77777777" w:rsidR="00254EC1" w:rsidRDefault="00254EC1" w:rsidP="002F66E4">
      <w:pPr>
        <w:ind w:right="-2"/>
        <w:rPr>
          <w:rFonts w:cs="Arial"/>
          <w:color w:val="000000" w:themeColor="text1"/>
          <w:lang w:val="es-ES"/>
        </w:rPr>
      </w:pPr>
    </w:p>
    <w:p w14:paraId="007574C0" w14:textId="77777777" w:rsidR="00254EC1" w:rsidRPr="002F66E4" w:rsidRDefault="00254EC1" w:rsidP="002F66E4">
      <w:pPr>
        <w:ind w:right="-2"/>
        <w:rPr>
          <w:rFonts w:cs="Arial"/>
          <w:b/>
          <w:color w:val="000000" w:themeColor="text1"/>
          <w:lang w:val="es-ES"/>
        </w:rPr>
      </w:pPr>
    </w:p>
    <w:p w14:paraId="58811042" w14:textId="57EA5963" w:rsidR="00132C72" w:rsidRPr="002F66E4" w:rsidRDefault="00A210EB" w:rsidP="00254EC1">
      <w:pPr>
        <w:pStyle w:val="Heading2"/>
      </w:pPr>
      <w:bookmarkStart w:id="36" w:name="_Toc153795458"/>
      <w:bookmarkStart w:id="37" w:name="_Toc153830283"/>
      <w:bookmarkStart w:id="38" w:name="_Toc141694726"/>
      <w:bookmarkStart w:id="39" w:name="_Toc141694916"/>
      <w:bookmarkEnd w:id="34"/>
      <w:bookmarkEnd w:id="35"/>
      <w:r w:rsidRPr="002F66E4">
        <w:t>Estudio cuantitativo</w:t>
      </w:r>
      <w:bookmarkEnd w:id="36"/>
      <w:bookmarkEnd w:id="37"/>
    </w:p>
    <w:p w14:paraId="05339E31" w14:textId="77777777" w:rsidR="00254EC1" w:rsidRDefault="00254EC1" w:rsidP="002F66E4">
      <w:pPr>
        <w:ind w:right="-2"/>
        <w:rPr>
          <w:rFonts w:cs="Arial"/>
          <w:color w:val="000000" w:themeColor="text1"/>
          <w:lang w:val="es-ES"/>
        </w:rPr>
      </w:pPr>
    </w:p>
    <w:p w14:paraId="2C1E65C5" w14:textId="61293719" w:rsidR="005461A3" w:rsidRPr="002F66E4" w:rsidRDefault="005461A3" w:rsidP="002F66E4">
      <w:pPr>
        <w:ind w:right="-2"/>
        <w:rPr>
          <w:rFonts w:cs="Arial"/>
          <w:color w:val="000000" w:themeColor="text1"/>
          <w:lang w:val="es-ES"/>
        </w:rPr>
      </w:pPr>
      <w:r w:rsidRPr="002F66E4">
        <w:rPr>
          <w:rFonts w:cs="Arial"/>
          <w:color w:val="000000" w:themeColor="text1"/>
          <w:lang w:val="es-ES"/>
        </w:rPr>
        <w:t>El estudio cuantitativo se extrajo del análisis estadístico de las respuestas a la encuesta y suele representarse en forma de gráfica, al igual que otras respuestas que también contenían datos estadística y numéricamente representables.</w:t>
      </w:r>
    </w:p>
    <w:p w14:paraId="7C4B9830" w14:textId="77777777" w:rsidR="00254EC1" w:rsidRDefault="00254EC1" w:rsidP="002F66E4">
      <w:pPr>
        <w:ind w:right="-2"/>
        <w:rPr>
          <w:rFonts w:cs="Arial"/>
          <w:color w:val="000000" w:themeColor="text1"/>
          <w:lang w:val="es-ES"/>
        </w:rPr>
      </w:pPr>
    </w:p>
    <w:p w14:paraId="697CBD66" w14:textId="284864B1" w:rsidR="00132C72" w:rsidRDefault="00D362CF" w:rsidP="002F66E4">
      <w:pPr>
        <w:ind w:right="-2"/>
        <w:rPr>
          <w:rFonts w:cs="Arial"/>
          <w:color w:val="000000" w:themeColor="text1"/>
          <w:lang w:val="es-ES"/>
        </w:rPr>
      </w:pPr>
      <w:r w:rsidRPr="002F66E4">
        <w:rPr>
          <w:rFonts w:cs="Arial"/>
          <w:color w:val="000000" w:themeColor="text1"/>
          <w:lang w:val="es-ES"/>
        </w:rPr>
        <w:t xml:space="preserve">Las preguntas de la encuesta se dividieron en cuatro grupos. El primero trataba sobre la persona encuestada: su país, edad, participación en organizaciones y naturaleza de </w:t>
      </w:r>
      <w:proofErr w:type="gramStart"/>
      <w:r w:rsidRPr="002F66E4">
        <w:rPr>
          <w:rFonts w:cs="Arial"/>
          <w:color w:val="000000" w:themeColor="text1"/>
          <w:lang w:val="es-ES"/>
        </w:rPr>
        <w:t>las mismas</w:t>
      </w:r>
      <w:proofErr w:type="gramEnd"/>
      <w:r w:rsidRPr="002F66E4">
        <w:rPr>
          <w:rFonts w:cs="Arial"/>
          <w:color w:val="000000" w:themeColor="text1"/>
          <w:lang w:val="es-ES"/>
        </w:rPr>
        <w:t xml:space="preserve">, así como vínculo con la sordoceguera. La segunda tanda de preguntas se centraba en las personas mayores con sordoceguera: disponibilidad de la tecnología de asistencia, principales desafíos y barreras, cómo superarlos, cómo mejorar su participación e integración en la sociedad y cómo pueden los gobiernos mejorar las condiciones de vida de esta comunidad. El tercer conjunto de preguntas abordaba la labor de la organización de la persona encuestada: si contaba con algún proyecto, programa o iniciativa para personas mayores con sordoceguera; si celebraba regularmente acontecimientos sociales o talleres creativos para personas con sordoceguera, y qué tipo de persona mayor con </w:t>
      </w:r>
      <w:r w:rsidRPr="002F66E4">
        <w:rPr>
          <w:rFonts w:cs="Arial"/>
          <w:color w:val="000000" w:themeColor="text1"/>
          <w:lang w:val="es-ES"/>
        </w:rPr>
        <w:lastRenderedPageBreak/>
        <w:t>sordoceguera asistía a dichos eventos. Por último, el cuarto grupo de preguntas se centraba en los recursos: se pidió que se compartieran estudios de caso, ejemplos de buenas prácticas, recursos y materiales sobre personas mayores con sordoceguera, así como cualquier otro documento o información pertinente relativos a las personas mayores con sordoceguera.</w:t>
      </w:r>
    </w:p>
    <w:p w14:paraId="3F8747FF" w14:textId="77777777" w:rsidR="00254EC1" w:rsidRDefault="00254EC1" w:rsidP="002F66E4">
      <w:pPr>
        <w:ind w:right="-2"/>
        <w:rPr>
          <w:rFonts w:cs="Arial"/>
          <w:color w:val="000000" w:themeColor="text1"/>
          <w:lang w:val="es-ES"/>
        </w:rPr>
      </w:pPr>
    </w:p>
    <w:p w14:paraId="2FED3651" w14:textId="77777777" w:rsidR="00254EC1" w:rsidRPr="002F66E4" w:rsidRDefault="00254EC1" w:rsidP="002F66E4">
      <w:pPr>
        <w:ind w:right="-2"/>
        <w:rPr>
          <w:rFonts w:cs="Arial"/>
          <w:color w:val="000000" w:themeColor="text1"/>
          <w:lang w:val="es-ES"/>
        </w:rPr>
      </w:pPr>
    </w:p>
    <w:p w14:paraId="1353AF2C" w14:textId="49657851" w:rsidR="00132C72" w:rsidRPr="002F66E4" w:rsidRDefault="0041052A" w:rsidP="00254EC1">
      <w:pPr>
        <w:pStyle w:val="Heading2"/>
      </w:pPr>
      <w:bookmarkStart w:id="40" w:name="_Toc153795459"/>
      <w:bookmarkStart w:id="41" w:name="_Toc153830284"/>
      <w:r w:rsidRPr="002F66E4">
        <w:t>Encuesta de 2023 de la WFDB sobre personas mayores con sordoceguera</w:t>
      </w:r>
      <w:bookmarkEnd w:id="40"/>
      <w:bookmarkEnd w:id="41"/>
    </w:p>
    <w:p w14:paraId="3834613F" w14:textId="77777777" w:rsidR="00254EC1" w:rsidRDefault="00254EC1" w:rsidP="002F66E4">
      <w:pPr>
        <w:spacing w:before="240"/>
        <w:ind w:right="-2"/>
        <w:rPr>
          <w:rFonts w:cs="Arial"/>
          <w:color w:val="000000" w:themeColor="text1"/>
          <w:lang w:val="es-ES"/>
        </w:rPr>
      </w:pPr>
    </w:p>
    <w:p w14:paraId="537DAE4C" w14:textId="5FF43F7C" w:rsidR="00132C72" w:rsidRPr="002F66E4" w:rsidRDefault="00126E1D" w:rsidP="002F66E4">
      <w:pPr>
        <w:spacing w:before="240"/>
        <w:ind w:right="-2"/>
        <w:rPr>
          <w:rFonts w:cs="Arial"/>
          <w:color w:val="000000" w:themeColor="text1"/>
          <w:lang w:val="es-ES"/>
        </w:rPr>
      </w:pPr>
      <w:r w:rsidRPr="002F66E4">
        <w:rPr>
          <w:rFonts w:cs="Arial"/>
          <w:color w:val="000000" w:themeColor="text1"/>
          <w:lang w:val="es-ES"/>
        </w:rPr>
        <w:t>Con el objetivo de reunir información sobre personas mayores con sordoceguera para nutrir este informe, en julio de 2023 la WFDB publicó una encuesta en línea dirigida a sus miembros, a personas con sordoceguera y a organizaciones de personas con sordoceguera o que trabajan a su favor, así como a otros organismos y profesionales vinculados a la sordoceguera. Permaneció un mes en línea y se distribuyó de manera muy significativa entre la red de la WFDB. La encuesta formaba parte del proyecto SHAPES y contó con la colaboración de la Alianza Internacional de la Discapacidad (IDA).</w:t>
      </w:r>
    </w:p>
    <w:p w14:paraId="6D1D3AB0" w14:textId="77777777" w:rsidR="00254EC1" w:rsidRDefault="00254EC1" w:rsidP="002F66E4">
      <w:pPr>
        <w:ind w:right="-2"/>
        <w:rPr>
          <w:rFonts w:cs="Arial"/>
          <w:color w:val="000000" w:themeColor="text1"/>
          <w:lang w:val="es-ES"/>
        </w:rPr>
      </w:pPr>
    </w:p>
    <w:p w14:paraId="17948416" w14:textId="4C8388A0" w:rsidR="00132C72" w:rsidRPr="002F66E4" w:rsidRDefault="006723E8" w:rsidP="002F66E4">
      <w:pPr>
        <w:ind w:right="-2"/>
        <w:rPr>
          <w:rFonts w:cs="Arial"/>
          <w:color w:val="000000" w:themeColor="text1"/>
          <w:lang w:val="es-ES"/>
        </w:rPr>
      </w:pPr>
      <w:r w:rsidRPr="002F66E4">
        <w:rPr>
          <w:rFonts w:cs="Arial"/>
          <w:color w:val="000000" w:themeColor="text1"/>
          <w:lang w:val="es-ES"/>
        </w:rPr>
        <w:t xml:space="preserve">Se obtuvo un total de 86 respuestas procedentes de 24 países: Angola (1 sujeto), Australia (2), Austria (1), Bangladesh (1), Brasil (1), Bulgaria (1), Canadá (4), Dinamarca (4), Eslovenia (3), España (28), Estados Unidos (7), Etiopía (2), Hungría (2), India (7), Indonesia (1), Italia (1), Kenia (2), Malaui (1), Noruega (4), Palestina (1), Reino Unido (1), Rusia (5), Ruanda (1), Tanzania (1) y Uganda (5) </w:t>
      </w:r>
      <w:r w:rsidR="00132C72" w:rsidRPr="002F66E4">
        <w:rPr>
          <w:rFonts w:cs="Arial"/>
          <w:color w:val="000000" w:themeColor="text1"/>
          <w:lang w:val="es-ES"/>
        </w:rPr>
        <w:t xml:space="preserve"> (</w:t>
      </w:r>
      <w:r w:rsidR="00BD5AFE" w:rsidRPr="002F66E4">
        <w:rPr>
          <w:rFonts w:cs="Arial"/>
          <w:color w:val="000000" w:themeColor="text1"/>
          <w:lang w:val="en-GB"/>
        </w:rPr>
        <w:fldChar w:fldCharType="begin"/>
      </w:r>
      <w:r w:rsidR="00BD5AFE" w:rsidRPr="002F66E4">
        <w:rPr>
          <w:rFonts w:cs="Arial"/>
          <w:color w:val="000000" w:themeColor="text1"/>
          <w:lang w:val="es-ES"/>
        </w:rPr>
        <w:instrText xml:space="preserve"> REF _Ref152930516 \h </w:instrText>
      </w:r>
      <w:r w:rsidR="00BD5AFE" w:rsidRPr="002F66E4">
        <w:rPr>
          <w:rFonts w:cs="Arial"/>
          <w:color w:val="000000" w:themeColor="text1"/>
          <w:lang w:val="en-GB"/>
        </w:rPr>
      </w:r>
      <w:r w:rsidR="002F66E4" w:rsidRPr="002F66E4">
        <w:rPr>
          <w:rFonts w:cs="Arial"/>
          <w:color w:val="000000" w:themeColor="text1"/>
          <w:lang w:val="es-ES"/>
        </w:rPr>
        <w:instrText xml:space="preserve"> \* MERGEFORMAT </w:instrText>
      </w:r>
      <w:r w:rsidR="00BD5AFE" w:rsidRPr="002F66E4">
        <w:rPr>
          <w:rFonts w:cs="Arial"/>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1</w:t>
      </w:r>
      <w:r w:rsidR="00BD5AFE" w:rsidRPr="002F66E4">
        <w:rPr>
          <w:rFonts w:cs="Arial"/>
          <w:color w:val="000000" w:themeColor="text1"/>
          <w:lang w:val="en-GB"/>
        </w:rPr>
        <w:fldChar w:fldCharType="end"/>
      </w:r>
      <w:r w:rsidR="00132C72" w:rsidRPr="002F66E4">
        <w:rPr>
          <w:rFonts w:cs="Arial"/>
          <w:i/>
          <w:iCs/>
          <w:color w:val="000000" w:themeColor="text1"/>
          <w:lang w:val="es-ES"/>
        </w:rPr>
        <w:t>)</w:t>
      </w:r>
      <w:r w:rsidR="00132C72" w:rsidRPr="002F66E4">
        <w:rPr>
          <w:rFonts w:cs="Arial"/>
          <w:color w:val="000000" w:themeColor="text1"/>
          <w:lang w:val="es-ES"/>
        </w:rPr>
        <w:t>.</w:t>
      </w:r>
      <w:r w:rsidR="00104754" w:rsidRPr="002F66E4">
        <w:rPr>
          <w:rFonts w:cs="Arial"/>
          <w:b/>
          <w:bCs/>
          <w:noProof/>
          <w:color w:val="000000" w:themeColor="text1"/>
          <w:lang w:val="es-ES"/>
        </w:rPr>
        <w:t xml:space="preserve"> </w:t>
      </w:r>
    </w:p>
    <w:p w14:paraId="2E3BE1DD" w14:textId="77777777" w:rsidR="00132C72" w:rsidRPr="002F66E4" w:rsidRDefault="00132C72" w:rsidP="002F66E4">
      <w:pPr>
        <w:autoSpaceDE w:val="0"/>
        <w:autoSpaceDN w:val="0"/>
        <w:adjustRightInd w:val="0"/>
        <w:ind w:right="-2"/>
        <w:rPr>
          <w:rFonts w:cs="Arial"/>
          <w:color w:val="000000" w:themeColor="text1"/>
          <w:lang w:val="es-ES"/>
        </w:rPr>
      </w:pPr>
    </w:p>
    <w:p w14:paraId="4A5498A7" w14:textId="1D5A9452" w:rsidR="00132C72" w:rsidRPr="002F66E4" w:rsidRDefault="00A02F6E" w:rsidP="002F66E4">
      <w:pPr>
        <w:autoSpaceDE w:val="0"/>
        <w:autoSpaceDN w:val="0"/>
        <w:adjustRightInd w:val="0"/>
        <w:ind w:right="-2"/>
        <w:rPr>
          <w:rFonts w:cs="Arial"/>
          <w:color w:val="000000" w:themeColor="text1"/>
          <w:lang w:val="es-ES"/>
        </w:rPr>
      </w:pPr>
      <w:r w:rsidRPr="002F66E4">
        <w:rPr>
          <w:rFonts w:cs="Arial"/>
          <w:color w:val="000000" w:themeColor="text1"/>
          <w:lang w:val="es-ES"/>
        </w:rPr>
        <w:t>La división por continentes fue la siguiente: 49 de Europa, 13 de África, 11 de Norteamérica, 10 de Asia, 2 de Oceanía y 1 de Sudamérica</w:t>
      </w:r>
      <w:r w:rsidR="00132C72" w:rsidRPr="002F66E4">
        <w:rPr>
          <w:rFonts w:cs="Arial"/>
          <w:color w:val="000000" w:themeColor="text1"/>
          <w:lang w:val="es-ES"/>
        </w:rPr>
        <w:t xml:space="preserve"> (</w:t>
      </w:r>
      <w:r w:rsidR="008F4D51" w:rsidRPr="002F66E4">
        <w:rPr>
          <w:rFonts w:cs="Arial"/>
          <w:color w:val="000000" w:themeColor="text1"/>
          <w:lang w:val="en-GB"/>
        </w:rPr>
        <w:fldChar w:fldCharType="begin"/>
      </w:r>
      <w:r w:rsidR="008F4D51" w:rsidRPr="002F66E4">
        <w:rPr>
          <w:rFonts w:cs="Arial"/>
          <w:color w:val="000000" w:themeColor="text1"/>
          <w:lang w:val="es-ES"/>
        </w:rPr>
        <w:instrText xml:space="preserve"> REF _Ref152930613 \h </w:instrText>
      </w:r>
      <w:r w:rsidR="008F4D51" w:rsidRPr="002F66E4">
        <w:rPr>
          <w:rFonts w:cs="Arial"/>
          <w:color w:val="000000" w:themeColor="text1"/>
          <w:lang w:val="en-GB"/>
        </w:rPr>
      </w:r>
      <w:r w:rsidR="002F66E4" w:rsidRPr="002F66E4">
        <w:rPr>
          <w:rFonts w:cs="Arial"/>
          <w:color w:val="000000" w:themeColor="text1"/>
          <w:lang w:val="es-ES"/>
        </w:rPr>
        <w:instrText xml:space="preserve"> \* MERGEFORMAT </w:instrText>
      </w:r>
      <w:r w:rsidR="008F4D51" w:rsidRPr="002F66E4">
        <w:rPr>
          <w:rFonts w:cs="Arial"/>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2</w:t>
      </w:r>
      <w:r w:rsidR="008F4D51" w:rsidRPr="002F66E4">
        <w:rPr>
          <w:rFonts w:cs="Arial"/>
          <w:color w:val="000000" w:themeColor="text1"/>
          <w:lang w:val="en-GB"/>
        </w:rPr>
        <w:fldChar w:fldCharType="end"/>
      </w:r>
      <w:r w:rsidR="00132C72" w:rsidRPr="002F66E4">
        <w:rPr>
          <w:rFonts w:cs="Arial"/>
          <w:color w:val="000000" w:themeColor="text1"/>
          <w:lang w:val="es-ES"/>
        </w:rPr>
        <w:t>).</w:t>
      </w:r>
    </w:p>
    <w:p w14:paraId="5B6EB82C" w14:textId="77777777" w:rsidR="00132C72" w:rsidRPr="002F66E4" w:rsidRDefault="00132C72" w:rsidP="002F66E4">
      <w:pPr>
        <w:autoSpaceDE w:val="0"/>
        <w:autoSpaceDN w:val="0"/>
        <w:adjustRightInd w:val="0"/>
        <w:ind w:right="-2"/>
        <w:rPr>
          <w:rFonts w:cs="Arial"/>
          <w:color w:val="000000" w:themeColor="text1"/>
          <w:lang w:val="es-ES"/>
        </w:rPr>
      </w:pPr>
    </w:p>
    <w:p w14:paraId="73DD34F2" w14:textId="02A0CD0C" w:rsidR="00BD5AFE" w:rsidRDefault="00D150FD" w:rsidP="00254EC1">
      <w:pPr>
        <w:autoSpaceDE w:val="0"/>
        <w:autoSpaceDN w:val="0"/>
        <w:adjustRightInd w:val="0"/>
        <w:ind w:right="-2"/>
        <w:rPr>
          <w:rFonts w:cs="Arial"/>
          <w:color w:val="000000" w:themeColor="text1"/>
          <w:lang w:val="es-ES"/>
        </w:rPr>
      </w:pPr>
      <w:r w:rsidRPr="002F66E4">
        <w:rPr>
          <w:rFonts w:cs="Arial"/>
          <w:color w:val="000000" w:themeColor="text1"/>
          <w:lang w:val="es-ES"/>
        </w:rPr>
        <w:t>La distribución por edad de los individuos que respondieron a la encuesta fue la siguiente: 5 personas entre 18 y 24 años, 16 entre 25 y 35 años, 15 entre 35 y 44 años, 6 entre 45 y 49 años, 28 entre 50 y 65 años y 13 mayores de 65, más dos individuos que no respondieron a la pregunta sobre la edad</w:t>
      </w:r>
      <w:r w:rsidR="00132C72" w:rsidRPr="002F66E4">
        <w:rPr>
          <w:rFonts w:cs="Arial"/>
          <w:color w:val="000000" w:themeColor="text1"/>
          <w:lang w:val="es-ES"/>
        </w:rPr>
        <w:t xml:space="preserve"> (</w:t>
      </w:r>
      <w:r w:rsidR="008F4D51" w:rsidRPr="002F66E4">
        <w:rPr>
          <w:rFonts w:cs="Arial"/>
          <w:color w:val="000000" w:themeColor="text1"/>
          <w:lang w:val="en-GB"/>
        </w:rPr>
        <w:fldChar w:fldCharType="begin"/>
      </w:r>
      <w:r w:rsidR="008F4D51" w:rsidRPr="002F66E4">
        <w:rPr>
          <w:rFonts w:cs="Arial"/>
          <w:color w:val="000000" w:themeColor="text1"/>
          <w:lang w:val="es-ES"/>
        </w:rPr>
        <w:instrText xml:space="preserve"> REF _Ref152930639 \h </w:instrText>
      </w:r>
      <w:r w:rsidR="008F4D51" w:rsidRPr="002F66E4">
        <w:rPr>
          <w:rFonts w:cs="Arial"/>
          <w:color w:val="000000" w:themeColor="text1"/>
          <w:lang w:val="en-GB"/>
        </w:rPr>
      </w:r>
      <w:r w:rsidR="002F66E4" w:rsidRPr="002F66E4">
        <w:rPr>
          <w:rFonts w:cs="Arial"/>
          <w:color w:val="000000" w:themeColor="text1"/>
          <w:lang w:val="es-ES"/>
        </w:rPr>
        <w:instrText xml:space="preserve"> \* MERGEFORMAT </w:instrText>
      </w:r>
      <w:r w:rsidR="008F4D51" w:rsidRPr="002F66E4">
        <w:rPr>
          <w:rFonts w:cs="Arial"/>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3</w:t>
      </w:r>
      <w:r w:rsidR="008F4D51" w:rsidRPr="002F66E4">
        <w:rPr>
          <w:rFonts w:cs="Arial"/>
          <w:color w:val="000000" w:themeColor="text1"/>
          <w:lang w:val="en-GB"/>
        </w:rPr>
        <w:fldChar w:fldCharType="end"/>
      </w:r>
      <w:r w:rsidR="00132C72" w:rsidRPr="002F66E4">
        <w:rPr>
          <w:rFonts w:cs="Arial"/>
          <w:color w:val="000000" w:themeColor="text1"/>
          <w:lang w:val="es-ES"/>
        </w:rPr>
        <w:t>).</w:t>
      </w:r>
    </w:p>
    <w:p w14:paraId="4FF0A669" w14:textId="77777777" w:rsidR="00254EC1" w:rsidRPr="00254EC1" w:rsidRDefault="00254EC1" w:rsidP="00254EC1">
      <w:pPr>
        <w:autoSpaceDE w:val="0"/>
        <w:autoSpaceDN w:val="0"/>
        <w:adjustRightInd w:val="0"/>
        <w:ind w:right="-2"/>
        <w:rPr>
          <w:rFonts w:cs="Arial"/>
          <w:color w:val="000000" w:themeColor="text1"/>
          <w:lang w:val="es-ES"/>
        </w:rPr>
      </w:pPr>
    </w:p>
    <w:p w14:paraId="4B2240A5" w14:textId="3CE0FC76" w:rsidR="00132C72" w:rsidRPr="002F66E4" w:rsidRDefault="00412247" w:rsidP="002F66E4">
      <w:pPr>
        <w:autoSpaceDE w:val="0"/>
        <w:autoSpaceDN w:val="0"/>
        <w:adjustRightInd w:val="0"/>
        <w:ind w:right="-2"/>
        <w:rPr>
          <w:rFonts w:cs="Arial"/>
          <w:color w:val="000000" w:themeColor="text1"/>
          <w:lang w:val="es-ES"/>
        </w:rPr>
      </w:pPr>
      <w:r w:rsidRPr="002F66E4">
        <w:rPr>
          <w:rFonts w:cs="Arial"/>
          <w:color w:val="000000" w:themeColor="text1"/>
          <w:lang w:val="es-ES"/>
        </w:rPr>
        <w:t>El grupo de edad que corresponde en este informe a las personas mayores, el de más de 65, representa el 15,3 % del total de individuos que respondieron a la encuesta.</w:t>
      </w:r>
    </w:p>
    <w:p w14:paraId="79951ED7" w14:textId="77777777" w:rsidR="00254EC1" w:rsidRDefault="00254EC1" w:rsidP="002F66E4">
      <w:pPr>
        <w:autoSpaceDE w:val="0"/>
        <w:autoSpaceDN w:val="0"/>
        <w:adjustRightInd w:val="0"/>
        <w:ind w:right="-2"/>
        <w:rPr>
          <w:rFonts w:cs="Arial"/>
          <w:bCs/>
          <w:color w:val="000000" w:themeColor="text1"/>
          <w:lang w:val="es-ES"/>
        </w:rPr>
      </w:pPr>
    </w:p>
    <w:p w14:paraId="7C16D6A0" w14:textId="5E2CD931" w:rsidR="00132C72" w:rsidRPr="002F66E4" w:rsidRDefault="008A76B8" w:rsidP="002F66E4">
      <w:pPr>
        <w:autoSpaceDE w:val="0"/>
        <w:autoSpaceDN w:val="0"/>
        <w:adjustRightInd w:val="0"/>
        <w:ind w:right="-2"/>
        <w:rPr>
          <w:rFonts w:cs="Arial"/>
          <w:color w:val="000000" w:themeColor="text1"/>
          <w:lang w:val="es-ES"/>
        </w:rPr>
      </w:pPr>
      <w:r w:rsidRPr="002F66E4">
        <w:rPr>
          <w:rFonts w:cs="Arial"/>
          <w:bCs/>
          <w:color w:val="000000" w:themeColor="text1"/>
          <w:lang w:val="es-ES"/>
        </w:rPr>
        <w:t>De todos ellos, 63 participan en una organización o la representan; 19, no, y 4 no contestan a la pregunta correspondiente</w:t>
      </w:r>
      <w:r w:rsidR="00132C72" w:rsidRPr="002F66E4">
        <w:rPr>
          <w:rFonts w:cs="Arial"/>
          <w:color w:val="000000" w:themeColor="text1"/>
          <w:lang w:val="es-ES"/>
        </w:rPr>
        <w:t xml:space="preserve"> (</w:t>
      </w:r>
      <w:r w:rsidR="008F4D51" w:rsidRPr="002F66E4">
        <w:rPr>
          <w:rFonts w:cs="Arial"/>
          <w:color w:val="000000" w:themeColor="text1"/>
          <w:lang w:val="en-GB"/>
        </w:rPr>
        <w:fldChar w:fldCharType="begin"/>
      </w:r>
      <w:r w:rsidR="008F4D51" w:rsidRPr="002F66E4">
        <w:rPr>
          <w:rFonts w:cs="Arial"/>
          <w:color w:val="000000" w:themeColor="text1"/>
          <w:lang w:val="es-ES"/>
        </w:rPr>
        <w:instrText xml:space="preserve"> REF _Ref152930650 \h </w:instrText>
      </w:r>
      <w:r w:rsidR="008F4D51" w:rsidRPr="002F66E4">
        <w:rPr>
          <w:rFonts w:cs="Arial"/>
          <w:color w:val="000000" w:themeColor="text1"/>
          <w:lang w:val="en-GB"/>
        </w:rPr>
      </w:r>
      <w:r w:rsidR="002F66E4" w:rsidRPr="002F66E4">
        <w:rPr>
          <w:rFonts w:cs="Arial"/>
          <w:color w:val="000000" w:themeColor="text1"/>
          <w:lang w:val="es-ES"/>
        </w:rPr>
        <w:instrText xml:space="preserve"> \* MERGEFORMAT </w:instrText>
      </w:r>
      <w:r w:rsidR="008F4D51" w:rsidRPr="002F66E4">
        <w:rPr>
          <w:rFonts w:cs="Arial"/>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4</w:t>
      </w:r>
      <w:r w:rsidR="008F4D51" w:rsidRPr="002F66E4">
        <w:rPr>
          <w:rFonts w:cs="Arial"/>
          <w:color w:val="000000" w:themeColor="text1"/>
          <w:lang w:val="en-GB"/>
        </w:rPr>
        <w:fldChar w:fldCharType="end"/>
      </w:r>
      <w:r w:rsidR="00132C72" w:rsidRPr="002F66E4">
        <w:rPr>
          <w:rFonts w:cs="Arial"/>
          <w:color w:val="000000" w:themeColor="text1"/>
          <w:lang w:val="es-ES"/>
        </w:rPr>
        <w:t>).</w:t>
      </w:r>
    </w:p>
    <w:p w14:paraId="03A0F7E1" w14:textId="77777777" w:rsidR="00BD5AFE" w:rsidRPr="002F66E4" w:rsidRDefault="00BD5AFE" w:rsidP="002F66E4">
      <w:pPr>
        <w:ind w:right="-2"/>
        <w:rPr>
          <w:rFonts w:cs="Arial"/>
          <w:color w:val="000000" w:themeColor="text1"/>
        </w:rPr>
      </w:pPr>
    </w:p>
    <w:p w14:paraId="370CA500" w14:textId="4135FA9C" w:rsidR="00132C72" w:rsidRPr="002F66E4" w:rsidRDefault="005143A9" w:rsidP="002F66E4">
      <w:pPr>
        <w:autoSpaceDE w:val="0"/>
        <w:autoSpaceDN w:val="0"/>
        <w:adjustRightInd w:val="0"/>
        <w:ind w:right="-2"/>
        <w:rPr>
          <w:rFonts w:cs="Arial"/>
          <w:color w:val="000000" w:themeColor="text1"/>
          <w:kern w:val="32"/>
          <w:lang w:val="es-ES" w:bidi="he-IL"/>
        </w:rPr>
      </w:pPr>
      <w:r w:rsidRPr="002F66E4">
        <w:rPr>
          <w:rFonts w:cs="Arial"/>
          <w:color w:val="000000" w:themeColor="text1"/>
          <w:lang w:val="es-ES"/>
        </w:rPr>
        <w:t xml:space="preserve">La mayoría de aquellos que no pertenecían a ninguna organización ni la representaban era de España, lo cual no es de extrañar, teniendo en cuenta que este es el país desde el que se enviaron más respuestas a la encuesta (28). Sin embargo, estas personas representan casi el 40 % del total de sujetos: una cifra significativa. El resto de </w:t>
      </w:r>
      <w:proofErr w:type="gramStart"/>
      <w:r w:rsidRPr="002F66E4">
        <w:rPr>
          <w:rFonts w:cs="Arial"/>
          <w:color w:val="000000" w:themeColor="text1"/>
          <w:lang w:val="es-ES"/>
        </w:rPr>
        <w:t>respuestas</w:t>
      </w:r>
      <w:proofErr w:type="gramEnd"/>
      <w:r w:rsidRPr="002F66E4">
        <w:rPr>
          <w:rFonts w:cs="Arial"/>
          <w:color w:val="000000" w:themeColor="text1"/>
          <w:lang w:val="es-ES"/>
        </w:rPr>
        <w:t xml:space="preserve"> negativas provenían de los 4 sujetos rusos y de uno canadiense, uno keniano, uno tanzano y uno estadounidense</w:t>
      </w:r>
      <w:r w:rsidR="00132C72" w:rsidRPr="002F66E4">
        <w:rPr>
          <w:rFonts w:cs="Arial"/>
          <w:color w:val="000000" w:themeColor="text1"/>
          <w:lang w:val="es-ES"/>
        </w:rPr>
        <w:t xml:space="preserve"> (</w:t>
      </w:r>
      <w:r w:rsidR="008F4D51" w:rsidRPr="002F66E4">
        <w:rPr>
          <w:rFonts w:cs="Arial"/>
          <w:color w:val="000000" w:themeColor="text1"/>
          <w:lang w:val="en-GB"/>
        </w:rPr>
        <w:fldChar w:fldCharType="begin"/>
      </w:r>
      <w:r w:rsidR="008F4D51" w:rsidRPr="002F66E4">
        <w:rPr>
          <w:rFonts w:cs="Arial"/>
          <w:color w:val="000000" w:themeColor="text1"/>
          <w:lang w:val="es-ES"/>
        </w:rPr>
        <w:instrText xml:space="preserve"> REF _Ref152930696 \h </w:instrText>
      </w:r>
      <w:r w:rsidR="008F4D51" w:rsidRPr="002F66E4">
        <w:rPr>
          <w:rFonts w:cs="Arial"/>
          <w:color w:val="000000" w:themeColor="text1"/>
          <w:lang w:val="en-GB"/>
        </w:rPr>
      </w:r>
      <w:r w:rsidR="002F66E4" w:rsidRPr="002F66E4">
        <w:rPr>
          <w:rFonts w:cs="Arial"/>
          <w:color w:val="000000" w:themeColor="text1"/>
          <w:lang w:val="es-ES"/>
        </w:rPr>
        <w:instrText xml:space="preserve"> \* MERGEFORMAT </w:instrText>
      </w:r>
      <w:r w:rsidR="008F4D51" w:rsidRPr="002F66E4">
        <w:rPr>
          <w:rFonts w:cs="Arial"/>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5</w:t>
      </w:r>
      <w:r w:rsidR="008F4D51" w:rsidRPr="002F66E4">
        <w:rPr>
          <w:rFonts w:cs="Arial"/>
          <w:color w:val="000000" w:themeColor="text1"/>
          <w:lang w:val="en-GB"/>
        </w:rPr>
        <w:fldChar w:fldCharType="end"/>
      </w:r>
      <w:r w:rsidR="00132C72" w:rsidRPr="002F66E4">
        <w:rPr>
          <w:rFonts w:cs="Arial"/>
          <w:color w:val="000000" w:themeColor="text1"/>
          <w:lang w:val="es-ES"/>
        </w:rPr>
        <w:t>).</w:t>
      </w:r>
    </w:p>
    <w:p w14:paraId="43785251" w14:textId="77777777" w:rsidR="00254EC1" w:rsidRDefault="00254EC1" w:rsidP="002F66E4">
      <w:pPr>
        <w:autoSpaceDE w:val="0"/>
        <w:autoSpaceDN w:val="0"/>
        <w:adjustRightInd w:val="0"/>
        <w:ind w:right="-2"/>
        <w:rPr>
          <w:rFonts w:cs="Arial"/>
          <w:b/>
          <w:bCs/>
          <w:i/>
          <w:iCs/>
          <w:color w:val="000000" w:themeColor="text1"/>
        </w:rPr>
      </w:pPr>
    </w:p>
    <w:p w14:paraId="465C4F96" w14:textId="15F937DC" w:rsidR="008F4D51" w:rsidRDefault="002E6494" w:rsidP="00254EC1">
      <w:pPr>
        <w:autoSpaceDE w:val="0"/>
        <w:autoSpaceDN w:val="0"/>
        <w:adjustRightInd w:val="0"/>
        <w:ind w:right="-2"/>
        <w:rPr>
          <w:rFonts w:cs="Arial"/>
          <w:color w:val="000000" w:themeColor="text1"/>
          <w:kern w:val="32"/>
          <w:lang w:val="es-ES" w:bidi="he-IL"/>
        </w:rPr>
      </w:pPr>
      <w:r w:rsidRPr="002F66E4">
        <w:rPr>
          <w:rFonts w:cs="Arial"/>
          <w:color w:val="000000" w:themeColor="text1"/>
          <w:kern w:val="32"/>
          <w:lang w:val="es-ES" w:bidi="he-IL"/>
        </w:rPr>
        <w:t xml:space="preserve">Y la distribución por continentes es la siguiente: 15 de Europa, 2 de África y 2 de Norteamérica </w:t>
      </w:r>
      <w:r w:rsidR="00132C72" w:rsidRPr="002F66E4">
        <w:rPr>
          <w:rFonts w:cs="Arial"/>
          <w:color w:val="000000" w:themeColor="text1"/>
          <w:kern w:val="32"/>
          <w:lang w:val="es-ES" w:bidi="he-IL"/>
        </w:rPr>
        <w:t>(</w:t>
      </w:r>
      <w:r w:rsidR="00051597" w:rsidRPr="002F66E4">
        <w:rPr>
          <w:rFonts w:cs="Arial"/>
          <w:color w:val="000000" w:themeColor="text1"/>
          <w:kern w:val="32"/>
          <w:lang w:val="en-GB" w:bidi="he-IL"/>
        </w:rPr>
        <w:fldChar w:fldCharType="begin"/>
      </w:r>
      <w:r w:rsidR="00051597" w:rsidRPr="002F66E4">
        <w:rPr>
          <w:rFonts w:cs="Arial"/>
          <w:color w:val="000000" w:themeColor="text1"/>
          <w:kern w:val="32"/>
          <w:lang w:val="es-ES" w:bidi="he-IL"/>
        </w:rPr>
        <w:instrText xml:space="preserve"> REF _Ref152947798 \h </w:instrText>
      </w:r>
      <w:r w:rsidR="00051597" w:rsidRPr="002F66E4">
        <w:rPr>
          <w:rFonts w:cs="Arial"/>
          <w:color w:val="000000" w:themeColor="text1"/>
          <w:kern w:val="32"/>
          <w:lang w:val="en-GB" w:bidi="he-IL"/>
        </w:rPr>
      </w:r>
      <w:r w:rsidR="002F66E4" w:rsidRPr="002F66E4">
        <w:rPr>
          <w:rFonts w:cs="Arial"/>
          <w:color w:val="000000" w:themeColor="text1"/>
          <w:kern w:val="32"/>
          <w:lang w:val="es-ES" w:bidi="he-IL"/>
        </w:rPr>
        <w:instrText xml:space="preserve"> \* MERGEFORMAT </w:instrText>
      </w:r>
      <w:r w:rsidR="00051597" w:rsidRPr="002F66E4">
        <w:rPr>
          <w:rFonts w:cs="Arial"/>
          <w:color w:val="000000" w:themeColor="text1"/>
          <w:kern w:val="32"/>
          <w:lang w:val="en-GB" w:bidi="he-IL"/>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6</w:t>
      </w:r>
      <w:r w:rsidR="00051597" w:rsidRPr="002F66E4">
        <w:rPr>
          <w:rFonts w:cs="Arial"/>
          <w:color w:val="000000" w:themeColor="text1"/>
          <w:kern w:val="32"/>
          <w:lang w:val="en-GB" w:bidi="he-IL"/>
        </w:rPr>
        <w:fldChar w:fldCharType="end"/>
      </w:r>
      <w:r w:rsidR="00132C72" w:rsidRPr="002F66E4">
        <w:rPr>
          <w:rFonts w:cs="Arial"/>
          <w:color w:val="000000" w:themeColor="text1"/>
          <w:kern w:val="32"/>
          <w:lang w:val="es-ES" w:bidi="he-IL"/>
        </w:rPr>
        <w:t>).</w:t>
      </w:r>
    </w:p>
    <w:p w14:paraId="083735EC" w14:textId="77777777" w:rsidR="00254EC1" w:rsidRPr="00254EC1" w:rsidRDefault="00254EC1" w:rsidP="00254EC1">
      <w:pPr>
        <w:autoSpaceDE w:val="0"/>
        <w:autoSpaceDN w:val="0"/>
        <w:adjustRightInd w:val="0"/>
        <w:ind w:right="-2"/>
        <w:rPr>
          <w:rFonts w:cs="Arial"/>
          <w:color w:val="000000" w:themeColor="text1"/>
          <w:kern w:val="32"/>
          <w:lang w:val="es-ES" w:bidi="he-IL"/>
        </w:rPr>
      </w:pPr>
    </w:p>
    <w:p w14:paraId="372A2293" w14:textId="77777777" w:rsidR="00AC5B8A" w:rsidRPr="002F66E4" w:rsidRDefault="00AC5B8A" w:rsidP="002F66E4">
      <w:pPr>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gran</w:t>
      </w:r>
      <w:proofErr w:type="spellEnd"/>
      <w:r w:rsidRPr="002F66E4">
        <w:rPr>
          <w:rFonts w:cs="Arial"/>
          <w:color w:val="000000" w:themeColor="text1"/>
        </w:rPr>
        <w:t xml:space="preserve"> </w:t>
      </w:r>
      <w:proofErr w:type="spellStart"/>
      <w:r w:rsidRPr="002F66E4">
        <w:rPr>
          <w:rFonts w:cs="Arial"/>
          <w:color w:val="000000" w:themeColor="text1"/>
        </w:rPr>
        <w:t>mayoría</w:t>
      </w:r>
      <w:proofErr w:type="spellEnd"/>
      <w:r w:rsidRPr="002F66E4">
        <w:rPr>
          <w:rFonts w:cs="Arial"/>
          <w:color w:val="000000" w:themeColor="text1"/>
        </w:rPr>
        <w:t xml:space="preserve"> de </w:t>
      </w:r>
      <w:proofErr w:type="spellStart"/>
      <w:r w:rsidRPr="002F66E4">
        <w:rPr>
          <w:rFonts w:cs="Arial"/>
          <w:color w:val="000000" w:themeColor="text1"/>
        </w:rPr>
        <w:t>sujetos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respondieron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sí </w:t>
      </w:r>
      <w:proofErr w:type="spellStart"/>
      <w:r w:rsidRPr="002F66E4">
        <w:rPr>
          <w:rFonts w:cs="Arial"/>
          <w:color w:val="000000" w:themeColor="text1"/>
        </w:rPr>
        <w:t>pertenecen</w:t>
      </w:r>
      <w:proofErr w:type="spellEnd"/>
      <w:r w:rsidRPr="002F66E4">
        <w:rPr>
          <w:rFonts w:cs="Arial"/>
          <w:color w:val="000000" w:themeColor="text1"/>
        </w:rPr>
        <w:t xml:space="preserve"> 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organización</w:t>
      </w:r>
      <w:proofErr w:type="spellEnd"/>
      <w:r w:rsidRPr="002F66E4">
        <w:rPr>
          <w:rFonts w:cs="Arial"/>
          <w:color w:val="000000" w:themeColor="text1"/>
        </w:rPr>
        <w:t xml:space="preserve"> o la </w:t>
      </w:r>
      <w:proofErr w:type="spellStart"/>
      <w:r w:rsidRPr="002F66E4">
        <w:rPr>
          <w:rFonts w:cs="Arial"/>
          <w:color w:val="000000" w:themeColor="text1"/>
        </w:rPr>
        <w:t>representan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total de 41, participa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organizaciones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6 de </w:t>
      </w:r>
      <w:proofErr w:type="spellStart"/>
      <w:r w:rsidRPr="002F66E4">
        <w:rPr>
          <w:rFonts w:cs="Arial"/>
          <w:color w:val="000000" w:themeColor="text1"/>
        </w:rPr>
        <w:t>ellos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ONG del </w:t>
      </w:r>
      <w:proofErr w:type="spellStart"/>
      <w:r w:rsidRPr="002F66E4">
        <w:rPr>
          <w:rFonts w:cs="Arial"/>
          <w:color w:val="000000" w:themeColor="text1"/>
        </w:rPr>
        <w:t>ámbito</w:t>
      </w:r>
      <w:proofErr w:type="spellEnd"/>
      <w:r w:rsidRPr="002F66E4">
        <w:rPr>
          <w:rFonts w:cs="Arial"/>
          <w:color w:val="000000" w:themeColor="text1"/>
        </w:rPr>
        <w:t xml:space="preserve"> de la </w:t>
      </w:r>
      <w:proofErr w:type="spellStart"/>
      <w:r w:rsidRPr="002F66E4">
        <w:rPr>
          <w:rFonts w:cs="Arial"/>
          <w:color w:val="000000" w:themeColor="text1"/>
        </w:rPr>
        <w:t>discapacidad</w:t>
      </w:r>
      <w:proofErr w:type="spellEnd"/>
      <w:r w:rsidRPr="002F66E4">
        <w:rPr>
          <w:rFonts w:cs="Arial"/>
          <w:color w:val="000000" w:themeColor="text1"/>
        </w:rPr>
        <w:t xml:space="preserve">, y 5,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organizaciones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discapacidades</w:t>
      </w:r>
      <w:proofErr w:type="spellEnd"/>
      <w:r w:rsidRPr="002F66E4">
        <w:rPr>
          <w:rFonts w:cs="Arial"/>
          <w:color w:val="000000" w:themeColor="text1"/>
        </w:rPr>
        <w:t xml:space="preserve">. Una de las </w:t>
      </w:r>
      <w:proofErr w:type="spellStart"/>
      <w:r w:rsidRPr="002F66E4">
        <w:rPr>
          <w:rFonts w:cs="Arial"/>
          <w:color w:val="000000" w:themeColor="text1"/>
        </w:rPr>
        <w:t>respuestas</w:t>
      </w:r>
      <w:proofErr w:type="spellEnd"/>
      <w:r w:rsidRPr="002F66E4">
        <w:rPr>
          <w:rFonts w:cs="Arial"/>
          <w:color w:val="000000" w:themeColor="text1"/>
        </w:rPr>
        <w:t xml:space="preserve"> de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último</w:t>
      </w:r>
      <w:proofErr w:type="spellEnd"/>
      <w:r w:rsidRPr="002F66E4">
        <w:rPr>
          <w:rFonts w:cs="Arial"/>
          <w:color w:val="000000" w:themeColor="text1"/>
        </w:rPr>
        <w:t xml:space="preserve"> grupo </w:t>
      </w:r>
      <w:proofErr w:type="spellStart"/>
      <w:r w:rsidRPr="002F66E4">
        <w:rPr>
          <w:rFonts w:cs="Arial"/>
          <w:color w:val="000000" w:themeColor="text1"/>
        </w:rPr>
        <w:t>fue</w:t>
      </w:r>
      <w:proofErr w:type="spellEnd"/>
      <w:r w:rsidRPr="002F66E4">
        <w:rPr>
          <w:rFonts w:cs="Arial"/>
          <w:color w:val="000000" w:themeColor="text1"/>
        </w:rPr>
        <w:t xml:space="preserve"> «</w:t>
      </w:r>
      <w:proofErr w:type="spellStart"/>
      <w:r w:rsidRPr="002F66E4">
        <w:rPr>
          <w:rFonts w:cs="Arial"/>
          <w:color w:val="000000" w:themeColor="text1"/>
        </w:rPr>
        <w:t>Otra</w:t>
      </w:r>
      <w:proofErr w:type="spellEnd"/>
      <w:r w:rsidRPr="002F66E4">
        <w:rPr>
          <w:rFonts w:cs="Arial"/>
          <w:color w:val="000000" w:themeColor="text1"/>
        </w:rPr>
        <w:t xml:space="preserve">», pero </w:t>
      </w:r>
      <w:proofErr w:type="spellStart"/>
      <w:r w:rsidRPr="002F66E4">
        <w:rPr>
          <w:rFonts w:cs="Arial"/>
          <w:color w:val="000000" w:themeColor="text1"/>
        </w:rPr>
        <w:t>el</w:t>
      </w:r>
      <w:proofErr w:type="spellEnd"/>
      <w:r w:rsidRPr="002F66E4">
        <w:rPr>
          <w:rFonts w:cs="Arial"/>
          <w:color w:val="000000" w:themeColor="text1"/>
        </w:rPr>
        <w:t xml:space="preserve"> sujeto </w:t>
      </w:r>
      <w:proofErr w:type="spellStart"/>
      <w:r w:rsidRPr="002F66E4">
        <w:rPr>
          <w:rFonts w:cs="Arial"/>
          <w:color w:val="000000" w:themeColor="text1"/>
        </w:rPr>
        <w:t>especificó</w:t>
      </w:r>
      <w:proofErr w:type="spellEnd"/>
      <w:r w:rsidRPr="002F66E4">
        <w:rPr>
          <w:rFonts w:cs="Arial"/>
          <w:color w:val="000000" w:themeColor="text1"/>
        </w:rPr>
        <w:t xml:space="preserve"> a </w:t>
      </w:r>
      <w:proofErr w:type="spellStart"/>
      <w:r w:rsidRPr="002F66E4">
        <w:rPr>
          <w:rFonts w:cs="Arial"/>
          <w:color w:val="000000" w:themeColor="text1"/>
        </w:rPr>
        <w:t>continuación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trataba</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organización</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ceguera</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cual</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realidad</w:t>
      </w:r>
      <w:proofErr w:type="spellEnd"/>
      <w:r w:rsidRPr="002F66E4">
        <w:rPr>
          <w:rFonts w:cs="Arial"/>
          <w:color w:val="000000" w:themeColor="text1"/>
        </w:rPr>
        <w:t xml:space="preserve"> </w:t>
      </w:r>
      <w:proofErr w:type="spellStart"/>
      <w:r w:rsidRPr="002F66E4">
        <w:rPr>
          <w:rFonts w:cs="Arial"/>
          <w:color w:val="000000" w:themeColor="text1"/>
        </w:rPr>
        <w:t>entra</w:t>
      </w:r>
      <w:proofErr w:type="spellEnd"/>
      <w:r w:rsidRPr="002F66E4">
        <w:rPr>
          <w:rFonts w:cs="Arial"/>
          <w:color w:val="000000" w:themeColor="text1"/>
        </w:rPr>
        <w:t xml:space="preserve"> </w:t>
      </w:r>
      <w:proofErr w:type="spellStart"/>
      <w:r w:rsidRPr="002F66E4">
        <w:rPr>
          <w:rFonts w:cs="Arial"/>
          <w:color w:val="000000" w:themeColor="text1"/>
        </w:rPr>
        <w:t>dentro</w:t>
      </w:r>
      <w:proofErr w:type="spellEnd"/>
      <w:r w:rsidRPr="002F66E4">
        <w:rPr>
          <w:rFonts w:cs="Arial"/>
          <w:color w:val="000000" w:themeColor="text1"/>
        </w:rPr>
        <w:t xml:space="preserve"> de la </w:t>
      </w:r>
      <w:proofErr w:type="spellStart"/>
      <w:r w:rsidRPr="002F66E4">
        <w:rPr>
          <w:rFonts w:cs="Arial"/>
          <w:color w:val="000000" w:themeColor="text1"/>
        </w:rPr>
        <w:t>categoría</w:t>
      </w:r>
      <w:proofErr w:type="spellEnd"/>
      <w:r w:rsidRPr="002F66E4">
        <w:rPr>
          <w:rFonts w:cs="Arial"/>
          <w:color w:val="000000" w:themeColor="text1"/>
        </w:rPr>
        <w:t xml:space="preserve"> de </w:t>
      </w:r>
      <w:proofErr w:type="spellStart"/>
      <w:r w:rsidRPr="002F66E4">
        <w:rPr>
          <w:rFonts w:cs="Arial"/>
          <w:color w:val="000000" w:themeColor="text1"/>
        </w:rPr>
        <w:t>organización</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discapacidades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Otro de los </w:t>
      </w:r>
      <w:proofErr w:type="spellStart"/>
      <w:r w:rsidRPr="002F66E4">
        <w:rPr>
          <w:rFonts w:cs="Arial"/>
          <w:color w:val="000000" w:themeColor="text1"/>
        </w:rPr>
        <w:t>individuos</w:t>
      </w:r>
      <w:proofErr w:type="spellEnd"/>
      <w:r w:rsidRPr="002F66E4">
        <w:rPr>
          <w:rFonts w:cs="Arial"/>
          <w:color w:val="000000" w:themeColor="text1"/>
        </w:rPr>
        <w:t xml:space="preserve"> </w:t>
      </w:r>
      <w:proofErr w:type="spellStart"/>
      <w:r w:rsidRPr="002F66E4">
        <w:rPr>
          <w:rFonts w:cs="Arial"/>
          <w:color w:val="000000" w:themeColor="text1"/>
        </w:rPr>
        <w:t>participaba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organismo</w:t>
      </w:r>
      <w:proofErr w:type="spellEnd"/>
      <w:r w:rsidRPr="002F66E4">
        <w:rPr>
          <w:rFonts w:cs="Arial"/>
          <w:color w:val="000000" w:themeColor="text1"/>
        </w:rPr>
        <w:t xml:space="preserve"> </w:t>
      </w:r>
      <w:proofErr w:type="spellStart"/>
      <w:r w:rsidRPr="002F66E4">
        <w:rPr>
          <w:rFonts w:cs="Arial"/>
          <w:color w:val="000000" w:themeColor="text1"/>
        </w:rPr>
        <w:t>gubernamental</w:t>
      </w:r>
      <w:proofErr w:type="spellEnd"/>
      <w:r w:rsidRPr="002F66E4">
        <w:rPr>
          <w:rFonts w:cs="Arial"/>
          <w:color w:val="000000" w:themeColor="text1"/>
        </w:rPr>
        <w:t xml:space="preserve">, </w:t>
      </w:r>
      <w:proofErr w:type="spellStart"/>
      <w:r w:rsidRPr="002F66E4">
        <w:rPr>
          <w:rFonts w:cs="Arial"/>
          <w:color w:val="000000" w:themeColor="text1"/>
        </w:rPr>
        <w:t>mientras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otro era </w:t>
      </w:r>
      <w:proofErr w:type="spellStart"/>
      <w:r w:rsidRPr="002F66E4">
        <w:rPr>
          <w:rFonts w:cs="Arial"/>
          <w:color w:val="000000" w:themeColor="text1"/>
        </w:rPr>
        <w:t>miembro</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institución</w:t>
      </w:r>
      <w:proofErr w:type="spellEnd"/>
      <w:r w:rsidRPr="002F66E4">
        <w:rPr>
          <w:rFonts w:cs="Arial"/>
          <w:color w:val="000000" w:themeColor="text1"/>
        </w:rPr>
        <w:t xml:space="preserve"> </w:t>
      </w:r>
      <w:proofErr w:type="spellStart"/>
      <w:r w:rsidRPr="002F66E4">
        <w:rPr>
          <w:rFonts w:cs="Arial"/>
          <w:color w:val="000000" w:themeColor="text1"/>
        </w:rPr>
        <w:t>educativa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especificó</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universidad</w:t>
      </w:r>
      <w:proofErr w:type="spellEnd"/>
      <w:r w:rsidRPr="002F66E4">
        <w:rPr>
          <w:rFonts w:cs="Arial"/>
          <w:color w:val="000000" w:themeColor="text1"/>
        </w:rPr>
        <w:t xml:space="preserve">. </w:t>
      </w:r>
      <w:proofErr w:type="spellStart"/>
      <w:r w:rsidRPr="002F66E4">
        <w:rPr>
          <w:rFonts w:cs="Arial"/>
          <w:color w:val="000000" w:themeColor="text1"/>
        </w:rPr>
        <w:t>Además</w:t>
      </w:r>
      <w:proofErr w:type="spellEnd"/>
      <w:r w:rsidRPr="002F66E4">
        <w:rPr>
          <w:rFonts w:cs="Arial"/>
          <w:color w:val="000000" w:themeColor="text1"/>
        </w:rPr>
        <w:t xml:space="preserve"> de </w:t>
      </w:r>
      <w:proofErr w:type="spellStart"/>
      <w:r w:rsidRPr="002F66E4">
        <w:rPr>
          <w:rFonts w:cs="Arial"/>
          <w:color w:val="000000" w:themeColor="text1"/>
        </w:rPr>
        <w:t>aquella</w:t>
      </w:r>
      <w:proofErr w:type="spellEnd"/>
      <w:r w:rsidRPr="002F66E4">
        <w:rPr>
          <w:rFonts w:cs="Arial"/>
          <w:color w:val="000000" w:themeColor="text1"/>
        </w:rPr>
        <w:t xml:space="preserve"> persona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pertenecía</w:t>
      </w:r>
      <w:proofErr w:type="spellEnd"/>
      <w:r w:rsidRPr="002F66E4">
        <w:rPr>
          <w:rFonts w:cs="Arial"/>
          <w:color w:val="000000" w:themeColor="text1"/>
        </w:rPr>
        <w:t xml:space="preserve"> a la </w:t>
      </w:r>
      <w:proofErr w:type="spellStart"/>
      <w:r w:rsidRPr="002F66E4">
        <w:rPr>
          <w:rFonts w:cs="Arial"/>
          <w:color w:val="000000" w:themeColor="text1"/>
        </w:rPr>
        <w:t>organización</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ceguera</w:t>
      </w:r>
      <w:proofErr w:type="spellEnd"/>
      <w:r w:rsidRPr="002F66E4">
        <w:rPr>
          <w:rFonts w:cs="Arial"/>
          <w:color w:val="000000" w:themeColor="text1"/>
        </w:rPr>
        <w:t>, 6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respondieron</w:t>
      </w:r>
      <w:proofErr w:type="spellEnd"/>
      <w:r w:rsidRPr="002F66E4">
        <w:rPr>
          <w:rFonts w:cs="Arial"/>
          <w:color w:val="000000" w:themeColor="text1"/>
        </w:rPr>
        <w:t xml:space="preserve"> «</w:t>
      </w:r>
      <w:proofErr w:type="spellStart"/>
      <w:r w:rsidRPr="002F66E4">
        <w:rPr>
          <w:rFonts w:cs="Arial"/>
          <w:color w:val="000000" w:themeColor="text1"/>
        </w:rPr>
        <w:t>otra</w:t>
      </w:r>
      <w:proofErr w:type="spellEnd"/>
      <w:r w:rsidRPr="002F66E4">
        <w:rPr>
          <w:rFonts w:cs="Arial"/>
          <w:color w:val="000000" w:themeColor="text1"/>
        </w:rPr>
        <w:t xml:space="preserve">»: 3 de </w:t>
      </w:r>
      <w:proofErr w:type="spellStart"/>
      <w:r w:rsidRPr="002F66E4">
        <w:rPr>
          <w:rFonts w:cs="Arial"/>
          <w:color w:val="000000" w:themeColor="text1"/>
        </w:rPr>
        <w:t>ellas</w:t>
      </w:r>
      <w:proofErr w:type="spellEnd"/>
      <w:r w:rsidRPr="002F66E4">
        <w:rPr>
          <w:rFonts w:cs="Arial"/>
          <w:color w:val="000000" w:themeColor="text1"/>
        </w:rPr>
        <w:t xml:space="preserve">, sin </w:t>
      </w:r>
      <w:proofErr w:type="spellStart"/>
      <w:r w:rsidRPr="002F66E4">
        <w:rPr>
          <w:rFonts w:cs="Arial"/>
          <w:color w:val="000000" w:themeColor="text1"/>
        </w:rPr>
        <w:t>especificar</w:t>
      </w:r>
      <w:proofErr w:type="spellEnd"/>
      <w:r w:rsidRPr="002F66E4">
        <w:rPr>
          <w:rFonts w:cs="Arial"/>
          <w:color w:val="000000" w:themeColor="text1"/>
        </w:rPr>
        <w:t xml:space="preserve"> nada </w:t>
      </w:r>
      <w:proofErr w:type="spellStart"/>
      <w:r w:rsidRPr="002F66E4">
        <w:rPr>
          <w:rFonts w:cs="Arial"/>
          <w:color w:val="000000" w:themeColor="text1"/>
        </w:rPr>
        <w:t>más</w:t>
      </w:r>
      <w:proofErr w:type="spellEnd"/>
      <w:r w:rsidRPr="002F66E4">
        <w:rPr>
          <w:rFonts w:cs="Arial"/>
          <w:color w:val="000000" w:themeColor="text1"/>
        </w:rPr>
        <w:t>; 1,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organización</w:t>
      </w:r>
      <w:proofErr w:type="spellEnd"/>
      <w:r w:rsidRPr="002F66E4">
        <w:rPr>
          <w:rFonts w:cs="Arial"/>
          <w:color w:val="000000" w:themeColor="text1"/>
        </w:rPr>
        <w:t xml:space="preserve"> de </w:t>
      </w:r>
      <w:proofErr w:type="spellStart"/>
      <w:r w:rsidRPr="002F66E4">
        <w:rPr>
          <w:rFonts w:cs="Arial"/>
          <w:color w:val="000000" w:themeColor="text1"/>
        </w:rPr>
        <w:t>servicios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financiada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gobierno</w:t>
      </w:r>
      <w:proofErr w:type="spellEnd"/>
      <w:r w:rsidRPr="002F66E4">
        <w:rPr>
          <w:rFonts w:cs="Arial"/>
          <w:color w:val="000000" w:themeColor="text1"/>
        </w:rPr>
        <w:t xml:space="preserve">; 1 era </w:t>
      </w:r>
      <w:proofErr w:type="spellStart"/>
      <w:r w:rsidRPr="002F66E4">
        <w:rPr>
          <w:rFonts w:cs="Arial"/>
          <w:color w:val="000000" w:themeColor="text1"/>
        </w:rPr>
        <w:t>educadora</w:t>
      </w:r>
      <w:proofErr w:type="spellEnd"/>
      <w:r w:rsidRPr="002F66E4">
        <w:rPr>
          <w:rFonts w:cs="Arial"/>
          <w:color w:val="000000" w:themeColor="text1"/>
        </w:rPr>
        <w:t xml:space="preserve"> </w:t>
      </w:r>
      <w:proofErr w:type="spellStart"/>
      <w:r w:rsidRPr="002F66E4">
        <w:rPr>
          <w:rFonts w:cs="Arial"/>
          <w:color w:val="000000" w:themeColor="text1"/>
        </w:rPr>
        <w:t>especial</w:t>
      </w:r>
      <w:proofErr w:type="spellEnd"/>
      <w:r w:rsidRPr="002F66E4">
        <w:rPr>
          <w:rFonts w:cs="Arial"/>
          <w:color w:val="000000" w:themeColor="text1"/>
        </w:rPr>
        <w:t xml:space="preserve"> y 1 </w:t>
      </w:r>
      <w:proofErr w:type="spellStart"/>
      <w:r w:rsidRPr="002F66E4">
        <w:rPr>
          <w:rFonts w:cs="Arial"/>
          <w:color w:val="000000" w:themeColor="text1"/>
        </w:rPr>
        <w:t>ejercía</w:t>
      </w:r>
      <w:proofErr w:type="spellEnd"/>
      <w:r w:rsidRPr="002F66E4">
        <w:rPr>
          <w:rFonts w:cs="Arial"/>
          <w:color w:val="000000" w:themeColor="text1"/>
        </w:rPr>
        <w:t xml:space="preserve"> de </w:t>
      </w:r>
      <w:proofErr w:type="spellStart"/>
      <w:r w:rsidRPr="002F66E4">
        <w:rPr>
          <w:rFonts w:cs="Arial"/>
          <w:color w:val="000000" w:themeColor="text1"/>
        </w:rPr>
        <w:t>proveedora</w:t>
      </w:r>
      <w:proofErr w:type="spellEnd"/>
      <w:r w:rsidRPr="002F66E4">
        <w:rPr>
          <w:rFonts w:cs="Arial"/>
          <w:color w:val="000000" w:themeColor="text1"/>
        </w:rPr>
        <w:t xml:space="preserve"> de </w:t>
      </w:r>
      <w:proofErr w:type="spellStart"/>
      <w:r w:rsidRPr="002F66E4">
        <w:rPr>
          <w:rFonts w:cs="Arial"/>
          <w:color w:val="000000" w:themeColor="text1"/>
        </w:rPr>
        <w:t>servicios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sordas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dificultades</w:t>
      </w:r>
      <w:proofErr w:type="spellEnd"/>
      <w:r w:rsidRPr="002F66E4">
        <w:rPr>
          <w:rFonts w:cs="Arial"/>
          <w:color w:val="000000" w:themeColor="text1"/>
        </w:rPr>
        <w:t xml:space="preserve"> </w:t>
      </w:r>
      <w:proofErr w:type="spellStart"/>
      <w:r w:rsidRPr="002F66E4">
        <w:rPr>
          <w:rFonts w:cs="Arial"/>
          <w:color w:val="000000" w:themeColor="text1"/>
        </w:rPr>
        <w:t>auditivas</w:t>
      </w:r>
      <w:proofErr w:type="spellEnd"/>
      <w:r w:rsidRPr="002F66E4">
        <w:rPr>
          <w:rFonts w:cs="Arial"/>
          <w:color w:val="000000" w:themeColor="text1"/>
        </w:rPr>
        <w:t xml:space="preserve"> y no </w:t>
      </w:r>
      <w:proofErr w:type="spellStart"/>
      <w:r w:rsidRPr="002F66E4">
        <w:rPr>
          <w:rFonts w:cs="Arial"/>
          <w:color w:val="000000" w:themeColor="text1"/>
        </w:rPr>
        <w:t>verbales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del </w:t>
      </w:r>
      <w:proofErr w:type="spellStart"/>
      <w:r w:rsidRPr="002F66E4">
        <w:rPr>
          <w:rFonts w:cs="Arial"/>
          <w:color w:val="000000" w:themeColor="text1"/>
        </w:rPr>
        <w:t>desarrollo</w:t>
      </w:r>
      <w:proofErr w:type="spellEnd"/>
      <w:r w:rsidRPr="002F66E4">
        <w:rPr>
          <w:rFonts w:cs="Arial"/>
          <w:color w:val="000000" w:themeColor="text1"/>
        </w:rPr>
        <w:t>.</w:t>
      </w:r>
    </w:p>
    <w:bookmarkEnd w:id="38"/>
    <w:bookmarkEnd w:id="39"/>
    <w:p w14:paraId="42D4E60C" w14:textId="77777777" w:rsidR="00254EC1" w:rsidRDefault="00254EC1" w:rsidP="002F66E4">
      <w:pPr>
        <w:ind w:right="-2"/>
        <w:rPr>
          <w:rFonts w:cs="Arial"/>
          <w:color w:val="000000" w:themeColor="text1"/>
        </w:rPr>
      </w:pPr>
    </w:p>
    <w:p w14:paraId="5BBC88D0" w14:textId="09ED4F2E" w:rsidR="00254EC1" w:rsidRDefault="00E22F3D" w:rsidP="00254EC1">
      <w:pPr>
        <w:ind w:right="-2"/>
        <w:rPr>
          <w:rFonts w:cs="Arial"/>
          <w:color w:val="000000" w:themeColor="text1"/>
        </w:rPr>
      </w:pPr>
      <w:r w:rsidRPr="002F66E4">
        <w:rPr>
          <w:rFonts w:cs="Arial"/>
          <w:color w:val="000000" w:themeColor="text1"/>
        </w:rPr>
        <w:t xml:space="preserve">Como era de </w:t>
      </w:r>
      <w:proofErr w:type="spellStart"/>
      <w:r w:rsidRPr="002F66E4">
        <w:rPr>
          <w:rFonts w:cs="Arial"/>
          <w:color w:val="000000" w:themeColor="text1"/>
        </w:rPr>
        <w:t>esperar</w:t>
      </w:r>
      <w:proofErr w:type="spellEnd"/>
      <w:r w:rsidRPr="002F66E4">
        <w:rPr>
          <w:rFonts w:cs="Arial"/>
          <w:color w:val="000000" w:themeColor="text1"/>
        </w:rPr>
        <w:t xml:space="preserve">, la </w:t>
      </w:r>
      <w:proofErr w:type="spellStart"/>
      <w:r w:rsidRPr="002F66E4">
        <w:rPr>
          <w:rFonts w:cs="Arial"/>
          <w:color w:val="000000" w:themeColor="text1"/>
        </w:rPr>
        <w:t>mayoría</w:t>
      </w:r>
      <w:proofErr w:type="spellEnd"/>
      <w:r w:rsidRPr="002F66E4">
        <w:rPr>
          <w:rFonts w:cs="Arial"/>
          <w:color w:val="000000" w:themeColor="text1"/>
        </w:rPr>
        <w:t xml:space="preserve"> de las </w:t>
      </w:r>
      <w:proofErr w:type="spellStart"/>
      <w:r w:rsidRPr="002F66E4">
        <w:rPr>
          <w:rFonts w:cs="Arial"/>
          <w:color w:val="000000" w:themeColor="text1"/>
        </w:rPr>
        <w:t>respuestas</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total de 47) </w:t>
      </w:r>
      <w:proofErr w:type="spellStart"/>
      <w:r w:rsidRPr="002F66E4">
        <w:rPr>
          <w:rFonts w:cs="Arial"/>
          <w:color w:val="000000" w:themeColor="text1"/>
        </w:rPr>
        <w:t>pertenecían</w:t>
      </w:r>
      <w:proofErr w:type="spellEnd"/>
      <w:r w:rsidRPr="002F66E4">
        <w:rPr>
          <w:rFonts w:cs="Arial"/>
          <w:color w:val="000000" w:themeColor="text1"/>
        </w:rPr>
        <w:t xml:space="preserve"> 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Sin embargo,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ejercía</w:t>
      </w:r>
      <w:proofErr w:type="spellEnd"/>
      <w:r w:rsidRPr="002F66E4">
        <w:rPr>
          <w:rFonts w:cs="Arial"/>
          <w:color w:val="000000" w:themeColor="text1"/>
        </w:rPr>
        <w:t xml:space="preserve"> </w:t>
      </w:r>
      <w:proofErr w:type="spellStart"/>
      <w:r w:rsidRPr="002F66E4">
        <w:rPr>
          <w:rFonts w:cs="Arial"/>
          <w:color w:val="000000" w:themeColor="text1"/>
        </w:rPr>
        <w:t>profesionalmente</w:t>
      </w:r>
      <w:proofErr w:type="spellEnd"/>
      <w:r w:rsidRPr="002F66E4">
        <w:rPr>
          <w:rFonts w:cs="Arial"/>
          <w:color w:val="000000" w:themeColor="text1"/>
        </w:rPr>
        <w:t xml:space="preserve"> </w:t>
      </w:r>
      <w:proofErr w:type="spellStart"/>
      <w:r w:rsidRPr="002F66E4">
        <w:rPr>
          <w:rFonts w:cs="Arial"/>
          <w:color w:val="000000" w:themeColor="text1"/>
        </w:rPr>
        <w:t>prestando</w:t>
      </w:r>
      <w:proofErr w:type="spellEnd"/>
      <w:r w:rsidRPr="002F66E4">
        <w:rPr>
          <w:rFonts w:cs="Arial"/>
          <w:color w:val="000000" w:themeColor="text1"/>
        </w:rPr>
        <w:t xml:space="preserve"> </w:t>
      </w:r>
      <w:proofErr w:type="spellStart"/>
      <w:r w:rsidRPr="002F66E4">
        <w:rPr>
          <w:rFonts w:cs="Arial"/>
          <w:color w:val="000000" w:themeColor="text1"/>
        </w:rPr>
        <w:t>servicios</w:t>
      </w:r>
      <w:proofErr w:type="spellEnd"/>
      <w:r w:rsidRPr="002F66E4">
        <w:rPr>
          <w:rFonts w:cs="Arial"/>
          <w:color w:val="000000" w:themeColor="text1"/>
        </w:rPr>
        <w:t xml:space="preserve"> de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directo</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sector</w:t>
      </w:r>
      <w:proofErr w:type="spellEnd"/>
      <w:r w:rsidRPr="002F66E4">
        <w:rPr>
          <w:rFonts w:cs="Arial"/>
          <w:color w:val="000000" w:themeColor="text1"/>
        </w:rPr>
        <w:t xml:space="preserve"> de la </w:t>
      </w:r>
      <w:proofErr w:type="spellStart"/>
      <w:r w:rsidRPr="002F66E4">
        <w:rPr>
          <w:rFonts w:cs="Arial"/>
          <w:color w:val="000000" w:themeColor="text1"/>
        </w:rPr>
        <w:t>rehabilitación</w:t>
      </w:r>
      <w:proofErr w:type="spellEnd"/>
      <w:r w:rsidRPr="002F66E4">
        <w:rPr>
          <w:rFonts w:cs="Arial"/>
          <w:color w:val="000000" w:themeColor="text1"/>
        </w:rPr>
        <w:t xml:space="preserve">, la </w:t>
      </w:r>
      <w:proofErr w:type="spellStart"/>
      <w:r w:rsidRPr="002F66E4">
        <w:rPr>
          <w:rFonts w:cs="Arial"/>
          <w:color w:val="000000" w:themeColor="text1"/>
        </w:rPr>
        <w:t>educación</w:t>
      </w:r>
      <w:proofErr w:type="spellEnd"/>
      <w:r w:rsidRPr="002F66E4">
        <w:rPr>
          <w:rFonts w:cs="Arial"/>
          <w:color w:val="000000" w:themeColor="text1"/>
        </w:rPr>
        <w:t xml:space="preserve">, </w:t>
      </w:r>
      <w:proofErr w:type="spellStart"/>
      <w:r w:rsidRPr="002F66E4">
        <w:rPr>
          <w:rFonts w:cs="Arial"/>
          <w:color w:val="000000" w:themeColor="text1"/>
        </w:rPr>
        <w:t>guías</w:t>
      </w:r>
      <w:proofErr w:type="spellEnd"/>
      <w:r w:rsidRPr="002F66E4">
        <w:rPr>
          <w:rFonts w:cs="Arial"/>
          <w:color w:val="000000" w:themeColor="text1"/>
        </w:rPr>
        <w:t xml:space="preserve"> </w:t>
      </w:r>
      <w:proofErr w:type="spellStart"/>
      <w:r w:rsidRPr="002F66E4">
        <w:rPr>
          <w:rFonts w:cs="Arial"/>
          <w:color w:val="000000" w:themeColor="text1"/>
        </w:rPr>
        <w:t>intérpretes</w:t>
      </w:r>
      <w:proofErr w:type="spellEnd"/>
      <w:r w:rsidRPr="002F66E4">
        <w:rPr>
          <w:rFonts w:cs="Arial"/>
          <w:color w:val="000000" w:themeColor="text1"/>
        </w:rPr>
        <w:t>/</w:t>
      </w:r>
      <w:proofErr w:type="spellStart"/>
      <w:r w:rsidRPr="002F66E4">
        <w:rPr>
          <w:rFonts w:cs="Arial"/>
          <w:color w:val="000000" w:themeColor="text1"/>
        </w:rPr>
        <w:t>intérpretes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y </w:t>
      </w:r>
      <w:proofErr w:type="spellStart"/>
      <w:r w:rsidRPr="002F66E4">
        <w:rPr>
          <w:rFonts w:cs="Arial"/>
          <w:color w:val="000000" w:themeColor="text1"/>
        </w:rPr>
        <w:t>también</w:t>
      </w:r>
      <w:proofErr w:type="spellEnd"/>
      <w:r w:rsidRPr="002F66E4">
        <w:rPr>
          <w:rFonts w:cs="Arial"/>
          <w:color w:val="000000" w:themeColor="text1"/>
        </w:rPr>
        <w:t xml:space="preserve"> de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indirecto</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activista</w:t>
      </w:r>
      <w:proofErr w:type="spellEnd"/>
      <w:r w:rsidRPr="002F66E4">
        <w:rPr>
          <w:rFonts w:cs="Arial"/>
          <w:color w:val="000000" w:themeColor="text1"/>
        </w:rPr>
        <w:t xml:space="preserve">, </w:t>
      </w:r>
      <w:proofErr w:type="spellStart"/>
      <w:r w:rsidRPr="002F66E4">
        <w:rPr>
          <w:rFonts w:cs="Arial"/>
          <w:color w:val="000000" w:themeColor="text1"/>
        </w:rPr>
        <w:t>recaudadora</w:t>
      </w:r>
      <w:proofErr w:type="spellEnd"/>
      <w:r w:rsidRPr="002F66E4">
        <w:rPr>
          <w:rFonts w:cs="Arial"/>
          <w:color w:val="000000" w:themeColor="text1"/>
        </w:rPr>
        <w:t xml:space="preserve"> de </w:t>
      </w:r>
      <w:proofErr w:type="spellStart"/>
      <w:r w:rsidRPr="002F66E4">
        <w:rPr>
          <w:rFonts w:cs="Arial"/>
          <w:color w:val="000000" w:themeColor="text1"/>
        </w:rPr>
        <w:t>fondos</w:t>
      </w:r>
      <w:proofErr w:type="spellEnd"/>
      <w:r w:rsidRPr="002F66E4">
        <w:rPr>
          <w:rFonts w:cs="Arial"/>
          <w:color w:val="000000" w:themeColor="text1"/>
        </w:rPr>
        <w:t xml:space="preserve">, </w:t>
      </w:r>
      <w:proofErr w:type="spellStart"/>
      <w:r w:rsidRPr="002F66E4">
        <w:rPr>
          <w:rFonts w:cs="Arial"/>
          <w:color w:val="000000" w:themeColor="text1"/>
        </w:rPr>
        <w:t>investigadora</w:t>
      </w:r>
      <w:proofErr w:type="spellEnd"/>
      <w:r w:rsidRPr="002F66E4">
        <w:rPr>
          <w:rFonts w:cs="Arial"/>
          <w:color w:val="000000" w:themeColor="text1"/>
        </w:rPr>
        <w:t xml:space="preserve">, </w:t>
      </w:r>
      <w:proofErr w:type="spellStart"/>
      <w:r w:rsidRPr="002F66E4">
        <w:rPr>
          <w:rFonts w:cs="Arial"/>
          <w:color w:val="000000" w:themeColor="text1"/>
        </w:rPr>
        <w:t>gestora</w:t>
      </w:r>
      <w:proofErr w:type="spellEnd"/>
      <w:r w:rsidRPr="002F66E4">
        <w:rPr>
          <w:rFonts w:cs="Arial"/>
          <w:color w:val="000000" w:themeColor="text1"/>
        </w:rPr>
        <w:t xml:space="preserve"> de </w:t>
      </w:r>
      <w:proofErr w:type="spellStart"/>
      <w:r w:rsidRPr="002F66E4">
        <w:rPr>
          <w:rFonts w:cs="Arial"/>
          <w:color w:val="000000" w:themeColor="text1"/>
        </w:rPr>
        <w:t>proyectos</w:t>
      </w:r>
      <w:proofErr w:type="spellEnd"/>
      <w:r w:rsidRPr="002F66E4">
        <w:rPr>
          <w:rFonts w:cs="Arial"/>
          <w:color w:val="000000" w:themeColor="text1"/>
        </w:rPr>
        <w:t xml:space="preserve"> o </w:t>
      </w:r>
      <w:proofErr w:type="spellStart"/>
      <w:r w:rsidRPr="002F66E4">
        <w:rPr>
          <w:rFonts w:cs="Arial"/>
          <w:color w:val="000000" w:themeColor="text1"/>
        </w:rPr>
        <w:t>miembro</w:t>
      </w:r>
      <w:proofErr w:type="spellEnd"/>
      <w:r w:rsidRPr="002F66E4">
        <w:rPr>
          <w:rFonts w:cs="Arial"/>
          <w:color w:val="000000" w:themeColor="text1"/>
        </w:rPr>
        <w:t xml:space="preserve"> del personal,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otros</w:t>
      </w:r>
      <w:proofErr w:type="spellEnd"/>
      <w:r w:rsidRPr="002F66E4">
        <w:rPr>
          <w:rFonts w:cs="Arial"/>
          <w:color w:val="000000" w:themeColor="text1"/>
        </w:rPr>
        <w:t xml:space="preserve">, de ONG u OPD), </w:t>
      </w:r>
      <w:proofErr w:type="spellStart"/>
      <w:r w:rsidRPr="002F66E4">
        <w:rPr>
          <w:rFonts w:cs="Arial"/>
          <w:color w:val="000000" w:themeColor="text1"/>
        </w:rPr>
        <w:t>además</w:t>
      </w:r>
      <w:proofErr w:type="spellEnd"/>
      <w:r w:rsidRPr="002F66E4">
        <w:rPr>
          <w:rFonts w:cs="Arial"/>
          <w:color w:val="000000" w:themeColor="text1"/>
        </w:rPr>
        <w:t xml:space="preserve"> de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familiar</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persona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 los </w:t>
      </w:r>
      <w:proofErr w:type="spellStart"/>
      <w:r w:rsidRPr="002F66E4">
        <w:rPr>
          <w:rFonts w:cs="Arial"/>
          <w:color w:val="000000" w:themeColor="text1"/>
        </w:rPr>
        <w:t>proveedores</w:t>
      </w:r>
      <w:proofErr w:type="spellEnd"/>
      <w:r w:rsidRPr="002F66E4">
        <w:rPr>
          <w:rFonts w:cs="Arial"/>
          <w:color w:val="000000" w:themeColor="text1"/>
        </w:rPr>
        <w:t xml:space="preserve"> de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profesionales</w:t>
      </w:r>
      <w:proofErr w:type="spellEnd"/>
      <w:r w:rsidRPr="002F66E4">
        <w:rPr>
          <w:rFonts w:cs="Arial"/>
          <w:color w:val="000000" w:themeColor="text1"/>
        </w:rPr>
        <w:t xml:space="preserve">, 14 de </w:t>
      </w:r>
      <w:proofErr w:type="spellStart"/>
      <w:r w:rsidRPr="002F66E4">
        <w:rPr>
          <w:rFonts w:cs="Arial"/>
          <w:color w:val="000000" w:themeColor="text1"/>
        </w:rPr>
        <w:t>ellos</w:t>
      </w:r>
      <w:proofErr w:type="spellEnd"/>
      <w:r w:rsidRPr="002F66E4">
        <w:rPr>
          <w:rFonts w:cs="Arial"/>
          <w:color w:val="000000" w:themeColor="text1"/>
        </w:rPr>
        <w:t xml:space="preserve"> </w:t>
      </w:r>
      <w:proofErr w:type="spellStart"/>
      <w:r w:rsidRPr="002F66E4">
        <w:rPr>
          <w:rFonts w:cs="Arial"/>
          <w:color w:val="000000" w:themeColor="text1"/>
        </w:rPr>
        <w:t>ofrecían</w:t>
      </w:r>
      <w:proofErr w:type="spellEnd"/>
      <w:r w:rsidRPr="002F66E4">
        <w:rPr>
          <w:rFonts w:cs="Arial"/>
          <w:color w:val="000000" w:themeColor="text1"/>
        </w:rPr>
        <w:t xml:space="preserv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directo</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sector</w:t>
      </w:r>
      <w:proofErr w:type="spellEnd"/>
      <w:r w:rsidRPr="002F66E4">
        <w:rPr>
          <w:rFonts w:cs="Arial"/>
          <w:color w:val="000000" w:themeColor="text1"/>
        </w:rPr>
        <w:t xml:space="preserve"> de la </w:t>
      </w:r>
      <w:proofErr w:type="spellStart"/>
      <w:r w:rsidRPr="002F66E4">
        <w:rPr>
          <w:rFonts w:cs="Arial"/>
          <w:color w:val="000000" w:themeColor="text1"/>
        </w:rPr>
        <w:t>rehabilitación</w:t>
      </w:r>
      <w:proofErr w:type="spellEnd"/>
      <w:r w:rsidRPr="002F66E4">
        <w:rPr>
          <w:rFonts w:cs="Arial"/>
          <w:color w:val="000000" w:themeColor="text1"/>
        </w:rPr>
        <w:t xml:space="preserve">, la </w:t>
      </w:r>
      <w:proofErr w:type="spellStart"/>
      <w:r w:rsidRPr="002F66E4">
        <w:rPr>
          <w:rFonts w:cs="Arial"/>
          <w:color w:val="000000" w:themeColor="text1"/>
        </w:rPr>
        <w:t>educación</w:t>
      </w:r>
      <w:proofErr w:type="spellEnd"/>
      <w:r w:rsidRPr="002F66E4">
        <w:rPr>
          <w:rFonts w:cs="Arial"/>
          <w:color w:val="000000" w:themeColor="text1"/>
        </w:rPr>
        <w:t xml:space="preserve">, </w:t>
      </w:r>
      <w:proofErr w:type="spellStart"/>
      <w:r w:rsidRPr="002F66E4">
        <w:rPr>
          <w:rFonts w:cs="Arial"/>
          <w:color w:val="000000" w:themeColor="text1"/>
        </w:rPr>
        <w:t>guías</w:t>
      </w:r>
      <w:proofErr w:type="spellEnd"/>
      <w:r w:rsidRPr="002F66E4">
        <w:rPr>
          <w:rFonts w:cs="Arial"/>
          <w:color w:val="000000" w:themeColor="text1"/>
        </w:rPr>
        <w:t xml:space="preserve"> </w:t>
      </w:r>
      <w:proofErr w:type="spellStart"/>
      <w:r w:rsidRPr="002F66E4">
        <w:rPr>
          <w:rFonts w:cs="Arial"/>
          <w:color w:val="000000" w:themeColor="text1"/>
        </w:rPr>
        <w:t>intérpretes</w:t>
      </w:r>
      <w:proofErr w:type="spellEnd"/>
      <w:r w:rsidRPr="002F66E4">
        <w:rPr>
          <w:rFonts w:cs="Arial"/>
          <w:color w:val="000000" w:themeColor="text1"/>
        </w:rPr>
        <w:t>/</w:t>
      </w:r>
      <w:proofErr w:type="spellStart"/>
      <w:r w:rsidRPr="002F66E4">
        <w:rPr>
          <w:rFonts w:cs="Arial"/>
          <w:color w:val="000000" w:themeColor="text1"/>
        </w:rPr>
        <w:t>intérpretes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y </w:t>
      </w:r>
      <w:proofErr w:type="spellStart"/>
      <w:r w:rsidRPr="002F66E4">
        <w:rPr>
          <w:rFonts w:cs="Arial"/>
          <w:color w:val="000000" w:themeColor="text1"/>
        </w:rPr>
        <w:t>otros</w:t>
      </w:r>
      <w:proofErr w:type="spellEnd"/>
      <w:r w:rsidRPr="002F66E4">
        <w:rPr>
          <w:rFonts w:cs="Arial"/>
          <w:color w:val="000000" w:themeColor="text1"/>
        </w:rPr>
        <w:t xml:space="preserve"> 14 les </w:t>
      </w:r>
      <w:proofErr w:type="spellStart"/>
      <w:r w:rsidRPr="002F66E4">
        <w:rPr>
          <w:rFonts w:cs="Arial"/>
          <w:color w:val="000000" w:themeColor="text1"/>
        </w:rPr>
        <w:t>prestaban</w:t>
      </w:r>
      <w:proofErr w:type="spellEnd"/>
      <w:r w:rsidRPr="002F66E4">
        <w:rPr>
          <w:rFonts w:cs="Arial"/>
          <w:color w:val="000000" w:themeColor="text1"/>
        </w:rPr>
        <w:t xml:space="preserv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indirecto</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activistas</w:t>
      </w:r>
      <w:proofErr w:type="spellEnd"/>
      <w:r w:rsidRPr="002F66E4">
        <w:rPr>
          <w:rFonts w:cs="Arial"/>
          <w:color w:val="000000" w:themeColor="text1"/>
        </w:rPr>
        <w:t xml:space="preserve">, </w:t>
      </w:r>
      <w:proofErr w:type="spellStart"/>
      <w:r w:rsidRPr="002F66E4">
        <w:rPr>
          <w:rFonts w:cs="Arial"/>
          <w:color w:val="000000" w:themeColor="text1"/>
        </w:rPr>
        <w:t>recaudadores</w:t>
      </w:r>
      <w:proofErr w:type="spellEnd"/>
      <w:r w:rsidRPr="002F66E4">
        <w:rPr>
          <w:rFonts w:cs="Arial"/>
          <w:color w:val="000000" w:themeColor="text1"/>
        </w:rPr>
        <w:t xml:space="preserve"> de </w:t>
      </w:r>
      <w:proofErr w:type="spellStart"/>
      <w:r w:rsidRPr="002F66E4">
        <w:rPr>
          <w:rFonts w:cs="Arial"/>
          <w:color w:val="000000" w:themeColor="text1"/>
        </w:rPr>
        <w:t>fondos</w:t>
      </w:r>
      <w:proofErr w:type="spellEnd"/>
      <w:r w:rsidRPr="002F66E4">
        <w:rPr>
          <w:rFonts w:cs="Arial"/>
          <w:color w:val="000000" w:themeColor="text1"/>
        </w:rPr>
        <w:t xml:space="preserve">, </w:t>
      </w:r>
      <w:proofErr w:type="spellStart"/>
      <w:r w:rsidRPr="002F66E4">
        <w:rPr>
          <w:rFonts w:cs="Arial"/>
          <w:color w:val="000000" w:themeColor="text1"/>
        </w:rPr>
        <w:t>investigadores</w:t>
      </w:r>
      <w:proofErr w:type="spellEnd"/>
      <w:r w:rsidRPr="002F66E4">
        <w:rPr>
          <w:rFonts w:cs="Arial"/>
          <w:color w:val="000000" w:themeColor="text1"/>
        </w:rPr>
        <w:t xml:space="preserve">, </w:t>
      </w:r>
      <w:proofErr w:type="spellStart"/>
      <w:r w:rsidRPr="002F66E4">
        <w:rPr>
          <w:rFonts w:cs="Arial"/>
          <w:color w:val="000000" w:themeColor="text1"/>
        </w:rPr>
        <w:t>gestores</w:t>
      </w:r>
      <w:proofErr w:type="spellEnd"/>
      <w:r w:rsidRPr="002F66E4">
        <w:rPr>
          <w:rFonts w:cs="Arial"/>
          <w:color w:val="000000" w:themeColor="text1"/>
        </w:rPr>
        <w:t xml:space="preserve"> de </w:t>
      </w:r>
      <w:proofErr w:type="spellStart"/>
      <w:r w:rsidRPr="002F66E4">
        <w:rPr>
          <w:rFonts w:cs="Arial"/>
          <w:color w:val="000000" w:themeColor="text1"/>
        </w:rPr>
        <w:t>proyectos</w:t>
      </w:r>
      <w:proofErr w:type="spellEnd"/>
      <w:r w:rsidRPr="002F66E4">
        <w:rPr>
          <w:rFonts w:cs="Arial"/>
          <w:color w:val="000000" w:themeColor="text1"/>
        </w:rPr>
        <w:t xml:space="preserve"> o </w:t>
      </w:r>
      <w:proofErr w:type="spellStart"/>
      <w:r w:rsidRPr="002F66E4">
        <w:rPr>
          <w:rFonts w:cs="Arial"/>
          <w:color w:val="000000" w:themeColor="text1"/>
        </w:rPr>
        <w:t>miembros</w:t>
      </w:r>
      <w:proofErr w:type="spellEnd"/>
      <w:r w:rsidRPr="002F66E4">
        <w:rPr>
          <w:rFonts w:cs="Arial"/>
          <w:color w:val="000000" w:themeColor="text1"/>
        </w:rPr>
        <w:t xml:space="preserve"> del personal,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otros</w:t>
      </w:r>
      <w:proofErr w:type="spellEnd"/>
      <w:r w:rsidRPr="002F66E4">
        <w:rPr>
          <w:rFonts w:cs="Arial"/>
          <w:color w:val="000000" w:themeColor="text1"/>
        </w:rPr>
        <w:t xml:space="preserve">, de ONG u OPD),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individuo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dedicaba</w:t>
      </w:r>
      <w:proofErr w:type="spellEnd"/>
      <w:r w:rsidRPr="002F66E4">
        <w:rPr>
          <w:rFonts w:cs="Arial"/>
          <w:color w:val="000000" w:themeColor="text1"/>
        </w:rPr>
        <w:t xml:space="preserve"> a </w:t>
      </w:r>
      <w:proofErr w:type="spellStart"/>
      <w:r w:rsidRPr="002F66E4">
        <w:rPr>
          <w:rFonts w:cs="Arial"/>
          <w:color w:val="000000" w:themeColor="text1"/>
        </w:rPr>
        <w:t>ambas</w:t>
      </w:r>
      <w:proofErr w:type="spellEnd"/>
      <w:r w:rsidRPr="002F66E4">
        <w:rPr>
          <w:rFonts w:cs="Arial"/>
          <w:color w:val="000000" w:themeColor="text1"/>
        </w:rPr>
        <w:t xml:space="preserve">. </w:t>
      </w:r>
      <w:proofErr w:type="spellStart"/>
      <w:r w:rsidRPr="002F66E4">
        <w:rPr>
          <w:rFonts w:cs="Arial"/>
          <w:color w:val="000000" w:themeColor="text1"/>
        </w:rPr>
        <w:t>Dos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respondieron</w:t>
      </w:r>
      <w:proofErr w:type="spellEnd"/>
      <w:r w:rsidRPr="002F66E4">
        <w:rPr>
          <w:rFonts w:cs="Arial"/>
          <w:color w:val="000000" w:themeColor="text1"/>
        </w:rPr>
        <w:t xml:space="preserve"> «</w:t>
      </w:r>
      <w:proofErr w:type="spellStart"/>
      <w:r w:rsidRPr="002F66E4">
        <w:rPr>
          <w:rFonts w:cs="Arial"/>
          <w:color w:val="000000" w:themeColor="text1"/>
        </w:rPr>
        <w:t>otra</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de </w:t>
      </w:r>
      <w:proofErr w:type="spellStart"/>
      <w:r w:rsidRPr="002F66E4">
        <w:rPr>
          <w:rFonts w:cs="Arial"/>
          <w:color w:val="000000" w:themeColor="text1"/>
        </w:rPr>
        <w:t>ellas</w:t>
      </w:r>
      <w:proofErr w:type="spellEnd"/>
      <w:r w:rsidRPr="002F66E4">
        <w:rPr>
          <w:rFonts w:cs="Arial"/>
          <w:color w:val="000000" w:themeColor="text1"/>
        </w:rPr>
        <w:t xml:space="preserve"> era la </w:t>
      </w:r>
      <w:proofErr w:type="spellStart"/>
      <w:r w:rsidRPr="002F66E4">
        <w:rPr>
          <w:rFonts w:cs="Arial"/>
          <w:color w:val="000000" w:themeColor="text1"/>
        </w:rPr>
        <w:t>fundadora</w:t>
      </w:r>
      <w:proofErr w:type="spellEnd"/>
      <w:r w:rsidRPr="002F66E4">
        <w:rPr>
          <w:rFonts w:cs="Arial"/>
          <w:color w:val="000000" w:themeColor="text1"/>
        </w:rPr>
        <w:t xml:space="preserve"> y </w:t>
      </w:r>
      <w:proofErr w:type="spellStart"/>
      <w:r w:rsidRPr="002F66E4">
        <w:rPr>
          <w:rFonts w:cs="Arial"/>
          <w:color w:val="000000" w:themeColor="text1"/>
        </w:rPr>
        <w:t>presidenta</w:t>
      </w:r>
      <w:proofErr w:type="spellEnd"/>
      <w:r w:rsidRPr="002F66E4">
        <w:rPr>
          <w:rFonts w:cs="Arial"/>
          <w:color w:val="000000" w:themeColor="text1"/>
        </w:rPr>
        <w:t xml:space="preserve"> de </w:t>
      </w:r>
      <w:proofErr w:type="spellStart"/>
      <w:r w:rsidRPr="002F66E4">
        <w:rPr>
          <w:rFonts w:cs="Arial"/>
          <w:color w:val="000000" w:themeColor="text1"/>
        </w:rPr>
        <w:t>un</w:t>
      </w:r>
      <w:proofErr w:type="spellEnd"/>
      <w:r w:rsidRPr="002F66E4">
        <w:rPr>
          <w:rFonts w:cs="Arial"/>
          <w:color w:val="000000" w:themeColor="text1"/>
        </w:rPr>
        <w:t xml:space="preserve"> foro nacional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lastRenderedPageBreak/>
        <w:t>discapacidad</w:t>
      </w:r>
      <w:proofErr w:type="spellEnd"/>
      <w:r w:rsidRPr="002F66E4">
        <w:rPr>
          <w:rFonts w:cs="Arial"/>
          <w:color w:val="000000" w:themeColor="text1"/>
        </w:rPr>
        <w:t xml:space="preserve">, y la </w:t>
      </w:r>
      <w:proofErr w:type="spellStart"/>
      <w:r w:rsidRPr="002F66E4">
        <w:rPr>
          <w:rFonts w:cs="Arial"/>
          <w:color w:val="000000" w:themeColor="text1"/>
        </w:rPr>
        <w:t>segunda</w:t>
      </w:r>
      <w:proofErr w:type="spellEnd"/>
      <w:r w:rsidRPr="002F66E4">
        <w:rPr>
          <w:rFonts w:cs="Arial"/>
          <w:color w:val="000000" w:themeColor="text1"/>
        </w:rPr>
        <w:t xml:space="preserve"> </w:t>
      </w:r>
      <w:proofErr w:type="spellStart"/>
      <w:r w:rsidRPr="002F66E4">
        <w:rPr>
          <w:rFonts w:cs="Arial"/>
          <w:color w:val="000000" w:themeColor="text1"/>
        </w:rPr>
        <w:t>hacía</w:t>
      </w:r>
      <w:proofErr w:type="spellEnd"/>
      <w:r w:rsidRPr="002F66E4">
        <w:rPr>
          <w:rFonts w:cs="Arial"/>
          <w:color w:val="000000" w:themeColor="text1"/>
        </w:rPr>
        <w:t xml:space="preserve"> </w:t>
      </w:r>
      <w:proofErr w:type="spellStart"/>
      <w:r w:rsidRPr="002F66E4">
        <w:rPr>
          <w:rFonts w:cs="Arial"/>
          <w:color w:val="000000" w:themeColor="text1"/>
        </w:rPr>
        <w:t>voluntariado</w:t>
      </w:r>
      <w:proofErr w:type="spellEnd"/>
      <w:r w:rsidRPr="002F66E4">
        <w:rPr>
          <w:rFonts w:cs="Arial"/>
          <w:color w:val="000000" w:themeColor="text1"/>
        </w:rPr>
        <w:t xml:space="preserve"> para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fundación</w:t>
      </w:r>
      <w:proofErr w:type="spellEnd"/>
      <w:r w:rsidRPr="002F66E4">
        <w:rPr>
          <w:rFonts w:cs="Arial"/>
          <w:color w:val="000000" w:themeColor="text1"/>
        </w:rPr>
        <w:t xml:space="preserve"> a </w:t>
      </w:r>
      <w:proofErr w:type="spellStart"/>
      <w:r w:rsidRPr="002F66E4">
        <w:rPr>
          <w:rFonts w:cs="Arial"/>
          <w:color w:val="000000" w:themeColor="text1"/>
        </w:rPr>
        <w:t>favor</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además</w:t>
      </w:r>
      <w:proofErr w:type="spellEnd"/>
      <w:r w:rsidRPr="002F66E4">
        <w:rPr>
          <w:rFonts w:cs="Arial"/>
          <w:color w:val="000000" w:themeColor="text1"/>
        </w:rPr>
        <w:t xml:space="preserve"> de </w:t>
      </w:r>
      <w:proofErr w:type="spellStart"/>
      <w:r w:rsidRPr="002F66E4">
        <w:rPr>
          <w:rFonts w:cs="Arial"/>
          <w:color w:val="000000" w:themeColor="text1"/>
        </w:rPr>
        <w:t>realizar</w:t>
      </w:r>
      <w:proofErr w:type="spellEnd"/>
      <w:r w:rsidRPr="002F66E4">
        <w:rPr>
          <w:rFonts w:cs="Arial"/>
          <w:color w:val="000000" w:themeColor="text1"/>
        </w:rPr>
        <w:t xml:space="preserve"> </w:t>
      </w:r>
      <w:proofErr w:type="spellStart"/>
      <w:r w:rsidRPr="002F66E4">
        <w:rPr>
          <w:rFonts w:cs="Arial"/>
          <w:color w:val="000000" w:themeColor="text1"/>
        </w:rPr>
        <w:t>actividades</w:t>
      </w:r>
      <w:proofErr w:type="spellEnd"/>
      <w:r w:rsidRPr="002F66E4">
        <w:rPr>
          <w:rFonts w:cs="Arial"/>
          <w:color w:val="000000" w:themeColor="text1"/>
        </w:rPr>
        <w:t xml:space="preserve"> de </w:t>
      </w:r>
      <w:proofErr w:type="spellStart"/>
      <w:r w:rsidRPr="002F66E4">
        <w:rPr>
          <w:rFonts w:cs="Arial"/>
          <w:color w:val="000000" w:themeColor="text1"/>
        </w:rPr>
        <w:t>rehabilitación</w:t>
      </w:r>
      <w:proofErr w:type="spellEnd"/>
      <w:r w:rsidRPr="002F66E4">
        <w:rPr>
          <w:rFonts w:cs="Arial"/>
          <w:color w:val="000000" w:themeColor="text1"/>
        </w:rPr>
        <w:t xml:space="preserve"> y </w:t>
      </w:r>
      <w:proofErr w:type="spellStart"/>
      <w:r w:rsidRPr="002F66E4">
        <w:rPr>
          <w:rFonts w:cs="Arial"/>
          <w:color w:val="000000" w:themeColor="text1"/>
        </w:rPr>
        <w:t>estudios</w:t>
      </w:r>
      <w:proofErr w:type="spellEnd"/>
      <w:r w:rsidRPr="002F66E4">
        <w:rPr>
          <w:rFonts w:cs="Arial"/>
          <w:color w:val="000000" w:themeColor="text1"/>
        </w:rPr>
        <w:t xml:space="preserve"> </w:t>
      </w:r>
      <w:proofErr w:type="spellStart"/>
      <w:r w:rsidRPr="002F66E4">
        <w:rPr>
          <w:rFonts w:cs="Arial"/>
          <w:color w:val="000000" w:themeColor="text1"/>
        </w:rPr>
        <w:t>científicos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incluidas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w:t>
      </w:r>
      <w:bookmarkStart w:id="42" w:name="_Toc153795460"/>
      <w:bookmarkStart w:id="43" w:name="_Toc153830285"/>
    </w:p>
    <w:p w14:paraId="4B5C6B9B" w14:textId="77777777" w:rsidR="00254EC1" w:rsidRDefault="00254EC1" w:rsidP="00254EC1">
      <w:pPr>
        <w:ind w:right="-2"/>
        <w:rPr>
          <w:rFonts w:cs="Arial"/>
          <w:color w:val="000000" w:themeColor="text1"/>
        </w:rPr>
      </w:pPr>
    </w:p>
    <w:p w14:paraId="0F69B6D3" w14:textId="77777777" w:rsidR="00254EC1" w:rsidRPr="00254EC1" w:rsidRDefault="00254EC1" w:rsidP="00254EC1">
      <w:pPr>
        <w:ind w:right="-2"/>
        <w:rPr>
          <w:rFonts w:cs="Arial"/>
          <w:color w:val="000000" w:themeColor="text1"/>
        </w:rPr>
      </w:pPr>
    </w:p>
    <w:p w14:paraId="524FB6D5" w14:textId="7C8A2BBA" w:rsidR="00132C72" w:rsidRPr="002F66E4" w:rsidRDefault="00AF01CD" w:rsidP="00254EC1">
      <w:pPr>
        <w:pStyle w:val="Heading2"/>
        <w:rPr>
          <w:lang w:eastAsia="es-ES"/>
        </w:rPr>
      </w:pPr>
      <w:r w:rsidRPr="002F66E4">
        <w:rPr>
          <w:lang w:eastAsia="es-ES"/>
        </w:rPr>
        <w:t>Talleres técnicos SHAPES de la WFDB</w:t>
      </w:r>
      <w:bookmarkEnd w:id="42"/>
      <w:bookmarkEnd w:id="43"/>
    </w:p>
    <w:p w14:paraId="7BC14A29" w14:textId="77777777" w:rsidR="00254EC1" w:rsidRDefault="00254EC1" w:rsidP="002F66E4">
      <w:pPr>
        <w:ind w:right="-2"/>
        <w:rPr>
          <w:rFonts w:cs="Arial"/>
          <w:color w:val="000000" w:themeColor="text1"/>
        </w:rPr>
      </w:pPr>
      <w:bookmarkStart w:id="44" w:name="_Hlk149125676"/>
    </w:p>
    <w:p w14:paraId="58F8AE9E" w14:textId="65976317" w:rsidR="00470864" w:rsidRPr="002F66E4" w:rsidRDefault="00470864" w:rsidP="002F66E4">
      <w:pPr>
        <w:ind w:right="-2"/>
        <w:rPr>
          <w:rFonts w:cs="Arial"/>
          <w:color w:val="000000" w:themeColor="text1"/>
        </w:rPr>
      </w:pPr>
      <w:r w:rsidRPr="002F66E4">
        <w:rPr>
          <w:rFonts w:cs="Arial"/>
          <w:color w:val="000000" w:themeColor="text1"/>
        </w:rPr>
        <w:t xml:space="preserve">La WFDB,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colaboración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Alianza</w:t>
      </w:r>
      <w:proofErr w:type="spellEnd"/>
      <w:r w:rsidRPr="002F66E4">
        <w:rPr>
          <w:rFonts w:cs="Arial"/>
          <w:color w:val="000000" w:themeColor="text1"/>
        </w:rPr>
        <w:t xml:space="preserve"> </w:t>
      </w:r>
      <w:proofErr w:type="spellStart"/>
      <w:r w:rsidRPr="002F66E4">
        <w:rPr>
          <w:rFonts w:cs="Arial"/>
          <w:color w:val="000000" w:themeColor="text1"/>
        </w:rPr>
        <w:t>Internacional</w:t>
      </w:r>
      <w:proofErr w:type="spellEnd"/>
      <w:r w:rsidRPr="002F66E4">
        <w:rPr>
          <w:rFonts w:cs="Arial"/>
          <w:color w:val="000000" w:themeColor="text1"/>
        </w:rPr>
        <w:t xml:space="preserve"> de la </w:t>
      </w:r>
      <w:proofErr w:type="spellStart"/>
      <w:r w:rsidRPr="002F66E4">
        <w:rPr>
          <w:rFonts w:cs="Arial"/>
          <w:color w:val="000000" w:themeColor="text1"/>
        </w:rPr>
        <w:t>Discapacidad</w:t>
      </w:r>
      <w:proofErr w:type="spellEnd"/>
      <w:r w:rsidRPr="002F66E4">
        <w:rPr>
          <w:rFonts w:cs="Arial"/>
          <w:color w:val="000000" w:themeColor="text1"/>
        </w:rPr>
        <w:t xml:space="preserve"> (IDA), </w:t>
      </w:r>
      <w:proofErr w:type="spellStart"/>
      <w:r w:rsidRPr="002F66E4">
        <w:rPr>
          <w:rFonts w:cs="Arial"/>
          <w:color w:val="000000" w:themeColor="text1"/>
        </w:rPr>
        <w:t>celebró</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marco</w:t>
      </w:r>
      <w:proofErr w:type="spellEnd"/>
      <w:r w:rsidRPr="002F66E4">
        <w:rPr>
          <w:rFonts w:cs="Arial"/>
          <w:color w:val="000000" w:themeColor="text1"/>
        </w:rPr>
        <w:t xml:space="preserve"> del </w:t>
      </w:r>
      <w:proofErr w:type="spellStart"/>
      <w:r w:rsidRPr="002F66E4">
        <w:rPr>
          <w:rFonts w:cs="Arial"/>
          <w:color w:val="000000" w:themeColor="text1"/>
        </w:rPr>
        <w:t>proyecto</w:t>
      </w:r>
      <w:proofErr w:type="spellEnd"/>
      <w:r w:rsidRPr="002F66E4">
        <w:rPr>
          <w:rFonts w:cs="Arial"/>
          <w:color w:val="000000" w:themeColor="text1"/>
        </w:rPr>
        <w:t xml:space="preserve"> SHAPES tres </w:t>
      </w:r>
      <w:proofErr w:type="spellStart"/>
      <w:r w:rsidRPr="002F66E4">
        <w:rPr>
          <w:rFonts w:cs="Arial"/>
          <w:color w:val="000000" w:themeColor="text1"/>
        </w:rPr>
        <w:t>talleres</w:t>
      </w:r>
      <w:proofErr w:type="spellEnd"/>
      <w:r w:rsidRPr="002F66E4">
        <w:rPr>
          <w:rFonts w:cs="Arial"/>
          <w:color w:val="000000" w:themeColor="text1"/>
        </w:rPr>
        <w:t xml:space="preserve"> </w:t>
      </w:r>
      <w:proofErr w:type="spellStart"/>
      <w:r w:rsidRPr="002F66E4">
        <w:rPr>
          <w:rFonts w:cs="Arial"/>
          <w:color w:val="000000" w:themeColor="text1"/>
        </w:rPr>
        <w:t>técnicos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contaron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participación</w:t>
      </w:r>
      <w:proofErr w:type="spellEnd"/>
      <w:r w:rsidRPr="002F66E4">
        <w:rPr>
          <w:rFonts w:cs="Arial"/>
          <w:color w:val="000000" w:themeColor="text1"/>
        </w:rPr>
        <w:t xml:space="preserve"> de </w:t>
      </w:r>
      <w:proofErr w:type="spellStart"/>
      <w:r w:rsidRPr="002F66E4">
        <w:rPr>
          <w:rFonts w:cs="Arial"/>
          <w:color w:val="000000" w:themeColor="text1"/>
        </w:rPr>
        <w:t>miembros</w:t>
      </w:r>
      <w:proofErr w:type="spellEnd"/>
      <w:r w:rsidRPr="002F66E4">
        <w:rPr>
          <w:rFonts w:cs="Arial"/>
          <w:color w:val="000000" w:themeColor="text1"/>
        </w:rPr>
        <w:t xml:space="preserve"> del </w:t>
      </w:r>
      <w:proofErr w:type="spellStart"/>
      <w:r w:rsidRPr="002F66E4">
        <w:rPr>
          <w:rFonts w:cs="Arial"/>
          <w:color w:val="000000" w:themeColor="text1"/>
        </w:rPr>
        <w:t>Consejo</w:t>
      </w:r>
      <w:proofErr w:type="spellEnd"/>
      <w:r w:rsidRPr="002F66E4">
        <w:rPr>
          <w:rFonts w:cs="Arial"/>
          <w:color w:val="000000" w:themeColor="text1"/>
        </w:rPr>
        <w:t xml:space="preserve"> </w:t>
      </w:r>
      <w:proofErr w:type="spellStart"/>
      <w:r w:rsidRPr="002F66E4">
        <w:rPr>
          <w:rFonts w:cs="Arial"/>
          <w:color w:val="000000" w:themeColor="text1"/>
        </w:rPr>
        <w:t>Ejecutivo</w:t>
      </w:r>
      <w:proofErr w:type="spellEnd"/>
      <w:r w:rsidRPr="002F66E4">
        <w:rPr>
          <w:rFonts w:cs="Arial"/>
          <w:color w:val="000000" w:themeColor="text1"/>
        </w:rPr>
        <w:t xml:space="preserve"> y </w:t>
      </w:r>
      <w:proofErr w:type="spellStart"/>
      <w:r w:rsidRPr="002F66E4">
        <w:rPr>
          <w:rFonts w:cs="Arial"/>
          <w:color w:val="000000" w:themeColor="text1"/>
        </w:rPr>
        <w:t>representantes</w:t>
      </w:r>
      <w:proofErr w:type="spellEnd"/>
      <w:r w:rsidRPr="002F66E4">
        <w:rPr>
          <w:rFonts w:cs="Arial"/>
          <w:color w:val="000000" w:themeColor="text1"/>
        </w:rPr>
        <w:t xml:space="preserve"> </w:t>
      </w:r>
      <w:proofErr w:type="spellStart"/>
      <w:r w:rsidRPr="002F66E4">
        <w:rPr>
          <w:rFonts w:cs="Arial"/>
          <w:color w:val="000000" w:themeColor="text1"/>
        </w:rPr>
        <w:t>regionales</w:t>
      </w:r>
      <w:proofErr w:type="spellEnd"/>
      <w:r w:rsidRPr="002F66E4">
        <w:rPr>
          <w:rFonts w:cs="Arial"/>
          <w:color w:val="000000" w:themeColor="text1"/>
        </w:rPr>
        <w:t xml:space="preserve"> de la WFDB,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agentes</w:t>
      </w:r>
      <w:proofErr w:type="spellEnd"/>
      <w:r w:rsidRPr="002F66E4">
        <w:rPr>
          <w:rFonts w:cs="Arial"/>
          <w:color w:val="000000" w:themeColor="text1"/>
        </w:rPr>
        <w:t xml:space="preserve"> de la Unión </w:t>
      </w:r>
      <w:proofErr w:type="spellStart"/>
      <w:r w:rsidRPr="002F66E4">
        <w:rPr>
          <w:rFonts w:cs="Arial"/>
          <w:color w:val="000000" w:themeColor="text1"/>
        </w:rPr>
        <w:t>Europea</w:t>
      </w:r>
      <w:proofErr w:type="spellEnd"/>
      <w:r w:rsidRPr="002F66E4">
        <w:rPr>
          <w:rFonts w:cs="Arial"/>
          <w:color w:val="000000" w:themeColor="text1"/>
        </w:rPr>
        <w:t xml:space="preserve"> de </w:t>
      </w:r>
      <w:proofErr w:type="spellStart"/>
      <w:r w:rsidRPr="002F66E4">
        <w:rPr>
          <w:rFonts w:cs="Arial"/>
          <w:color w:val="000000" w:themeColor="text1"/>
        </w:rPr>
        <w:t>Sordociegos</w:t>
      </w:r>
      <w:proofErr w:type="spellEnd"/>
      <w:r w:rsidRPr="002F66E4">
        <w:rPr>
          <w:rFonts w:cs="Arial"/>
          <w:color w:val="000000" w:themeColor="text1"/>
        </w:rPr>
        <w:t xml:space="preserve"> (</w:t>
      </w:r>
      <w:proofErr w:type="spellStart"/>
      <w:r w:rsidRPr="002F66E4">
        <w:rPr>
          <w:rFonts w:cs="Arial"/>
          <w:color w:val="000000" w:themeColor="text1"/>
        </w:rPr>
        <w:t>EDbU</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siglas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inglés</w:t>
      </w:r>
      <w:proofErr w:type="spellEnd"/>
      <w:r w:rsidRPr="002F66E4">
        <w:rPr>
          <w:rFonts w:cs="Arial"/>
          <w:color w:val="000000" w:themeColor="text1"/>
        </w:rPr>
        <w:t xml:space="preserve">) y </w:t>
      </w:r>
      <w:proofErr w:type="spellStart"/>
      <w:r w:rsidRPr="002F66E4">
        <w:rPr>
          <w:rFonts w:cs="Arial"/>
          <w:color w:val="000000" w:themeColor="text1"/>
        </w:rPr>
        <w:t>guías</w:t>
      </w:r>
      <w:proofErr w:type="spellEnd"/>
      <w:r w:rsidRPr="002F66E4">
        <w:rPr>
          <w:rFonts w:cs="Arial"/>
          <w:color w:val="000000" w:themeColor="text1"/>
        </w:rPr>
        <w:t xml:space="preserve"> </w:t>
      </w:r>
      <w:proofErr w:type="spellStart"/>
      <w:r w:rsidRPr="002F66E4">
        <w:rPr>
          <w:rFonts w:cs="Arial"/>
          <w:color w:val="000000" w:themeColor="text1"/>
        </w:rPr>
        <w:t>intérpretes</w:t>
      </w:r>
      <w:proofErr w:type="spellEnd"/>
      <w:r w:rsidRPr="002F66E4">
        <w:rPr>
          <w:rFonts w:cs="Arial"/>
          <w:color w:val="000000" w:themeColor="text1"/>
        </w:rPr>
        <w:t>/</w:t>
      </w:r>
      <w:proofErr w:type="spellStart"/>
      <w:r w:rsidRPr="002F66E4">
        <w:rPr>
          <w:rFonts w:cs="Arial"/>
          <w:color w:val="000000" w:themeColor="text1"/>
        </w:rPr>
        <w:t>intérpretes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w:t>
      </w:r>
    </w:p>
    <w:p w14:paraId="5B10B109" w14:textId="77777777" w:rsidR="00254EC1" w:rsidRDefault="00254EC1" w:rsidP="002F66E4">
      <w:pPr>
        <w:ind w:right="-2"/>
        <w:rPr>
          <w:rFonts w:cs="Arial"/>
          <w:noProof/>
          <w:color w:val="000000" w:themeColor="text1"/>
          <w:lang w:val="es-ES"/>
        </w:rPr>
      </w:pPr>
    </w:p>
    <w:p w14:paraId="37FFD300" w14:textId="4146FACF" w:rsidR="00553563" w:rsidRPr="002F66E4" w:rsidRDefault="00DA1649" w:rsidP="002F66E4">
      <w:pPr>
        <w:ind w:right="-2"/>
        <w:rPr>
          <w:rFonts w:cs="Arial"/>
          <w:color w:val="000000" w:themeColor="text1"/>
          <w:lang w:val="es-ES"/>
        </w:rPr>
      </w:pPr>
      <w:r w:rsidRPr="002F66E4">
        <w:rPr>
          <w:rFonts w:cs="Arial"/>
          <w:noProof/>
          <w:color w:val="000000" w:themeColor="text1"/>
          <w:lang w:val="es-ES"/>
        </w:rPr>
        <w:t>Estos son los principales resultados de los talleres:</w:t>
      </w:r>
    </w:p>
    <w:p w14:paraId="2E03CF0C" w14:textId="2A649E4E" w:rsidR="00DB087B" w:rsidRPr="002F66E4" w:rsidRDefault="00DB087B" w:rsidP="00254EC1">
      <w:pPr>
        <w:pStyle w:val="NormalWeb"/>
        <w:numPr>
          <w:ilvl w:val="0"/>
          <w:numId w:val="39"/>
        </w:numPr>
        <w:spacing w:before="240" w:beforeAutospacing="0" w:after="120"/>
        <w:ind w:right="-2"/>
        <w:rPr>
          <w:rFonts w:cs="Arial"/>
          <w:color w:val="000000" w:themeColor="text1"/>
          <w:lang w:eastAsia="hr-HR"/>
        </w:rPr>
      </w:pPr>
      <w:r w:rsidRPr="002F66E4">
        <w:rPr>
          <w:rFonts w:cs="Arial"/>
          <w:color w:val="000000" w:themeColor="text1"/>
          <w:lang w:eastAsia="hr-HR"/>
        </w:rPr>
        <w:t>La garantía de un control y un conocimiento adecuado de la labor realizada en el proyecto SHAPES.</w:t>
      </w:r>
    </w:p>
    <w:p w14:paraId="632ADD78" w14:textId="3111BAA5" w:rsidR="00DB087B" w:rsidRPr="002F66E4" w:rsidRDefault="00DB087B" w:rsidP="00254EC1">
      <w:pPr>
        <w:pStyle w:val="NormalWeb"/>
        <w:numPr>
          <w:ilvl w:val="0"/>
          <w:numId w:val="39"/>
        </w:numPr>
        <w:spacing w:before="0" w:after="120"/>
        <w:ind w:right="-2"/>
        <w:rPr>
          <w:rFonts w:cs="Arial"/>
          <w:color w:val="000000" w:themeColor="text1"/>
          <w:lang w:eastAsia="hr-HR"/>
        </w:rPr>
      </w:pPr>
      <w:r w:rsidRPr="002F66E4">
        <w:rPr>
          <w:rFonts w:cs="Arial"/>
          <w:color w:val="000000" w:themeColor="text1"/>
          <w:lang w:eastAsia="hr-HR"/>
        </w:rPr>
        <w:t>Recopilación de consultas y opiniones sobre la situación actual de las personas con sordoceguera y los desafíos y las limitaciones a los que se enfrenta la comunidad mayor con sordoceguera, además de buenas prácticas y recomendaciones, accesibilidad digital y física a zonas y servicios públicos, uso de la tecnología para mejorar la calidad de vida, etc.</w:t>
      </w:r>
    </w:p>
    <w:p w14:paraId="7E7F23D3" w14:textId="103227CF" w:rsidR="00DB087B" w:rsidRPr="002F66E4" w:rsidRDefault="00DB087B" w:rsidP="00254EC1">
      <w:pPr>
        <w:pStyle w:val="NormalWeb"/>
        <w:numPr>
          <w:ilvl w:val="0"/>
          <w:numId w:val="39"/>
        </w:numPr>
        <w:spacing w:before="0" w:after="120"/>
        <w:ind w:right="-2"/>
        <w:rPr>
          <w:rFonts w:cs="Arial"/>
          <w:color w:val="000000" w:themeColor="text1"/>
          <w:lang w:eastAsia="hr-HR"/>
        </w:rPr>
      </w:pPr>
      <w:r w:rsidRPr="002F66E4">
        <w:rPr>
          <w:rFonts w:cs="Arial"/>
          <w:color w:val="000000" w:themeColor="text1"/>
          <w:lang w:eastAsia="hr-HR"/>
        </w:rPr>
        <w:t>Refuerzo del vínculo entre los colaboradores de SHAPES y las organizaciones representantes de personas sordociegas.</w:t>
      </w:r>
    </w:p>
    <w:p w14:paraId="6E8E50AF" w14:textId="6F2DD7D5" w:rsidR="00DB087B" w:rsidRPr="002F66E4" w:rsidRDefault="00DB087B" w:rsidP="00254EC1">
      <w:pPr>
        <w:pStyle w:val="NormalWeb"/>
        <w:numPr>
          <w:ilvl w:val="0"/>
          <w:numId w:val="39"/>
        </w:numPr>
        <w:spacing w:before="0" w:after="120"/>
        <w:ind w:right="-2"/>
        <w:rPr>
          <w:rFonts w:cs="Arial"/>
          <w:color w:val="000000" w:themeColor="text1"/>
          <w:lang w:eastAsia="hr-HR"/>
        </w:rPr>
      </w:pPr>
      <w:r w:rsidRPr="002F66E4">
        <w:rPr>
          <w:rFonts w:cs="Arial"/>
          <w:color w:val="000000" w:themeColor="text1"/>
          <w:lang w:eastAsia="hr-HR"/>
        </w:rPr>
        <w:t>Puesta a prueba de soluciones digitales que se están desarrollando u optimizando en el marco del proyecto.</w:t>
      </w:r>
    </w:p>
    <w:p w14:paraId="34A20375" w14:textId="4CBE09F4" w:rsidR="00132C72" w:rsidRPr="002F66E4" w:rsidRDefault="00DB087B" w:rsidP="00254EC1">
      <w:pPr>
        <w:pStyle w:val="NormalWeb"/>
        <w:numPr>
          <w:ilvl w:val="0"/>
          <w:numId w:val="39"/>
        </w:numPr>
        <w:spacing w:before="0" w:beforeAutospacing="0" w:after="120" w:afterAutospacing="0"/>
        <w:ind w:right="-2"/>
        <w:rPr>
          <w:rFonts w:cs="Arial"/>
          <w:color w:val="000000" w:themeColor="text1"/>
        </w:rPr>
      </w:pPr>
      <w:r w:rsidRPr="002F66E4">
        <w:rPr>
          <w:rFonts w:cs="Arial"/>
          <w:color w:val="000000" w:themeColor="text1"/>
          <w:lang w:eastAsia="hr-HR"/>
        </w:rPr>
        <w:t>Participación en eventos o encuentros para fomentar el proyecto SHAPES y concienciar sobre la implicación de la WFDB en él.</w:t>
      </w:r>
    </w:p>
    <w:p w14:paraId="4F7859EE" w14:textId="77777777" w:rsidR="00254EC1" w:rsidRDefault="00254EC1" w:rsidP="002F66E4">
      <w:pPr>
        <w:pStyle w:val="NormalWeb"/>
        <w:spacing w:before="0" w:beforeAutospacing="0"/>
        <w:ind w:right="-2"/>
        <w:rPr>
          <w:rFonts w:cs="Arial"/>
          <w:color w:val="000000" w:themeColor="text1"/>
        </w:rPr>
      </w:pPr>
      <w:bookmarkStart w:id="45" w:name="_Toc141694736"/>
      <w:bookmarkStart w:id="46" w:name="_Toc141694920"/>
      <w:bookmarkEnd w:id="44"/>
    </w:p>
    <w:p w14:paraId="255456EF" w14:textId="588A5F56" w:rsidR="00132C72" w:rsidRDefault="00DA3660" w:rsidP="002F66E4">
      <w:pPr>
        <w:pStyle w:val="NormalWeb"/>
        <w:spacing w:before="0" w:beforeAutospacing="0"/>
        <w:ind w:right="-2"/>
        <w:rPr>
          <w:rFonts w:cs="Arial"/>
          <w:color w:val="000000" w:themeColor="text1"/>
        </w:rPr>
      </w:pPr>
      <w:r w:rsidRPr="002F66E4">
        <w:rPr>
          <w:rFonts w:cs="Arial"/>
          <w:color w:val="000000" w:themeColor="text1"/>
        </w:rPr>
        <w:t>Estos talleres facilitaron una oportunidad para validar los hallazgos del proyecto SHAPES y aportaron información sobre las personas mayores con sordoceguera. Los datos y comentarios más relevantes que se extrajeron de estos talleres se han incluido en las diferentes secciones del presente informe.</w:t>
      </w:r>
    </w:p>
    <w:p w14:paraId="79CB01E1" w14:textId="77777777" w:rsidR="00254EC1" w:rsidRDefault="00254EC1" w:rsidP="002F66E4">
      <w:pPr>
        <w:pStyle w:val="NormalWeb"/>
        <w:spacing w:before="0" w:beforeAutospacing="0"/>
        <w:ind w:right="-2"/>
        <w:rPr>
          <w:rFonts w:cs="Arial"/>
          <w:color w:val="000000" w:themeColor="text1"/>
        </w:rPr>
      </w:pPr>
    </w:p>
    <w:p w14:paraId="285A7FF9" w14:textId="77777777" w:rsidR="00254EC1" w:rsidRPr="002F66E4" w:rsidRDefault="00254EC1" w:rsidP="002F66E4">
      <w:pPr>
        <w:pStyle w:val="NormalWeb"/>
        <w:spacing w:before="0" w:beforeAutospacing="0"/>
        <w:ind w:right="-2"/>
        <w:rPr>
          <w:rFonts w:cs="Arial"/>
          <w:color w:val="000000" w:themeColor="text1"/>
        </w:rPr>
      </w:pPr>
    </w:p>
    <w:p w14:paraId="6CE8EB6D" w14:textId="5BF61BED" w:rsidR="00132C72" w:rsidRPr="002F66E4" w:rsidRDefault="00E17AB4" w:rsidP="00254EC1">
      <w:pPr>
        <w:pStyle w:val="Heading2"/>
      </w:pPr>
      <w:bookmarkStart w:id="47" w:name="_Toc153795461"/>
      <w:bookmarkStart w:id="48" w:name="_Toc153830286"/>
      <w:r w:rsidRPr="002F66E4">
        <w:t>Necesidades de las personas mayores con sordoceguera</w:t>
      </w:r>
      <w:bookmarkEnd w:id="47"/>
      <w:bookmarkEnd w:id="48"/>
    </w:p>
    <w:p w14:paraId="39176EEC" w14:textId="77777777" w:rsidR="00254EC1" w:rsidRDefault="00254EC1" w:rsidP="002F66E4">
      <w:pPr>
        <w:pStyle w:val="Default"/>
        <w:ind w:right="-2"/>
        <w:rPr>
          <w:rFonts w:ascii="Arial" w:hAnsi="Arial" w:cs="Arial"/>
          <w:color w:val="000000" w:themeColor="text1"/>
        </w:rPr>
      </w:pPr>
    </w:p>
    <w:p w14:paraId="714B3ACC" w14:textId="3AE9DEDC" w:rsidR="00535FBB" w:rsidRPr="002F66E4" w:rsidRDefault="00535FBB" w:rsidP="002F66E4">
      <w:pPr>
        <w:pStyle w:val="Default"/>
        <w:ind w:right="-2"/>
        <w:rPr>
          <w:rFonts w:ascii="Arial" w:hAnsi="Arial" w:cs="Arial"/>
          <w:color w:val="000000" w:themeColor="text1"/>
        </w:rPr>
      </w:pPr>
      <w:proofErr w:type="spellStart"/>
      <w:r w:rsidRPr="002F66E4">
        <w:rPr>
          <w:rFonts w:ascii="Arial" w:hAnsi="Arial" w:cs="Arial"/>
          <w:color w:val="000000" w:themeColor="text1"/>
        </w:rPr>
        <w:t>Svensson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presenta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un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artículo</w:t>
      </w:r>
      <w:proofErr w:type="spellEnd"/>
      <w:r w:rsidRPr="002F66E4">
        <w:rPr>
          <w:rFonts w:ascii="Arial" w:hAnsi="Arial" w:cs="Arial"/>
          <w:color w:val="000000" w:themeColor="text1"/>
        </w:rPr>
        <w:t xml:space="preserve"> (1988) las </w:t>
      </w:r>
      <w:proofErr w:type="spellStart"/>
      <w:r w:rsidRPr="002F66E4">
        <w:rPr>
          <w:rFonts w:ascii="Arial" w:hAnsi="Arial" w:cs="Arial"/>
          <w:color w:val="000000" w:themeColor="text1"/>
        </w:rPr>
        <w:t>conclusiones</w:t>
      </w:r>
      <w:proofErr w:type="spellEnd"/>
      <w:r w:rsidRPr="002F66E4">
        <w:rPr>
          <w:rFonts w:ascii="Arial" w:hAnsi="Arial" w:cs="Arial"/>
          <w:color w:val="000000" w:themeColor="text1"/>
        </w:rPr>
        <w:t xml:space="preserve"> de </w:t>
      </w:r>
      <w:proofErr w:type="spellStart"/>
      <w:r w:rsidRPr="002F66E4">
        <w:rPr>
          <w:rFonts w:ascii="Arial" w:hAnsi="Arial" w:cs="Arial"/>
          <w:color w:val="000000" w:themeColor="text1"/>
        </w:rPr>
        <w:t>una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tesis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doctoral</w:t>
      </w:r>
      <w:proofErr w:type="spellEnd"/>
      <w:r w:rsidRPr="002F66E4">
        <w:rPr>
          <w:rStyle w:val="FootnoteReference"/>
          <w:rFonts w:ascii="Arial" w:eastAsia="MS Minngs" w:hAnsi="Arial" w:cs="Arial"/>
          <w:color w:val="000000" w:themeColor="text1"/>
          <w:lang w:val="en-GB"/>
        </w:rPr>
        <w:footnoteReference w:id="14"/>
      </w:r>
      <w:r w:rsidRPr="002F66E4">
        <w:rPr>
          <w:rFonts w:ascii="Arial" w:hAnsi="Arial" w:cs="Arial"/>
          <w:color w:val="000000" w:themeColor="text1"/>
        </w:rPr>
        <w:t xml:space="preserve"> de </w:t>
      </w:r>
      <w:proofErr w:type="spellStart"/>
      <w:r w:rsidRPr="002F66E4">
        <w:rPr>
          <w:rFonts w:ascii="Arial" w:hAnsi="Arial" w:cs="Arial"/>
          <w:color w:val="000000" w:themeColor="text1"/>
        </w:rPr>
        <w:t>trabajo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social</w:t>
      </w:r>
      <w:proofErr w:type="spellEnd"/>
      <w:r w:rsidRPr="002F66E4">
        <w:rPr>
          <w:rFonts w:ascii="Arial" w:hAnsi="Arial" w:cs="Arial"/>
          <w:color w:val="000000" w:themeColor="text1"/>
        </w:rPr>
        <w:t xml:space="preserve">. Su </w:t>
      </w:r>
      <w:proofErr w:type="spellStart"/>
      <w:r w:rsidRPr="002F66E4">
        <w:rPr>
          <w:rFonts w:ascii="Arial" w:hAnsi="Arial" w:cs="Arial"/>
          <w:color w:val="000000" w:themeColor="text1"/>
        </w:rPr>
        <w:t>propósito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fue</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describir</w:t>
      </w:r>
      <w:proofErr w:type="spellEnd"/>
      <w:r w:rsidRPr="002F66E4">
        <w:rPr>
          <w:rFonts w:ascii="Arial" w:hAnsi="Arial" w:cs="Arial"/>
          <w:color w:val="000000" w:themeColor="text1"/>
        </w:rPr>
        <w:t xml:space="preserve"> las </w:t>
      </w:r>
      <w:proofErr w:type="spellStart"/>
      <w:r w:rsidRPr="002F66E4">
        <w:rPr>
          <w:rFonts w:ascii="Arial" w:hAnsi="Arial" w:cs="Arial"/>
          <w:color w:val="000000" w:themeColor="text1"/>
        </w:rPr>
        <w:t>necesidades</w:t>
      </w:r>
      <w:proofErr w:type="spellEnd"/>
      <w:r w:rsidRPr="002F66E4">
        <w:rPr>
          <w:rFonts w:ascii="Arial" w:hAnsi="Arial" w:cs="Arial"/>
          <w:color w:val="000000" w:themeColor="text1"/>
        </w:rPr>
        <w:t xml:space="preserve"> de las </w:t>
      </w:r>
      <w:proofErr w:type="spellStart"/>
      <w:r w:rsidRPr="002F66E4">
        <w:rPr>
          <w:rFonts w:ascii="Arial" w:hAnsi="Arial" w:cs="Arial"/>
          <w:color w:val="000000" w:themeColor="text1"/>
        </w:rPr>
        <w:t>personas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mayores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desde</w:t>
      </w:r>
      <w:proofErr w:type="spellEnd"/>
      <w:r w:rsidRPr="002F66E4">
        <w:rPr>
          <w:rFonts w:ascii="Arial" w:hAnsi="Arial" w:cs="Arial"/>
          <w:color w:val="000000" w:themeColor="text1"/>
        </w:rPr>
        <w:t xml:space="preserve"> su propio punto de </w:t>
      </w:r>
      <w:proofErr w:type="spellStart"/>
      <w:r w:rsidRPr="002F66E4">
        <w:rPr>
          <w:rFonts w:ascii="Arial" w:hAnsi="Arial" w:cs="Arial"/>
          <w:color w:val="000000" w:themeColor="text1"/>
        </w:rPr>
        <w:t>vista</w:t>
      </w:r>
      <w:proofErr w:type="spellEnd"/>
      <w:r w:rsidRPr="002F66E4">
        <w:rPr>
          <w:rFonts w:ascii="Arial" w:hAnsi="Arial" w:cs="Arial"/>
          <w:color w:val="000000" w:themeColor="text1"/>
        </w:rPr>
        <w:t xml:space="preserve"> y </w:t>
      </w:r>
      <w:proofErr w:type="spellStart"/>
      <w:r w:rsidRPr="002F66E4">
        <w:rPr>
          <w:rFonts w:ascii="Arial" w:hAnsi="Arial" w:cs="Arial"/>
          <w:color w:val="000000" w:themeColor="text1"/>
        </w:rPr>
        <w:t>examinar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cómo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están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cubiertas</w:t>
      </w:r>
      <w:proofErr w:type="spellEnd"/>
      <w:r w:rsidRPr="002F66E4">
        <w:rPr>
          <w:rFonts w:ascii="Arial" w:hAnsi="Arial" w:cs="Arial"/>
          <w:color w:val="000000" w:themeColor="text1"/>
        </w:rPr>
        <w:t xml:space="preserve">, o </w:t>
      </w:r>
      <w:proofErr w:type="spellStart"/>
      <w:r w:rsidRPr="002F66E4">
        <w:rPr>
          <w:rFonts w:ascii="Arial" w:hAnsi="Arial" w:cs="Arial"/>
          <w:color w:val="000000" w:themeColor="text1"/>
        </w:rPr>
        <w:t>por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qué</w:t>
      </w:r>
      <w:proofErr w:type="spellEnd"/>
      <w:r w:rsidRPr="002F66E4">
        <w:rPr>
          <w:rFonts w:ascii="Arial" w:hAnsi="Arial" w:cs="Arial"/>
          <w:color w:val="000000" w:themeColor="text1"/>
        </w:rPr>
        <w:t xml:space="preserve"> no </w:t>
      </w:r>
      <w:proofErr w:type="spellStart"/>
      <w:r w:rsidRPr="002F66E4">
        <w:rPr>
          <w:rFonts w:ascii="Arial" w:hAnsi="Arial" w:cs="Arial"/>
          <w:color w:val="000000" w:themeColor="text1"/>
        </w:rPr>
        <w:t>lo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están</w:t>
      </w:r>
      <w:proofErr w:type="spellEnd"/>
      <w:r w:rsidRPr="002F66E4">
        <w:rPr>
          <w:rFonts w:ascii="Arial" w:hAnsi="Arial" w:cs="Arial"/>
          <w:color w:val="000000" w:themeColor="text1"/>
        </w:rPr>
        <w:t xml:space="preserve">. No se </w:t>
      </w:r>
      <w:proofErr w:type="spellStart"/>
      <w:r w:rsidRPr="002F66E4">
        <w:rPr>
          <w:rFonts w:ascii="Arial" w:hAnsi="Arial" w:cs="Arial"/>
          <w:color w:val="000000" w:themeColor="text1"/>
        </w:rPr>
        <w:t>estudiaron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personas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mayores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sordoceguera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sino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personas</w:t>
      </w:r>
      <w:proofErr w:type="spellEnd"/>
      <w:r w:rsidRPr="002F66E4">
        <w:rPr>
          <w:rFonts w:ascii="Arial" w:hAnsi="Arial" w:cs="Arial"/>
          <w:color w:val="000000" w:themeColor="text1"/>
        </w:rPr>
        <w:t xml:space="preserve"> de la </w:t>
      </w:r>
      <w:proofErr w:type="spellStart"/>
      <w:r w:rsidRPr="002F66E4">
        <w:rPr>
          <w:rFonts w:ascii="Arial" w:hAnsi="Arial" w:cs="Arial"/>
          <w:color w:val="000000" w:themeColor="text1"/>
        </w:rPr>
        <w:t>tercera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edad</w:t>
      </w:r>
      <w:proofErr w:type="spellEnd"/>
      <w:r w:rsidRPr="002F66E4">
        <w:rPr>
          <w:rFonts w:ascii="Arial" w:hAnsi="Arial" w:cs="Arial"/>
          <w:color w:val="000000" w:themeColor="text1"/>
        </w:rPr>
        <w:t xml:space="preserve">, de </w:t>
      </w:r>
      <w:proofErr w:type="spellStart"/>
      <w:r w:rsidRPr="002F66E4">
        <w:rPr>
          <w:rFonts w:ascii="Arial" w:hAnsi="Arial" w:cs="Arial"/>
          <w:color w:val="000000" w:themeColor="text1"/>
        </w:rPr>
        <w:t>más</w:t>
      </w:r>
      <w:proofErr w:type="spellEnd"/>
      <w:r w:rsidRPr="002F66E4">
        <w:rPr>
          <w:rFonts w:ascii="Arial" w:hAnsi="Arial" w:cs="Arial"/>
          <w:color w:val="000000" w:themeColor="text1"/>
        </w:rPr>
        <w:t xml:space="preserve"> de 80 </w:t>
      </w:r>
      <w:proofErr w:type="spellStart"/>
      <w:r w:rsidRPr="002F66E4">
        <w:rPr>
          <w:rFonts w:ascii="Arial" w:hAnsi="Arial" w:cs="Arial"/>
          <w:color w:val="000000" w:themeColor="text1"/>
        </w:rPr>
        <w:t>años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en</w:t>
      </w:r>
      <w:proofErr w:type="spellEnd"/>
      <w:r w:rsidRPr="002F66E4">
        <w:rPr>
          <w:rFonts w:ascii="Arial" w:hAnsi="Arial" w:cs="Arial"/>
          <w:color w:val="000000" w:themeColor="text1"/>
        </w:rPr>
        <w:t xml:space="preserve"> general, pero las </w:t>
      </w:r>
      <w:proofErr w:type="spellStart"/>
      <w:r w:rsidRPr="002F66E4">
        <w:rPr>
          <w:rFonts w:ascii="Arial" w:hAnsi="Arial" w:cs="Arial"/>
          <w:color w:val="000000" w:themeColor="text1"/>
        </w:rPr>
        <w:t>conclusiones</w:t>
      </w:r>
      <w:proofErr w:type="spellEnd"/>
      <w:r w:rsidRPr="002F66E4">
        <w:rPr>
          <w:rFonts w:ascii="Arial" w:hAnsi="Arial" w:cs="Arial"/>
          <w:color w:val="000000" w:themeColor="text1"/>
        </w:rPr>
        <w:t xml:space="preserve"> de la </w:t>
      </w:r>
      <w:proofErr w:type="spellStart"/>
      <w:r w:rsidRPr="002F66E4">
        <w:rPr>
          <w:rFonts w:ascii="Arial" w:hAnsi="Arial" w:cs="Arial"/>
          <w:color w:val="000000" w:themeColor="text1"/>
        </w:rPr>
        <w:t>tesis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pueden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aplicarse</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igual</w:t>
      </w:r>
      <w:proofErr w:type="spellEnd"/>
      <w:r w:rsidRPr="002F66E4">
        <w:rPr>
          <w:rFonts w:ascii="Arial" w:hAnsi="Arial" w:cs="Arial"/>
          <w:color w:val="000000" w:themeColor="text1"/>
        </w:rPr>
        <w:t xml:space="preserve"> o </w:t>
      </w:r>
      <w:proofErr w:type="spellStart"/>
      <w:r w:rsidRPr="002F66E4">
        <w:rPr>
          <w:rFonts w:ascii="Arial" w:hAnsi="Arial" w:cs="Arial"/>
          <w:color w:val="000000" w:themeColor="text1"/>
        </w:rPr>
        <w:t>mayor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medida</w:t>
      </w:r>
      <w:proofErr w:type="spellEnd"/>
      <w:r w:rsidRPr="002F66E4">
        <w:rPr>
          <w:rFonts w:ascii="Arial" w:hAnsi="Arial" w:cs="Arial"/>
          <w:color w:val="000000" w:themeColor="text1"/>
        </w:rPr>
        <w:t xml:space="preserve">, a </w:t>
      </w:r>
      <w:proofErr w:type="spellStart"/>
      <w:r w:rsidRPr="002F66E4">
        <w:rPr>
          <w:rFonts w:ascii="Arial" w:hAnsi="Arial" w:cs="Arial"/>
          <w:color w:val="000000" w:themeColor="text1"/>
        </w:rPr>
        <w:t>personas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mayores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sordoceguera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Esto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así</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porque</w:t>
      </w:r>
      <w:proofErr w:type="spellEnd"/>
      <w:r w:rsidRPr="002F66E4">
        <w:rPr>
          <w:rFonts w:ascii="Arial" w:hAnsi="Arial" w:cs="Arial"/>
          <w:color w:val="000000" w:themeColor="text1"/>
        </w:rPr>
        <w:t xml:space="preserve"> las </w:t>
      </w:r>
      <w:proofErr w:type="spellStart"/>
      <w:r w:rsidRPr="002F66E4">
        <w:rPr>
          <w:rFonts w:ascii="Arial" w:hAnsi="Arial" w:cs="Arial"/>
          <w:color w:val="000000" w:themeColor="text1"/>
        </w:rPr>
        <w:t>personas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mayores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sordoceguera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viven</w:t>
      </w:r>
      <w:proofErr w:type="spellEnd"/>
      <w:r w:rsidRPr="002F66E4">
        <w:rPr>
          <w:rFonts w:ascii="Arial" w:hAnsi="Arial" w:cs="Arial"/>
          <w:color w:val="000000" w:themeColor="text1"/>
        </w:rPr>
        <w:t xml:space="preserve"> los </w:t>
      </w:r>
      <w:proofErr w:type="spellStart"/>
      <w:r w:rsidRPr="002F66E4">
        <w:rPr>
          <w:rFonts w:ascii="Arial" w:hAnsi="Arial" w:cs="Arial"/>
          <w:color w:val="000000" w:themeColor="text1"/>
        </w:rPr>
        <w:t>mismos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lastRenderedPageBreak/>
        <w:t>problemas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que</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aquellas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que</w:t>
      </w:r>
      <w:proofErr w:type="spellEnd"/>
      <w:r w:rsidRPr="002F66E4">
        <w:rPr>
          <w:rFonts w:ascii="Arial" w:hAnsi="Arial" w:cs="Arial"/>
          <w:color w:val="000000" w:themeColor="text1"/>
        </w:rPr>
        <w:t xml:space="preserve"> no la </w:t>
      </w:r>
      <w:proofErr w:type="spellStart"/>
      <w:r w:rsidRPr="002F66E4">
        <w:rPr>
          <w:rFonts w:ascii="Arial" w:hAnsi="Arial" w:cs="Arial"/>
          <w:color w:val="000000" w:themeColor="text1"/>
        </w:rPr>
        <w:t>experimentan</w:t>
      </w:r>
      <w:proofErr w:type="spellEnd"/>
      <w:r w:rsidRPr="002F66E4">
        <w:rPr>
          <w:rFonts w:ascii="Arial" w:hAnsi="Arial" w:cs="Arial"/>
          <w:color w:val="000000" w:themeColor="text1"/>
        </w:rPr>
        <w:t xml:space="preserve">, pero </w:t>
      </w:r>
      <w:proofErr w:type="spellStart"/>
      <w:r w:rsidRPr="002F66E4">
        <w:rPr>
          <w:rFonts w:ascii="Arial" w:hAnsi="Arial" w:cs="Arial"/>
          <w:color w:val="000000" w:themeColor="text1"/>
        </w:rPr>
        <w:t>con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una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mayor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intensidad</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porque</w:t>
      </w:r>
      <w:proofErr w:type="spellEnd"/>
      <w:r w:rsidRPr="002F66E4">
        <w:rPr>
          <w:rFonts w:ascii="Arial" w:hAnsi="Arial" w:cs="Arial"/>
          <w:color w:val="000000" w:themeColor="text1"/>
        </w:rPr>
        <w:t xml:space="preserve"> las </w:t>
      </w:r>
      <w:proofErr w:type="spellStart"/>
      <w:r w:rsidRPr="002F66E4">
        <w:rPr>
          <w:rFonts w:ascii="Arial" w:hAnsi="Arial" w:cs="Arial"/>
          <w:color w:val="000000" w:themeColor="text1"/>
        </w:rPr>
        <w:t>implicaciones</w:t>
      </w:r>
      <w:proofErr w:type="spellEnd"/>
      <w:r w:rsidRPr="002F66E4">
        <w:rPr>
          <w:rFonts w:ascii="Arial" w:hAnsi="Arial" w:cs="Arial"/>
          <w:color w:val="000000" w:themeColor="text1"/>
        </w:rPr>
        <w:t xml:space="preserve"> del </w:t>
      </w:r>
      <w:proofErr w:type="spellStart"/>
      <w:r w:rsidRPr="002F66E4">
        <w:rPr>
          <w:rFonts w:ascii="Arial" w:hAnsi="Arial" w:cs="Arial"/>
          <w:color w:val="000000" w:themeColor="text1"/>
        </w:rPr>
        <w:t>envejecimiento</w:t>
      </w:r>
      <w:proofErr w:type="spellEnd"/>
      <w:r w:rsidRPr="002F66E4">
        <w:rPr>
          <w:rFonts w:ascii="Arial" w:hAnsi="Arial" w:cs="Arial"/>
          <w:color w:val="000000" w:themeColor="text1"/>
        </w:rPr>
        <w:t xml:space="preserve"> y las de la </w:t>
      </w:r>
      <w:proofErr w:type="spellStart"/>
      <w:r w:rsidRPr="002F66E4">
        <w:rPr>
          <w:rFonts w:ascii="Arial" w:hAnsi="Arial" w:cs="Arial"/>
          <w:color w:val="000000" w:themeColor="text1"/>
        </w:rPr>
        <w:t>sordoceguera</w:t>
      </w:r>
      <w:proofErr w:type="spellEnd"/>
      <w:r w:rsidRPr="002F66E4">
        <w:rPr>
          <w:rFonts w:ascii="Arial" w:hAnsi="Arial" w:cs="Arial"/>
          <w:color w:val="000000" w:themeColor="text1"/>
        </w:rPr>
        <w:t xml:space="preserve"> se </w:t>
      </w:r>
      <w:proofErr w:type="spellStart"/>
      <w:r w:rsidRPr="002F66E4">
        <w:rPr>
          <w:rFonts w:ascii="Arial" w:hAnsi="Arial" w:cs="Arial"/>
          <w:color w:val="000000" w:themeColor="text1"/>
        </w:rPr>
        <w:t>retroalimentan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En</w:t>
      </w:r>
      <w:proofErr w:type="spellEnd"/>
      <w:r w:rsidRPr="002F66E4">
        <w:rPr>
          <w:rFonts w:ascii="Arial" w:hAnsi="Arial" w:cs="Arial"/>
          <w:color w:val="000000" w:themeColor="text1"/>
        </w:rPr>
        <w:t xml:space="preserve"> la </w:t>
      </w:r>
      <w:proofErr w:type="spellStart"/>
      <w:r w:rsidRPr="002F66E4">
        <w:rPr>
          <w:rFonts w:ascii="Arial" w:hAnsi="Arial" w:cs="Arial"/>
          <w:color w:val="000000" w:themeColor="text1"/>
        </w:rPr>
        <w:t>tesis</w:t>
      </w:r>
      <w:proofErr w:type="spellEnd"/>
      <w:r w:rsidRPr="002F66E4">
        <w:rPr>
          <w:rFonts w:ascii="Arial" w:hAnsi="Arial" w:cs="Arial"/>
          <w:color w:val="000000" w:themeColor="text1"/>
        </w:rPr>
        <w:t xml:space="preserve"> se </w:t>
      </w:r>
      <w:proofErr w:type="spellStart"/>
      <w:r w:rsidRPr="002F66E4">
        <w:rPr>
          <w:rFonts w:ascii="Arial" w:hAnsi="Arial" w:cs="Arial"/>
          <w:color w:val="000000" w:themeColor="text1"/>
        </w:rPr>
        <w:t>identifican</w:t>
      </w:r>
      <w:proofErr w:type="spellEnd"/>
      <w:r w:rsidRPr="002F66E4">
        <w:rPr>
          <w:rFonts w:ascii="Arial" w:hAnsi="Arial" w:cs="Arial"/>
          <w:color w:val="000000" w:themeColor="text1"/>
        </w:rPr>
        <w:t xml:space="preserve"> tres </w:t>
      </w:r>
      <w:proofErr w:type="spellStart"/>
      <w:r w:rsidRPr="002F66E4">
        <w:rPr>
          <w:rFonts w:ascii="Arial" w:hAnsi="Arial" w:cs="Arial"/>
          <w:color w:val="000000" w:themeColor="text1"/>
        </w:rPr>
        <w:t>categorías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principales</w:t>
      </w:r>
      <w:proofErr w:type="spellEnd"/>
      <w:r w:rsidRPr="002F66E4">
        <w:rPr>
          <w:rFonts w:ascii="Arial" w:hAnsi="Arial" w:cs="Arial"/>
          <w:color w:val="000000" w:themeColor="text1"/>
        </w:rPr>
        <w:t xml:space="preserve"> de </w:t>
      </w:r>
      <w:proofErr w:type="spellStart"/>
      <w:r w:rsidRPr="002F66E4">
        <w:rPr>
          <w:rFonts w:ascii="Arial" w:hAnsi="Arial" w:cs="Arial"/>
          <w:color w:val="000000" w:themeColor="text1"/>
        </w:rPr>
        <w:t>necesidades</w:t>
      </w:r>
      <w:proofErr w:type="spellEnd"/>
      <w:r w:rsidRPr="002F66E4">
        <w:rPr>
          <w:rFonts w:ascii="Arial" w:hAnsi="Arial" w:cs="Arial"/>
          <w:color w:val="000000" w:themeColor="text1"/>
        </w:rPr>
        <w:t>:</w:t>
      </w:r>
    </w:p>
    <w:p w14:paraId="1D070DB8" w14:textId="4A18788D" w:rsidR="00B73B4E" w:rsidRPr="002F66E4" w:rsidRDefault="00B73B4E" w:rsidP="002F66E4">
      <w:pPr>
        <w:ind w:right="-2"/>
        <w:rPr>
          <w:rFonts w:cs="Arial"/>
          <w:color w:val="000000" w:themeColor="text1"/>
          <w:lang w:val="es-ES"/>
        </w:rPr>
      </w:pPr>
    </w:p>
    <w:p w14:paraId="51F1713B" w14:textId="1D76089F" w:rsidR="00254EC1" w:rsidRPr="00254EC1" w:rsidRDefault="00254EC1" w:rsidP="00254EC1">
      <w:pPr>
        <w:pStyle w:val="Default"/>
        <w:ind w:right="-2"/>
        <w:rPr>
          <w:rFonts w:ascii="Arial" w:hAnsi="Arial" w:cs="Arial"/>
          <w:color w:val="000000" w:themeColor="text1"/>
          <w:lang w:val="es-ES"/>
        </w:rPr>
      </w:pPr>
      <w:r w:rsidRPr="00254EC1">
        <w:rPr>
          <w:rFonts w:ascii="Arial" w:hAnsi="Arial" w:cs="Arial"/>
          <w:color w:val="000000" w:themeColor="text1"/>
          <w:lang w:val="es-ES"/>
        </w:rPr>
        <w:t>Necesidades prácticas</w:t>
      </w:r>
      <w:r>
        <w:rPr>
          <w:rFonts w:ascii="Arial" w:hAnsi="Arial" w:cs="Arial"/>
          <w:color w:val="000000" w:themeColor="text1"/>
          <w:lang w:val="es-ES"/>
        </w:rPr>
        <w:t xml:space="preserve">: </w:t>
      </w:r>
      <w:r w:rsidRPr="00254EC1">
        <w:rPr>
          <w:rFonts w:ascii="Arial" w:hAnsi="Arial" w:cs="Arial"/>
          <w:color w:val="000000" w:themeColor="text1"/>
          <w:lang w:val="es-ES"/>
        </w:rPr>
        <w:t>Aquellas propias del día a día, como hacer la compra, las tareas del hogar, etc.</w:t>
      </w:r>
    </w:p>
    <w:p w14:paraId="3691C338" w14:textId="77777777" w:rsidR="00254EC1" w:rsidRPr="00254EC1" w:rsidRDefault="00254EC1" w:rsidP="00254EC1">
      <w:pPr>
        <w:pStyle w:val="Default"/>
        <w:ind w:right="-2"/>
        <w:rPr>
          <w:rFonts w:ascii="Arial" w:hAnsi="Arial" w:cs="Arial"/>
          <w:color w:val="000000" w:themeColor="text1"/>
          <w:lang w:val="es-ES"/>
        </w:rPr>
      </w:pPr>
    </w:p>
    <w:p w14:paraId="390B505A" w14:textId="44DD5599" w:rsidR="00254EC1" w:rsidRDefault="00254EC1" w:rsidP="00254EC1">
      <w:pPr>
        <w:pStyle w:val="Default"/>
        <w:ind w:right="-2"/>
        <w:rPr>
          <w:rFonts w:ascii="Arial" w:hAnsi="Arial" w:cs="Arial"/>
          <w:color w:val="000000" w:themeColor="text1"/>
          <w:lang w:val="es-ES"/>
        </w:rPr>
      </w:pPr>
      <w:r w:rsidRPr="00254EC1">
        <w:rPr>
          <w:rFonts w:ascii="Arial" w:hAnsi="Arial" w:cs="Arial"/>
          <w:color w:val="000000" w:themeColor="text1"/>
          <w:lang w:val="es-ES"/>
        </w:rPr>
        <w:t>Necesidades emocionales</w:t>
      </w:r>
      <w:r>
        <w:rPr>
          <w:rFonts w:ascii="Arial" w:hAnsi="Arial" w:cs="Arial"/>
          <w:color w:val="000000" w:themeColor="text1"/>
          <w:lang w:val="es-ES"/>
        </w:rPr>
        <w:t xml:space="preserve">: </w:t>
      </w:r>
      <w:r w:rsidRPr="00254EC1">
        <w:rPr>
          <w:rFonts w:ascii="Arial" w:hAnsi="Arial" w:cs="Arial"/>
          <w:color w:val="000000" w:themeColor="text1"/>
          <w:lang w:val="es-ES"/>
        </w:rPr>
        <w:t>Que se dividen en:</w:t>
      </w:r>
    </w:p>
    <w:p w14:paraId="293DBF48" w14:textId="77777777" w:rsidR="00254EC1" w:rsidRPr="00254EC1" w:rsidRDefault="00254EC1" w:rsidP="00254EC1">
      <w:pPr>
        <w:pStyle w:val="Default"/>
        <w:ind w:right="-2"/>
        <w:rPr>
          <w:rFonts w:ascii="Arial" w:hAnsi="Arial" w:cs="Arial"/>
          <w:color w:val="000000" w:themeColor="text1"/>
          <w:lang w:val="es-ES"/>
        </w:rPr>
      </w:pPr>
    </w:p>
    <w:p w14:paraId="02165634" w14:textId="3F5EB621" w:rsidR="00254EC1" w:rsidRPr="00254EC1" w:rsidRDefault="00254EC1" w:rsidP="00254EC1">
      <w:pPr>
        <w:pStyle w:val="Default"/>
        <w:numPr>
          <w:ilvl w:val="0"/>
          <w:numId w:val="40"/>
        </w:numPr>
        <w:ind w:right="-2"/>
        <w:rPr>
          <w:rFonts w:ascii="Arial" w:hAnsi="Arial" w:cs="Arial"/>
          <w:color w:val="000000" w:themeColor="text1"/>
          <w:lang w:val="es-ES"/>
        </w:rPr>
      </w:pPr>
      <w:r w:rsidRPr="00254EC1">
        <w:rPr>
          <w:rFonts w:ascii="Arial" w:hAnsi="Arial" w:cs="Arial"/>
          <w:color w:val="000000" w:themeColor="text1"/>
          <w:lang w:val="es-ES"/>
        </w:rPr>
        <w:t>Sentimiento de ansiedad e inseguridad, como preocupación por el envejecimiento y sus consecuencias, la enfermedad, el dolor, la muerte, ser víctimas de un delito u otras fuentes de ansiedad. La sensación de inseguridad suele deberse a una reducción de la capacidad de control sobre diferentes situaciones vitales y al miedo, por ejemplo, a pérdidas graves de memoria, comportamientos inusuales, una falta de ayuda adecuada o cambios radicales en el contexto vital (como, por ejemplo, tener que mudarse lejos de su residencia habitual o perder a sus amigos o pareja). Estos temores, además, pueden dar lugar a menudo a un aislamiento y a un desinterés por salir de casa.</w:t>
      </w:r>
    </w:p>
    <w:p w14:paraId="2DF5C3A3" w14:textId="7D42E52F" w:rsidR="00254EC1" w:rsidRPr="00254EC1" w:rsidRDefault="00254EC1" w:rsidP="00254EC1">
      <w:pPr>
        <w:pStyle w:val="Default"/>
        <w:numPr>
          <w:ilvl w:val="0"/>
          <w:numId w:val="40"/>
        </w:numPr>
        <w:ind w:right="-2"/>
        <w:rPr>
          <w:rFonts w:ascii="Arial" w:hAnsi="Arial" w:cs="Arial"/>
          <w:color w:val="000000" w:themeColor="text1"/>
          <w:lang w:val="es-ES"/>
        </w:rPr>
      </w:pPr>
      <w:r w:rsidRPr="00254EC1">
        <w:rPr>
          <w:rFonts w:ascii="Arial" w:hAnsi="Arial" w:cs="Arial"/>
          <w:color w:val="000000" w:themeColor="text1"/>
          <w:lang w:val="es-ES"/>
        </w:rPr>
        <w:t>Sentimiento de insignificancia y abandono:</w:t>
      </w:r>
    </w:p>
    <w:p w14:paraId="485F0747" w14:textId="77777777" w:rsidR="00254EC1" w:rsidRPr="00254EC1" w:rsidRDefault="00254EC1" w:rsidP="00254EC1">
      <w:pPr>
        <w:pStyle w:val="Default"/>
        <w:numPr>
          <w:ilvl w:val="0"/>
          <w:numId w:val="40"/>
        </w:numPr>
        <w:ind w:right="-2"/>
        <w:rPr>
          <w:rFonts w:ascii="Arial" w:hAnsi="Arial" w:cs="Arial"/>
          <w:color w:val="000000" w:themeColor="text1"/>
          <w:lang w:val="es-ES"/>
        </w:rPr>
      </w:pPr>
      <w:r w:rsidRPr="00254EC1">
        <w:rPr>
          <w:rFonts w:ascii="Arial" w:hAnsi="Arial" w:cs="Arial"/>
          <w:color w:val="000000" w:themeColor="text1"/>
          <w:lang w:val="es-ES"/>
        </w:rPr>
        <w:t>cuando las personas mayores piensan que ya no importan a nadie, empiezan a creer que su propia vida no tiene sentido ni merece la pena.</w:t>
      </w:r>
    </w:p>
    <w:p w14:paraId="00A70F14" w14:textId="0A5F2E32" w:rsidR="00254EC1" w:rsidRPr="00254EC1" w:rsidRDefault="00254EC1" w:rsidP="00254EC1">
      <w:pPr>
        <w:pStyle w:val="Default"/>
        <w:numPr>
          <w:ilvl w:val="0"/>
          <w:numId w:val="40"/>
        </w:numPr>
        <w:ind w:right="-2"/>
        <w:rPr>
          <w:rFonts w:ascii="Arial" w:hAnsi="Arial" w:cs="Arial"/>
          <w:color w:val="000000" w:themeColor="text1"/>
          <w:lang w:val="es-ES"/>
        </w:rPr>
      </w:pPr>
      <w:r w:rsidRPr="00254EC1">
        <w:rPr>
          <w:rFonts w:ascii="Arial" w:hAnsi="Arial" w:cs="Arial"/>
          <w:color w:val="000000" w:themeColor="text1"/>
          <w:lang w:val="es-ES"/>
        </w:rPr>
        <w:t>Sentimiento de tristeza y duelo:</w:t>
      </w:r>
    </w:p>
    <w:p w14:paraId="23FA3567" w14:textId="77777777" w:rsidR="00254EC1" w:rsidRPr="00254EC1" w:rsidRDefault="00254EC1" w:rsidP="00254EC1">
      <w:pPr>
        <w:pStyle w:val="Default"/>
        <w:numPr>
          <w:ilvl w:val="0"/>
          <w:numId w:val="40"/>
        </w:numPr>
        <w:ind w:right="-2"/>
        <w:rPr>
          <w:rFonts w:ascii="Arial" w:hAnsi="Arial" w:cs="Arial"/>
          <w:color w:val="000000" w:themeColor="text1"/>
          <w:lang w:val="es-ES"/>
        </w:rPr>
      </w:pPr>
      <w:r w:rsidRPr="00254EC1">
        <w:rPr>
          <w:rFonts w:ascii="Arial" w:hAnsi="Arial" w:cs="Arial"/>
          <w:color w:val="000000" w:themeColor="text1"/>
          <w:lang w:val="es-ES"/>
        </w:rPr>
        <w:t>muchas personas mayores sufren la pérdida de sus cónyuges, hermanas, hermanos u otros familiares y amigos.</w:t>
      </w:r>
    </w:p>
    <w:p w14:paraId="6B069280" w14:textId="77777777" w:rsidR="00254EC1" w:rsidRDefault="00254EC1" w:rsidP="00254EC1">
      <w:pPr>
        <w:pStyle w:val="Default"/>
        <w:ind w:right="-2"/>
        <w:rPr>
          <w:rFonts w:ascii="Arial" w:hAnsi="Arial" w:cs="Arial"/>
          <w:color w:val="000000" w:themeColor="text1"/>
          <w:lang w:val="es-ES"/>
        </w:rPr>
      </w:pPr>
    </w:p>
    <w:p w14:paraId="2957F3B5" w14:textId="55AD9733" w:rsidR="00254EC1" w:rsidRDefault="00254EC1" w:rsidP="00254EC1">
      <w:pPr>
        <w:pStyle w:val="Default"/>
        <w:ind w:right="-2"/>
        <w:rPr>
          <w:rFonts w:ascii="Arial" w:hAnsi="Arial" w:cs="Arial"/>
          <w:color w:val="000000" w:themeColor="text1"/>
          <w:lang w:val="es-ES"/>
        </w:rPr>
      </w:pPr>
      <w:r w:rsidRPr="00254EC1">
        <w:rPr>
          <w:rFonts w:ascii="Arial" w:hAnsi="Arial" w:cs="Arial"/>
          <w:color w:val="000000" w:themeColor="text1"/>
          <w:lang w:val="es-ES"/>
        </w:rPr>
        <w:t>Necesidades existenciales</w:t>
      </w:r>
      <w:r>
        <w:rPr>
          <w:rFonts w:ascii="Arial" w:hAnsi="Arial" w:cs="Arial"/>
          <w:color w:val="000000" w:themeColor="text1"/>
          <w:lang w:val="es-ES"/>
        </w:rPr>
        <w:t xml:space="preserve">. </w:t>
      </w:r>
      <w:r w:rsidRPr="00254EC1">
        <w:rPr>
          <w:rFonts w:ascii="Arial" w:hAnsi="Arial" w:cs="Arial"/>
          <w:color w:val="000000" w:themeColor="text1"/>
          <w:lang w:val="es-ES"/>
        </w:rPr>
        <w:t>Que comprenden:</w:t>
      </w:r>
    </w:p>
    <w:p w14:paraId="46DCE308" w14:textId="77777777" w:rsidR="00254EC1" w:rsidRPr="00254EC1" w:rsidRDefault="00254EC1" w:rsidP="00254EC1">
      <w:pPr>
        <w:pStyle w:val="Default"/>
        <w:ind w:right="-2"/>
        <w:rPr>
          <w:rFonts w:ascii="Arial" w:hAnsi="Arial" w:cs="Arial"/>
          <w:color w:val="000000" w:themeColor="text1"/>
          <w:lang w:val="es-ES"/>
        </w:rPr>
      </w:pPr>
    </w:p>
    <w:p w14:paraId="2E2D1EE0" w14:textId="05395E5B" w:rsidR="00254EC1" w:rsidRPr="00254EC1" w:rsidRDefault="00254EC1" w:rsidP="00254EC1">
      <w:pPr>
        <w:pStyle w:val="Default"/>
        <w:numPr>
          <w:ilvl w:val="0"/>
          <w:numId w:val="42"/>
        </w:numPr>
        <w:ind w:right="-2"/>
        <w:rPr>
          <w:rFonts w:ascii="Arial" w:hAnsi="Arial" w:cs="Arial"/>
          <w:color w:val="000000" w:themeColor="text1"/>
          <w:lang w:val="es-ES"/>
        </w:rPr>
      </w:pPr>
      <w:r w:rsidRPr="00254EC1">
        <w:rPr>
          <w:rFonts w:ascii="Arial" w:hAnsi="Arial" w:cs="Arial"/>
          <w:color w:val="000000" w:themeColor="text1"/>
          <w:lang w:val="es-ES"/>
        </w:rPr>
        <w:t>Encontrarle un sentido a la vida hasta el momento de la muerte. Esto implica tener que superar la insatisfacción con la situación actual, la pérdida de cónyuges, amigos o familiares, la disminución de la capacidad de ejecutar tareas útiles, la búsqueda del significado de la vida o la espera del propio fallecimiento.</w:t>
      </w:r>
    </w:p>
    <w:p w14:paraId="14065317" w14:textId="26790E4D" w:rsidR="00254EC1" w:rsidRPr="00254EC1" w:rsidRDefault="00254EC1" w:rsidP="00254EC1">
      <w:pPr>
        <w:pStyle w:val="Default"/>
        <w:numPr>
          <w:ilvl w:val="0"/>
          <w:numId w:val="42"/>
        </w:numPr>
        <w:ind w:right="-2"/>
        <w:rPr>
          <w:rFonts w:ascii="Arial" w:hAnsi="Arial" w:cs="Arial"/>
          <w:color w:val="000000" w:themeColor="text1"/>
          <w:lang w:val="es-ES"/>
        </w:rPr>
      </w:pPr>
      <w:r w:rsidRPr="00254EC1">
        <w:rPr>
          <w:rFonts w:ascii="Arial" w:hAnsi="Arial" w:cs="Arial"/>
          <w:color w:val="000000" w:themeColor="text1"/>
          <w:lang w:val="es-ES"/>
        </w:rPr>
        <w:t>Encontrarle un sentido a la vida en general y poder aportar la experiencia y el conocimiento propios. Las personas mayores participantes en el estudio a menudo deseaban hablar sobre su experiencia vital y sobre tiempos pasados. Para ellos era un propósito importante evaluar y llegar a una conclusión sobre sus vidas cuando sentían la muerte cerca.</w:t>
      </w:r>
    </w:p>
    <w:p w14:paraId="19F3EF20" w14:textId="0D265BC5" w:rsidR="00132C72" w:rsidRPr="002F66E4" w:rsidRDefault="00254EC1" w:rsidP="00254EC1">
      <w:pPr>
        <w:pStyle w:val="Default"/>
        <w:numPr>
          <w:ilvl w:val="0"/>
          <w:numId w:val="42"/>
        </w:numPr>
        <w:ind w:right="-2"/>
        <w:rPr>
          <w:rFonts w:ascii="Arial" w:hAnsi="Arial" w:cs="Arial"/>
          <w:color w:val="000000" w:themeColor="text1"/>
          <w:lang w:val="es-ES"/>
        </w:rPr>
      </w:pPr>
      <w:r w:rsidRPr="00254EC1">
        <w:rPr>
          <w:rFonts w:ascii="Arial" w:hAnsi="Arial" w:cs="Arial"/>
          <w:color w:val="000000" w:themeColor="text1"/>
          <w:lang w:val="es-ES"/>
        </w:rPr>
        <w:t>Prepararse para la muerte</w:t>
      </w:r>
    </w:p>
    <w:p w14:paraId="46187BF2" w14:textId="411977C0" w:rsidR="00132C72" w:rsidRPr="002F66E4" w:rsidRDefault="00132C72" w:rsidP="002F66E4">
      <w:pPr>
        <w:autoSpaceDE w:val="0"/>
        <w:autoSpaceDN w:val="0"/>
        <w:adjustRightInd w:val="0"/>
        <w:ind w:right="-2"/>
        <w:rPr>
          <w:rFonts w:cs="Arial"/>
          <w:color w:val="000000" w:themeColor="text1"/>
          <w:lang w:val="es-ES"/>
        </w:rPr>
      </w:pPr>
    </w:p>
    <w:p w14:paraId="4A4D4A4E" w14:textId="59576F6B" w:rsidR="002C79D3" w:rsidRPr="00254EC1" w:rsidRDefault="00C0195F" w:rsidP="00254EC1">
      <w:pPr>
        <w:autoSpaceDE w:val="0"/>
        <w:autoSpaceDN w:val="0"/>
        <w:adjustRightInd w:val="0"/>
        <w:ind w:right="-2"/>
        <w:rPr>
          <w:rFonts w:cs="Arial"/>
          <w:color w:val="000000" w:themeColor="text1"/>
          <w:lang w:val="es-ES"/>
        </w:rPr>
      </w:pPr>
      <w:r w:rsidRPr="002F66E4">
        <w:rPr>
          <w:rFonts w:cs="Arial"/>
          <w:color w:val="000000" w:themeColor="text1"/>
          <w:lang w:val="es-ES"/>
        </w:rPr>
        <w:t>En el estudio se hace hincapié repetidas veces en las diferencias tan interesantes que se dieron en las respuestas, en función del sexo, el lugar de residencia y el estado civil del participante, entre otros factores. En cualquier caso, todas estas necesidades son aplicables a las personas mayores con sordoceguera y deberían tenerse en cuenta a la hora de tratar con ellas en un entorno profesional, pero también en un contexto familiar o amistoso.</w:t>
      </w:r>
    </w:p>
    <w:p w14:paraId="32D956E2" w14:textId="2A9C9BA3" w:rsidR="002C79D3" w:rsidRPr="002F66E4" w:rsidRDefault="002C79D3" w:rsidP="002F66E4">
      <w:pPr>
        <w:spacing w:before="0"/>
        <w:ind w:right="-2"/>
        <w:rPr>
          <w:rFonts w:cs="Arial"/>
          <w:b/>
          <w:bCs/>
          <w:color w:val="000000" w:themeColor="text1"/>
        </w:rPr>
      </w:pPr>
    </w:p>
    <w:p w14:paraId="73DFAA34" w14:textId="15DBDE1E" w:rsidR="008076A2" w:rsidRPr="002F66E4" w:rsidRDefault="008076A2" w:rsidP="002F66E4">
      <w:pPr>
        <w:spacing w:before="0"/>
        <w:ind w:right="-2"/>
        <w:rPr>
          <w:rFonts w:cs="Arial"/>
          <w:b/>
          <w:bCs/>
          <w:color w:val="000000" w:themeColor="text1"/>
        </w:rPr>
      </w:pPr>
    </w:p>
    <w:p w14:paraId="1463B3C3" w14:textId="4657788B" w:rsidR="00132C72" w:rsidRPr="002F66E4" w:rsidRDefault="001371C6" w:rsidP="002F66E4">
      <w:pPr>
        <w:pStyle w:val="Heading1"/>
        <w:ind w:right="-2"/>
        <w:rPr>
          <w:rFonts w:cs="Arial"/>
          <w:color w:val="000000" w:themeColor="text1"/>
          <w:sz w:val="24"/>
          <w:szCs w:val="24"/>
        </w:rPr>
      </w:pPr>
      <w:bookmarkStart w:id="49" w:name="_Toc153795462"/>
      <w:bookmarkStart w:id="50" w:name="_Toc153830287"/>
      <w:r w:rsidRPr="002F66E4">
        <w:rPr>
          <w:rFonts w:cs="Arial"/>
          <w:color w:val="000000" w:themeColor="text1"/>
          <w:sz w:val="24"/>
          <w:szCs w:val="24"/>
        </w:rPr>
        <w:t>Desafíos y barreras de las personas con sordoceguera según las respuestas a la encuesta</w:t>
      </w:r>
      <w:bookmarkEnd w:id="49"/>
      <w:bookmarkEnd w:id="50"/>
    </w:p>
    <w:p w14:paraId="7D058410" w14:textId="77777777" w:rsidR="00254EC1" w:rsidRDefault="00254EC1" w:rsidP="002F66E4">
      <w:pPr>
        <w:ind w:right="-2"/>
        <w:rPr>
          <w:rFonts w:cs="Arial"/>
          <w:color w:val="000000" w:themeColor="text1"/>
          <w:lang w:val="es-ES"/>
        </w:rPr>
      </w:pPr>
    </w:p>
    <w:p w14:paraId="7847FF27" w14:textId="088BFA14" w:rsidR="00132C72" w:rsidRPr="002F66E4" w:rsidRDefault="0022341B" w:rsidP="002F66E4">
      <w:pPr>
        <w:ind w:right="-2"/>
        <w:rPr>
          <w:rFonts w:cs="Arial"/>
          <w:color w:val="000000" w:themeColor="text1"/>
          <w:lang w:val="es-ES"/>
        </w:rPr>
      </w:pPr>
      <w:r w:rsidRPr="002F66E4">
        <w:rPr>
          <w:rFonts w:cs="Arial"/>
          <w:color w:val="000000" w:themeColor="text1"/>
          <w:lang w:val="es-ES"/>
        </w:rPr>
        <w:t>De acuerdo con la encuesta en línea, el aislamiento/la soledad, la comunicación y el acceso a la información y la movilidad son las respuestas más habituales a la pregunta sobre desafíos a los que se enfrenta la comunidad con sordoceguera.</w:t>
      </w:r>
    </w:p>
    <w:p w14:paraId="7172531C" w14:textId="77777777" w:rsidR="00254EC1" w:rsidRDefault="00254EC1" w:rsidP="002F66E4">
      <w:pPr>
        <w:ind w:right="-2"/>
        <w:rPr>
          <w:rFonts w:cs="Arial"/>
          <w:noProof/>
          <w:color w:val="000000" w:themeColor="text1"/>
          <w:lang w:val="es-ES"/>
        </w:rPr>
      </w:pPr>
    </w:p>
    <w:p w14:paraId="14F34717" w14:textId="4133E197" w:rsidR="00132C72" w:rsidRDefault="00CA63A1" w:rsidP="002F66E4">
      <w:pPr>
        <w:ind w:right="-2"/>
        <w:rPr>
          <w:rFonts w:cs="Arial"/>
          <w:noProof/>
          <w:color w:val="000000" w:themeColor="text1"/>
          <w:lang w:val="es-ES"/>
        </w:rPr>
      </w:pPr>
      <w:r w:rsidRPr="002F66E4">
        <w:rPr>
          <w:rFonts w:cs="Arial"/>
          <w:noProof/>
          <w:color w:val="000000" w:themeColor="text1"/>
          <w:lang w:val="es-ES"/>
        </w:rPr>
        <w:t>Uno de los individuos que respondieron a la misma dividió estas barreras en dos clases:</w:t>
      </w:r>
    </w:p>
    <w:p w14:paraId="07570930" w14:textId="1FA812D0" w:rsidR="00254EC1" w:rsidRPr="00254EC1" w:rsidRDefault="00254EC1" w:rsidP="00254EC1">
      <w:pPr>
        <w:ind w:right="-2"/>
        <w:rPr>
          <w:rFonts w:cs="Arial"/>
          <w:color w:val="000000" w:themeColor="text1"/>
          <w:lang w:val="es-ES"/>
        </w:rPr>
      </w:pPr>
    </w:p>
    <w:p w14:paraId="1EDE42F8" w14:textId="20CD9BA7" w:rsidR="00254EC1" w:rsidRPr="00254EC1" w:rsidRDefault="00254EC1" w:rsidP="00254EC1">
      <w:pPr>
        <w:ind w:right="-2"/>
        <w:rPr>
          <w:rFonts w:cs="Arial"/>
          <w:color w:val="000000" w:themeColor="text1"/>
          <w:lang w:val="es-ES"/>
        </w:rPr>
      </w:pPr>
      <w:r w:rsidRPr="00254EC1">
        <w:rPr>
          <w:rFonts w:cs="Arial"/>
          <w:color w:val="000000" w:themeColor="text1"/>
          <w:lang w:val="es-ES"/>
        </w:rPr>
        <w:t>Barreras conductuales</w:t>
      </w:r>
      <w:r>
        <w:rPr>
          <w:rFonts w:cs="Arial"/>
          <w:color w:val="000000" w:themeColor="text1"/>
          <w:lang w:val="es-ES"/>
        </w:rPr>
        <w:t xml:space="preserve">. </w:t>
      </w:r>
      <w:r w:rsidRPr="00254EC1">
        <w:rPr>
          <w:rFonts w:cs="Arial"/>
          <w:color w:val="000000" w:themeColor="text1"/>
          <w:lang w:val="es-ES"/>
        </w:rPr>
        <w:t>Están vinculadas a las percepciones de las propias personas con sordoceguera y del resto de la sociedad. A veces se piensa que esta población no es capaz de participar en las actividades del día a día.</w:t>
      </w:r>
    </w:p>
    <w:p w14:paraId="4FBBF0AB" w14:textId="77777777" w:rsidR="00254EC1" w:rsidRPr="00254EC1" w:rsidRDefault="00254EC1" w:rsidP="00254EC1">
      <w:pPr>
        <w:ind w:right="-2"/>
        <w:rPr>
          <w:rFonts w:cs="Arial"/>
          <w:color w:val="000000" w:themeColor="text1"/>
          <w:lang w:val="es-ES"/>
        </w:rPr>
      </w:pPr>
    </w:p>
    <w:p w14:paraId="41FFBBBC" w14:textId="4EECC552" w:rsidR="00254EC1" w:rsidRPr="002F66E4" w:rsidRDefault="00254EC1" w:rsidP="00254EC1">
      <w:pPr>
        <w:ind w:right="-2"/>
        <w:rPr>
          <w:rFonts w:cs="Arial"/>
          <w:color w:val="000000" w:themeColor="text1"/>
          <w:lang w:val="es-ES"/>
        </w:rPr>
      </w:pPr>
      <w:r w:rsidRPr="00254EC1">
        <w:rPr>
          <w:rFonts w:cs="Arial"/>
          <w:color w:val="000000" w:themeColor="text1"/>
          <w:lang w:val="es-ES"/>
        </w:rPr>
        <w:t>Barreras ambientales</w:t>
      </w:r>
      <w:r>
        <w:rPr>
          <w:rFonts w:cs="Arial"/>
          <w:color w:val="000000" w:themeColor="text1"/>
          <w:lang w:val="es-ES"/>
        </w:rPr>
        <w:t xml:space="preserve">. </w:t>
      </w:r>
      <w:r w:rsidRPr="00254EC1">
        <w:rPr>
          <w:rFonts w:cs="Arial"/>
          <w:color w:val="000000" w:themeColor="text1"/>
          <w:lang w:val="es-ES"/>
        </w:rPr>
        <w:t>Se dan cuando el entorno no está adaptado a las personas con sordoceguera o no es apto para ellas.</w:t>
      </w:r>
    </w:p>
    <w:p w14:paraId="60B96225" w14:textId="77777777" w:rsidR="00DD4CD2" w:rsidRPr="002F66E4" w:rsidRDefault="00DD4CD2" w:rsidP="002F66E4">
      <w:pPr>
        <w:ind w:right="-2"/>
        <w:rPr>
          <w:rFonts w:cs="Arial"/>
          <w:color w:val="000000" w:themeColor="text1"/>
          <w:lang w:val="es-ES"/>
        </w:rPr>
      </w:pPr>
    </w:p>
    <w:p w14:paraId="390F3AA3" w14:textId="5887D45A" w:rsidR="00132C72" w:rsidRPr="002F66E4" w:rsidRDefault="00D056EF" w:rsidP="002F66E4">
      <w:pPr>
        <w:ind w:right="-2"/>
        <w:rPr>
          <w:rFonts w:cs="Arial"/>
          <w:color w:val="000000" w:themeColor="text1"/>
          <w:lang w:val="es-ES"/>
        </w:rPr>
      </w:pPr>
      <w:r w:rsidRPr="002F66E4">
        <w:rPr>
          <w:rFonts w:cs="Arial"/>
          <w:color w:val="000000" w:themeColor="text1"/>
          <w:lang w:val="es-ES"/>
        </w:rPr>
        <w:t>Esta clasificación se retomará más adelante, cuando se analicen los datos obtenidos a partir de las respuestas a esta pregunta.</w:t>
      </w:r>
    </w:p>
    <w:p w14:paraId="711ABBC6" w14:textId="77777777" w:rsidR="00254EC1" w:rsidRDefault="00254EC1" w:rsidP="002F66E4">
      <w:pPr>
        <w:ind w:right="-2"/>
        <w:rPr>
          <w:rFonts w:cs="Arial"/>
          <w:color w:val="000000" w:themeColor="text1"/>
          <w:lang w:val="es-ES"/>
        </w:rPr>
      </w:pPr>
    </w:p>
    <w:p w14:paraId="50044A1A" w14:textId="6C5AC3E9" w:rsidR="00132C72" w:rsidRPr="002F66E4" w:rsidRDefault="00325D6D" w:rsidP="002F66E4">
      <w:pPr>
        <w:ind w:right="-2"/>
        <w:rPr>
          <w:rFonts w:cs="Arial"/>
          <w:color w:val="000000" w:themeColor="text1"/>
          <w:lang w:val="es-ES"/>
        </w:rPr>
      </w:pPr>
      <w:r w:rsidRPr="002F66E4">
        <w:rPr>
          <w:rFonts w:cs="Arial"/>
          <w:color w:val="000000" w:themeColor="text1"/>
          <w:lang w:val="es-ES"/>
        </w:rPr>
        <w:t xml:space="preserve">Tanto el conjunto de la sociedad como las propias personas con sordoceguera pueden generar barreras conductuales. Por ejemplo, el público general no suele conocer la sordoceguera ni las necesidades de quienes la experimentan, pero las personas con sordoceguera en ocasiones también ignoran lo que pueden y tienen el derecho de hacer como personas sordociegas. Y también es cierto que muchas personas con sordoceguera se oponen conscientemente a reconocer su situación. Sin embargo, la opinión más común es que la concienciación sobre la sordoceguera debería ser mayor, lo que pasa por un reconocimiento de </w:t>
      </w:r>
      <w:proofErr w:type="gramStart"/>
      <w:r w:rsidRPr="002F66E4">
        <w:rPr>
          <w:rFonts w:cs="Arial"/>
          <w:color w:val="000000" w:themeColor="text1"/>
          <w:lang w:val="es-ES"/>
        </w:rPr>
        <w:t>la misma</w:t>
      </w:r>
      <w:proofErr w:type="gramEnd"/>
      <w:r w:rsidRPr="002F66E4">
        <w:rPr>
          <w:rFonts w:cs="Arial"/>
          <w:color w:val="000000" w:themeColor="text1"/>
          <w:lang w:val="es-ES"/>
        </w:rPr>
        <w:t xml:space="preserve"> como discapacidad independiente y una identificación de los derechos y necesidades de las personas con sordoceguera. Ciertos participantes también mencionaron en la encuesta la falta de una política específica sobre sordoceguera.</w:t>
      </w:r>
    </w:p>
    <w:p w14:paraId="5E93742F" w14:textId="77777777" w:rsidR="00254EC1" w:rsidRDefault="00254EC1" w:rsidP="002F66E4">
      <w:pPr>
        <w:ind w:right="-2"/>
        <w:rPr>
          <w:rFonts w:cs="Arial"/>
          <w:color w:val="000000" w:themeColor="text1"/>
          <w:lang w:val="es-ES"/>
        </w:rPr>
      </w:pPr>
    </w:p>
    <w:p w14:paraId="23DFD8A8" w14:textId="29A29DFB" w:rsidR="00132C72" w:rsidRPr="002F66E4" w:rsidRDefault="00B0759F" w:rsidP="002F66E4">
      <w:pPr>
        <w:ind w:right="-2"/>
        <w:rPr>
          <w:rFonts w:cs="Arial"/>
          <w:color w:val="000000" w:themeColor="text1"/>
          <w:lang w:val="es-ES"/>
        </w:rPr>
      </w:pPr>
      <w:r w:rsidRPr="002F66E4">
        <w:rPr>
          <w:rFonts w:cs="Arial"/>
          <w:color w:val="000000" w:themeColor="text1"/>
          <w:lang w:val="es-ES"/>
        </w:rPr>
        <w:t>Algunos de ellos destacaron la problemática de los trastornos de salud mental, como el estrés, la ansiedad y la depresión, en personas mayores con sordoceguera. El deterioro de la salud mental es una consecuencia directa del aislamiento y la soledad.</w:t>
      </w:r>
    </w:p>
    <w:p w14:paraId="102D24DD" w14:textId="77777777" w:rsidR="00254EC1" w:rsidRDefault="00254EC1" w:rsidP="002F66E4">
      <w:pPr>
        <w:ind w:right="-2"/>
        <w:rPr>
          <w:rFonts w:cs="Arial"/>
          <w:color w:val="000000" w:themeColor="text1"/>
          <w:lang w:val="es-ES"/>
        </w:rPr>
      </w:pPr>
    </w:p>
    <w:p w14:paraId="2C38C674" w14:textId="59DD0C49" w:rsidR="00132C72" w:rsidRPr="002F66E4" w:rsidRDefault="004D2C06" w:rsidP="002F66E4">
      <w:pPr>
        <w:ind w:right="-2"/>
        <w:rPr>
          <w:rFonts w:cs="Arial"/>
          <w:color w:val="000000" w:themeColor="text1"/>
          <w:lang w:val="es-ES"/>
        </w:rPr>
      </w:pPr>
      <w:r w:rsidRPr="002F66E4">
        <w:rPr>
          <w:rFonts w:cs="Arial"/>
          <w:color w:val="000000" w:themeColor="text1"/>
          <w:lang w:val="es-ES"/>
        </w:rPr>
        <w:t>También se mencionan en el informe los diagnósticos erróneos y la asunción de que las dificultadas originadas por la sordoceguera son manifestaciones comunes propias del envejecimiento, por lo que no requieren una atención ni un interés adicionales.</w:t>
      </w:r>
    </w:p>
    <w:p w14:paraId="2BBD514C" w14:textId="77777777" w:rsidR="00254EC1" w:rsidRDefault="00254EC1" w:rsidP="002F66E4">
      <w:pPr>
        <w:ind w:right="-2"/>
        <w:rPr>
          <w:rFonts w:cs="Arial"/>
          <w:color w:val="000000" w:themeColor="text1"/>
          <w:lang w:val="es-ES"/>
        </w:rPr>
      </w:pPr>
    </w:p>
    <w:p w14:paraId="4A89C3B5" w14:textId="2EEBEBAE" w:rsidR="00132C72" w:rsidRPr="002F66E4" w:rsidRDefault="002B7B1E" w:rsidP="002F66E4">
      <w:pPr>
        <w:ind w:right="-2"/>
        <w:rPr>
          <w:rFonts w:cs="Arial"/>
          <w:color w:val="000000" w:themeColor="text1"/>
          <w:lang w:val="es-ES"/>
        </w:rPr>
      </w:pPr>
      <w:r w:rsidRPr="002F66E4">
        <w:rPr>
          <w:rFonts w:cs="Arial"/>
          <w:color w:val="000000" w:themeColor="text1"/>
          <w:lang w:val="es-ES"/>
        </w:rPr>
        <w:t>Para algunas personas mayores con sordoceguera, las nuevas tecnologías de la información y la comunicación representan una solución, mientras que otras las consideran demasiado complicadas.</w:t>
      </w:r>
    </w:p>
    <w:p w14:paraId="148ED06E" w14:textId="77777777" w:rsidR="00254EC1" w:rsidRDefault="00254EC1" w:rsidP="002F66E4">
      <w:pPr>
        <w:ind w:right="-2"/>
        <w:rPr>
          <w:rFonts w:cs="Arial"/>
          <w:color w:val="000000" w:themeColor="text1"/>
          <w:lang w:val="es-ES"/>
        </w:rPr>
      </w:pPr>
    </w:p>
    <w:p w14:paraId="1E393A7B" w14:textId="18E49758" w:rsidR="00132C72" w:rsidRPr="002F66E4" w:rsidRDefault="009A5282" w:rsidP="002F66E4">
      <w:pPr>
        <w:ind w:right="-2"/>
        <w:rPr>
          <w:rFonts w:cs="Arial"/>
          <w:color w:val="000000" w:themeColor="text1"/>
          <w:lang w:val="es-ES"/>
        </w:rPr>
      </w:pPr>
      <w:r w:rsidRPr="002F66E4">
        <w:rPr>
          <w:rFonts w:cs="Arial"/>
          <w:color w:val="000000" w:themeColor="text1"/>
          <w:lang w:val="es-ES"/>
        </w:rPr>
        <w:t>Las barreras ambientales pueden dividirse, a grandes rasgos, entre barreras a la comunicación y a la movilidad. Como bien manifestó Helen Keller, «la ceguera separa a las personas de las cosas; la sordera separa a las personas del resto de personas». Las personas con sordoceguera, al no oír y al no ver, quedan aisladas de las cosas y del resto de personas.</w:t>
      </w:r>
    </w:p>
    <w:p w14:paraId="0F938425" w14:textId="77777777" w:rsidR="00254EC1" w:rsidRDefault="00254EC1" w:rsidP="002F66E4">
      <w:pPr>
        <w:ind w:right="-2"/>
        <w:rPr>
          <w:rFonts w:cs="Arial"/>
          <w:color w:val="000000" w:themeColor="text1"/>
          <w:lang w:val="es-ES"/>
        </w:rPr>
      </w:pPr>
    </w:p>
    <w:p w14:paraId="589E72FE" w14:textId="45DECE0C" w:rsidR="00132C72" w:rsidRPr="002F66E4" w:rsidRDefault="00073D5D" w:rsidP="002F66E4">
      <w:pPr>
        <w:ind w:right="-2"/>
        <w:rPr>
          <w:rFonts w:cs="Arial"/>
          <w:color w:val="000000" w:themeColor="text1"/>
          <w:lang w:val="es-ES"/>
        </w:rPr>
      </w:pPr>
      <w:r w:rsidRPr="002F66E4">
        <w:rPr>
          <w:rFonts w:cs="Arial"/>
          <w:color w:val="000000" w:themeColor="text1"/>
          <w:lang w:val="es-ES"/>
        </w:rPr>
        <w:t>Entre estas barreras ambientales también se encuentra la dificultad de acceso a una asistencia sanitaria adecuada. Dada la imposibilidad para comunicarse con el personal sanitario, a menudo las personas con sordoceguera acaban desatendiendo sus propios problemas de salud, lo cual les puede causar aún más. Y esto también implica un cuidado especial.</w:t>
      </w:r>
    </w:p>
    <w:p w14:paraId="45879054" w14:textId="77777777" w:rsidR="00254EC1" w:rsidRDefault="00254EC1" w:rsidP="002F66E4">
      <w:pPr>
        <w:ind w:right="-2"/>
        <w:rPr>
          <w:rFonts w:cs="Arial"/>
          <w:color w:val="000000" w:themeColor="text1"/>
          <w:lang w:val="es-ES"/>
        </w:rPr>
      </w:pPr>
    </w:p>
    <w:p w14:paraId="288A2673" w14:textId="2941347E" w:rsidR="00132C72" w:rsidRPr="002F66E4" w:rsidRDefault="00B15AF6" w:rsidP="002F66E4">
      <w:pPr>
        <w:ind w:right="-2"/>
        <w:rPr>
          <w:rFonts w:cs="Arial"/>
          <w:color w:val="000000" w:themeColor="text1"/>
          <w:lang w:val="es-ES"/>
        </w:rPr>
      </w:pPr>
      <w:r w:rsidRPr="002F66E4">
        <w:rPr>
          <w:rFonts w:cs="Arial"/>
          <w:color w:val="000000" w:themeColor="text1"/>
          <w:lang w:val="es-ES"/>
        </w:rPr>
        <w:t>Varios participantes africanos insistieron en que la pobreza, vinculada a la falta de oportunidades laborales para las personas con sordoceguera, constituye un problema. Se las puede considerar «incompetentes» o «no aptas» para optar a un empleo, o, si ya ejercían antes de que empeorase su afección, se les impone una jubilación temprana con una pensión escasa. Este problema se ve agravado por el elevado precio de los dispositivos y tecnologías de asistencia, como los audífonos y las gafas.</w:t>
      </w:r>
    </w:p>
    <w:p w14:paraId="552E6672" w14:textId="77777777" w:rsidR="00254EC1" w:rsidRDefault="00254EC1" w:rsidP="002F66E4">
      <w:pPr>
        <w:ind w:right="-2"/>
        <w:rPr>
          <w:rFonts w:cs="Arial"/>
          <w:color w:val="000000" w:themeColor="text1"/>
          <w:lang w:val="es-ES"/>
        </w:rPr>
      </w:pPr>
    </w:p>
    <w:p w14:paraId="16155456" w14:textId="7CB8B616" w:rsidR="00132C72" w:rsidRPr="002F66E4" w:rsidRDefault="004B6E9F" w:rsidP="002F66E4">
      <w:pPr>
        <w:ind w:right="-2"/>
        <w:rPr>
          <w:rFonts w:cs="Arial"/>
          <w:color w:val="000000" w:themeColor="text1"/>
          <w:lang w:val="es-ES"/>
        </w:rPr>
      </w:pPr>
      <w:r w:rsidRPr="002F66E4">
        <w:rPr>
          <w:rFonts w:cs="Arial"/>
          <w:color w:val="000000" w:themeColor="text1"/>
          <w:lang w:val="es-ES"/>
        </w:rPr>
        <w:t xml:space="preserve">La movilidad constituye otra barrera, principalmente en lo que respecta al transporte organizado para las personas con sordoceguera, ya que el transporte público no suele ser accesible ni práctico para ellas. Gracias a él, pueden trasladarse de un punto A </w:t>
      </w:r>
      <w:proofErr w:type="spellStart"/>
      <w:r w:rsidRPr="002F66E4">
        <w:rPr>
          <w:rFonts w:cs="Arial"/>
          <w:color w:val="000000" w:themeColor="text1"/>
          <w:lang w:val="es-ES"/>
        </w:rPr>
        <w:t>a</w:t>
      </w:r>
      <w:proofErr w:type="spellEnd"/>
      <w:r w:rsidRPr="002F66E4">
        <w:rPr>
          <w:rFonts w:cs="Arial"/>
          <w:color w:val="000000" w:themeColor="text1"/>
          <w:lang w:val="es-ES"/>
        </w:rPr>
        <w:t xml:space="preserve"> un punto B, pero la dificultad reside en llegar al punto A desde el domicilio y al destino final desde el punto B. Estas cuestiones de transporte no solo afectan a las tareas diarias, como ir de compras, por ejemplo, sino también al acceso a servicios a los que, como ciudadanos, tienen derecho. Dos ejemplos que mencionan los participantes son el sistema judicial y los servicios sociales públicos.</w:t>
      </w:r>
    </w:p>
    <w:p w14:paraId="273D0979" w14:textId="77777777" w:rsidR="00254EC1" w:rsidRDefault="00254EC1" w:rsidP="002F66E4">
      <w:pPr>
        <w:autoSpaceDE w:val="0"/>
        <w:autoSpaceDN w:val="0"/>
        <w:adjustRightInd w:val="0"/>
        <w:ind w:right="-2"/>
        <w:rPr>
          <w:rFonts w:cs="Arial"/>
          <w:color w:val="000000" w:themeColor="text1"/>
          <w:lang w:val="es-ES"/>
        </w:rPr>
      </w:pPr>
    </w:p>
    <w:p w14:paraId="0232CE3E" w14:textId="701D1860" w:rsidR="00132C72" w:rsidRPr="002F66E4" w:rsidRDefault="00787F5D" w:rsidP="002F66E4">
      <w:pPr>
        <w:autoSpaceDE w:val="0"/>
        <w:autoSpaceDN w:val="0"/>
        <w:adjustRightInd w:val="0"/>
        <w:ind w:right="-2"/>
        <w:rPr>
          <w:rFonts w:cs="Arial"/>
          <w:color w:val="000000" w:themeColor="text1"/>
          <w:lang w:val="es-ES"/>
        </w:rPr>
      </w:pPr>
      <w:r w:rsidRPr="002F66E4">
        <w:rPr>
          <w:rFonts w:cs="Arial"/>
          <w:color w:val="000000" w:themeColor="text1"/>
          <w:lang w:val="es-ES"/>
        </w:rPr>
        <w:t>Otra gran dificultad es la falta de proveedores de servicios de apoyo, como guías intérpretes/intérpretes para personas sordociegas o asistentes personales. Pero el problema no reside tanto en una carencia de efectivos en estos servicios como en la incapacidad de dar con guías intérpretes/intérpretes para personas sordociegas u otros proveedores. Esto impide a la persona mayor con sordoceguera cumplir su función de participante activo en la vida social y ejecutar sus propias tareas personales.</w:t>
      </w:r>
    </w:p>
    <w:p w14:paraId="1F155F46" w14:textId="77777777" w:rsidR="00254EC1" w:rsidRDefault="00254EC1" w:rsidP="002F66E4">
      <w:pPr>
        <w:autoSpaceDE w:val="0"/>
        <w:autoSpaceDN w:val="0"/>
        <w:adjustRightInd w:val="0"/>
        <w:ind w:right="-2"/>
        <w:rPr>
          <w:rFonts w:cs="Arial"/>
          <w:color w:val="000000" w:themeColor="text1"/>
          <w:lang w:val="es-ES"/>
        </w:rPr>
      </w:pPr>
    </w:p>
    <w:p w14:paraId="245E8E2D" w14:textId="6BA11E54" w:rsidR="00132C72" w:rsidRPr="002F66E4" w:rsidRDefault="00B911A0" w:rsidP="002F66E4">
      <w:pPr>
        <w:autoSpaceDE w:val="0"/>
        <w:autoSpaceDN w:val="0"/>
        <w:adjustRightInd w:val="0"/>
        <w:ind w:right="-2"/>
        <w:rPr>
          <w:rFonts w:cs="Arial"/>
          <w:color w:val="000000" w:themeColor="text1"/>
          <w:lang w:val="es-ES"/>
        </w:rPr>
      </w:pPr>
      <w:r w:rsidRPr="002F66E4">
        <w:rPr>
          <w:rFonts w:cs="Arial"/>
          <w:color w:val="000000" w:themeColor="text1"/>
          <w:lang w:val="es-ES"/>
        </w:rPr>
        <w:t xml:space="preserve">Por otra parte, un individuo mencionó en una respuesta que «en numerosos países hay determinadas creencias tradicionales sobre las causas de la discapacidad, como maldiciones o contagios». Esto acaba dando lugar a que tanto a las personas con sordoceguera como a sus familiares (las madres, sobre todo) «se les evite y aísle». Estas creencias culturales, la religión y las tradiciones influyen sobre cómo se </w:t>
      </w:r>
      <w:r w:rsidRPr="002F66E4">
        <w:rPr>
          <w:rFonts w:cs="Arial"/>
          <w:color w:val="000000" w:themeColor="text1"/>
          <w:lang w:val="es-ES"/>
        </w:rPr>
        <w:lastRenderedPageBreak/>
        <w:t>percibe y aborda la sordoceguera y, por ende, sobre la vida y la realidad de las personas que la experimentan, incluidas las mayores.</w:t>
      </w:r>
    </w:p>
    <w:p w14:paraId="246C09ED" w14:textId="77777777" w:rsidR="00254EC1" w:rsidRDefault="00254EC1" w:rsidP="002F66E4">
      <w:pPr>
        <w:ind w:right="-2"/>
        <w:rPr>
          <w:rFonts w:cs="Arial"/>
          <w:noProof/>
          <w:color w:val="000000" w:themeColor="text1"/>
          <w:lang w:val="es-ES"/>
        </w:rPr>
      </w:pPr>
    </w:p>
    <w:p w14:paraId="5A81159C" w14:textId="11452368" w:rsidR="00132C72" w:rsidRPr="002F66E4" w:rsidRDefault="00A82857" w:rsidP="002F66E4">
      <w:pPr>
        <w:ind w:right="-2"/>
        <w:rPr>
          <w:rFonts w:cs="Arial"/>
          <w:color w:val="000000" w:themeColor="text1"/>
          <w:lang w:val="es-ES"/>
        </w:rPr>
      </w:pPr>
      <w:r w:rsidRPr="002F66E4">
        <w:rPr>
          <w:rFonts w:cs="Arial"/>
          <w:noProof/>
          <w:color w:val="000000" w:themeColor="text1"/>
          <w:lang w:val="es-ES"/>
        </w:rPr>
        <w:t>Una de las preguntas de la encuesta solicitaba sugerencias para superar estos desafíos y barreras. A continuación se cita una única respuesta de un profesional que prestaba apoyo indirecto a personas con sordoceguera de Canadá. Incluye todos los aspectos mencionados por el resto de participantes</w:t>
      </w:r>
      <w:r w:rsidR="00132C72" w:rsidRPr="002F66E4">
        <w:rPr>
          <w:rFonts w:cs="Arial"/>
          <w:color w:val="000000" w:themeColor="text1"/>
          <w:lang w:val="es-ES"/>
        </w:rPr>
        <w:t>:</w:t>
      </w:r>
    </w:p>
    <w:p w14:paraId="088D8C4B" w14:textId="11F4C358" w:rsidR="008D675F" w:rsidRPr="002F66E4" w:rsidRDefault="008D675F" w:rsidP="002F66E4">
      <w:pPr>
        <w:ind w:right="-2"/>
        <w:rPr>
          <w:rFonts w:cs="Arial"/>
          <w:color w:val="000000" w:themeColor="text1"/>
          <w:lang w:val="es-ES"/>
        </w:rPr>
      </w:pPr>
    </w:p>
    <w:p w14:paraId="616ED83A" w14:textId="563776EC" w:rsidR="009573A3" w:rsidRPr="002F66E4" w:rsidRDefault="009573A3" w:rsidP="002F66E4">
      <w:pPr>
        <w:spacing w:before="0" w:after="120"/>
        <w:ind w:right="-2"/>
        <w:rPr>
          <w:rFonts w:cs="Arial"/>
          <w:color w:val="000000" w:themeColor="text1"/>
          <w:lang w:val="es-ES"/>
        </w:rPr>
      </w:pPr>
      <w:r w:rsidRPr="002F66E4">
        <w:rPr>
          <w:rFonts w:cs="Arial"/>
          <w:color w:val="000000" w:themeColor="text1"/>
          <w:lang w:val="es-ES"/>
        </w:rPr>
        <w:t>«En general, la población desconoce cómo influye la pérdida visual y auditiva combinada en el individuo y la cataloga como una o como otra, es decir, como discapacidad visual o auditiva. Es necesario educar y concienciar más al público sobre la peculiaridad de una discapacidad como la PSD (pérdida sensorial dual), así como promover el acompañamiento de las personas con sordoceguera mediante la figura del mediador.</w:t>
      </w:r>
    </w:p>
    <w:p w14:paraId="00E7992F" w14:textId="77777777" w:rsidR="00254EC1" w:rsidRDefault="00254EC1" w:rsidP="002F66E4">
      <w:pPr>
        <w:spacing w:before="0" w:after="120"/>
        <w:ind w:right="-2"/>
        <w:rPr>
          <w:rFonts w:cs="Arial"/>
          <w:color w:val="000000" w:themeColor="text1"/>
        </w:rPr>
      </w:pPr>
    </w:p>
    <w:p w14:paraId="2DA7CFBB" w14:textId="6457370B" w:rsidR="00AA6F5F" w:rsidRPr="002F66E4" w:rsidRDefault="00AA6F5F" w:rsidP="002F66E4">
      <w:pPr>
        <w:spacing w:before="0" w:after="120"/>
        <w:ind w:right="-2"/>
        <w:rPr>
          <w:rFonts w:cs="Arial"/>
          <w:color w:val="000000" w:themeColor="text1"/>
        </w:rPr>
      </w:pPr>
      <w:r w:rsidRPr="002F66E4">
        <w:rPr>
          <w:rFonts w:cs="Arial"/>
          <w:color w:val="000000" w:themeColor="text1"/>
        </w:rPr>
        <w:t xml:space="preserve">La PSD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independiente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cuanto</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experimentan</w:t>
      </w:r>
      <w:proofErr w:type="spellEnd"/>
      <w:r w:rsidRPr="002F66E4">
        <w:rPr>
          <w:rFonts w:cs="Arial"/>
          <w:color w:val="000000" w:themeColor="text1"/>
        </w:rPr>
        <w:t xml:space="preserve"> no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utilizar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oído</w:t>
      </w:r>
      <w:proofErr w:type="spellEnd"/>
      <w:r w:rsidRPr="002F66E4">
        <w:rPr>
          <w:rFonts w:cs="Arial"/>
          <w:color w:val="000000" w:themeColor="text1"/>
        </w:rPr>
        <w:t xml:space="preserve"> para </w:t>
      </w:r>
      <w:proofErr w:type="spellStart"/>
      <w:r w:rsidRPr="002F66E4">
        <w:rPr>
          <w:rFonts w:cs="Arial"/>
          <w:color w:val="000000" w:themeColor="text1"/>
        </w:rPr>
        <w:t>compensar</w:t>
      </w:r>
      <w:proofErr w:type="spellEnd"/>
      <w:r w:rsidRPr="002F66E4">
        <w:rPr>
          <w:rFonts w:cs="Arial"/>
          <w:color w:val="000000" w:themeColor="text1"/>
        </w:rPr>
        <w:t xml:space="preserve"> la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visual</w:t>
      </w:r>
      <w:proofErr w:type="spellEnd"/>
      <w:r w:rsidRPr="002F66E4">
        <w:rPr>
          <w:rFonts w:cs="Arial"/>
          <w:color w:val="000000" w:themeColor="text1"/>
        </w:rPr>
        <w:t xml:space="preserve">, ni </w:t>
      </w:r>
      <w:proofErr w:type="spellStart"/>
      <w:r w:rsidRPr="002F66E4">
        <w:rPr>
          <w:rFonts w:cs="Arial"/>
          <w:color w:val="000000" w:themeColor="text1"/>
        </w:rPr>
        <w:t>viceversa</w:t>
      </w:r>
      <w:proofErr w:type="spellEnd"/>
      <w:r w:rsidRPr="002F66E4">
        <w:rPr>
          <w:rStyle w:val="FootnoteReference"/>
          <w:rFonts w:cs="Arial"/>
          <w:color w:val="000000" w:themeColor="text1"/>
          <w:lang w:val="en-GB"/>
        </w:rPr>
        <w:footnoteReference w:id="15"/>
      </w:r>
      <w:r w:rsidRPr="002F66E4">
        <w:rPr>
          <w:rFonts w:cs="Arial"/>
          <w:color w:val="000000" w:themeColor="text1"/>
        </w:rPr>
        <w:t xml:space="preserve">. Al </w:t>
      </w:r>
      <w:proofErr w:type="spellStart"/>
      <w:r w:rsidRPr="002F66E4">
        <w:rPr>
          <w:rFonts w:cs="Arial"/>
          <w:color w:val="000000" w:themeColor="text1"/>
        </w:rPr>
        <w:t>igual</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ocurre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w:t>
      </w:r>
      <w:proofErr w:type="spellStart"/>
      <w:r w:rsidRPr="002F66E4">
        <w:rPr>
          <w:rFonts w:cs="Arial"/>
          <w:color w:val="000000" w:themeColor="text1"/>
        </w:rPr>
        <w:t>única</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resulta</w:t>
      </w:r>
      <w:proofErr w:type="spellEnd"/>
      <w:r w:rsidRPr="002F66E4">
        <w:rPr>
          <w:rFonts w:cs="Arial"/>
          <w:color w:val="000000" w:themeColor="text1"/>
        </w:rPr>
        <w:t xml:space="preserve"> </w:t>
      </w:r>
      <w:proofErr w:type="spellStart"/>
      <w:r w:rsidRPr="002F66E4">
        <w:rPr>
          <w:rFonts w:cs="Arial"/>
          <w:color w:val="000000" w:themeColor="text1"/>
        </w:rPr>
        <w:t>importante</w:t>
      </w:r>
      <w:proofErr w:type="spellEnd"/>
      <w:r w:rsidRPr="002F66E4">
        <w:rPr>
          <w:rFonts w:cs="Arial"/>
          <w:color w:val="000000" w:themeColor="text1"/>
        </w:rPr>
        <w:t xml:space="preserve"> </w:t>
      </w:r>
      <w:proofErr w:type="spellStart"/>
      <w:r w:rsidRPr="002F66E4">
        <w:rPr>
          <w:rFonts w:cs="Arial"/>
          <w:color w:val="000000" w:themeColor="text1"/>
        </w:rPr>
        <w:t>identificar</w:t>
      </w:r>
      <w:proofErr w:type="spellEnd"/>
      <w:r w:rsidRPr="002F66E4">
        <w:rPr>
          <w:rFonts w:cs="Arial"/>
          <w:color w:val="000000" w:themeColor="text1"/>
        </w:rPr>
        <w:t xml:space="preserve"> a los </w:t>
      </w:r>
      <w:proofErr w:type="spellStart"/>
      <w:r w:rsidRPr="002F66E4">
        <w:rPr>
          <w:rFonts w:cs="Arial"/>
          <w:color w:val="000000" w:themeColor="text1"/>
        </w:rPr>
        <w:t>individuos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experimentan</w:t>
      </w:r>
      <w:proofErr w:type="spellEnd"/>
      <w:r w:rsidRPr="002F66E4">
        <w:rPr>
          <w:rFonts w:cs="Arial"/>
          <w:color w:val="000000" w:themeColor="text1"/>
        </w:rPr>
        <w:t xml:space="preserve">, </w:t>
      </w:r>
      <w:proofErr w:type="spellStart"/>
      <w:r w:rsidRPr="002F66E4">
        <w:rPr>
          <w:rFonts w:cs="Arial"/>
          <w:color w:val="000000" w:themeColor="text1"/>
        </w:rPr>
        <w:t>ya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afecta</w:t>
      </w:r>
      <w:proofErr w:type="spellEnd"/>
      <w:r w:rsidRPr="002F66E4">
        <w:rPr>
          <w:rFonts w:cs="Arial"/>
          <w:color w:val="000000" w:themeColor="text1"/>
        </w:rPr>
        <w:t xml:space="preserve"> </w:t>
      </w:r>
      <w:proofErr w:type="spellStart"/>
      <w:r w:rsidRPr="002F66E4">
        <w:rPr>
          <w:rFonts w:cs="Arial"/>
          <w:color w:val="000000" w:themeColor="text1"/>
        </w:rPr>
        <w:t>significativamente</w:t>
      </w:r>
      <w:proofErr w:type="spellEnd"/>
      <w:r w:rsidRPr="002F66E4">
        <w:rPr>
          <w:rFonts w:cs="Arial"/>
          <w:color w:val="000000" w:themeColor="text1"/>
        </w:rPr>
        <w:t xml:space="preserve"> a su </w:t>
      </w:r>
      <w:proofErr w:type="spellStart"/>
      <w:r w:rsidRPr="002F66E4">
        <w:rPr>
          <w:rFonts w:cs="Arial"/>
          <w:color w:val="000000" w:themeColor="text1"/>
        </w:rPr>
        <w:t>capacidad</w:t>
      </w:r>
      <w:proofErr w:type="spellEnd"/>
      <w:r w:rsidRPr="002F66E4">
        <w:rPr>
          <w:rFonts w:cs="Arial"/>
          <w:color w:val="000000" w:themeColor="text1"/>
        </w:rPr>
        <w:t xml:space="preserve"> de </w:t>
      </w:r>
      <w:proofErr w:type="spellStart"/>
      <w:r w:rsidRPr="002F66E4">
        <w:rPr>
          <w:rFonts w:cs="Arial"/>
          <w:color w:val="000000" w:themeColor="text1"/>
        </w:rPr>
        <w:t>recibir</w:t>
      </w:r>
      <w:proofErr w:type="spellEnd"/>
      <w:r w:rsidRPr="002F66E4">
        <w:rPr>
          <w:rFonts w:cs="Arial"/>
          <w:color w:val="000000" w:themeColor="text1"/>
        </w:rPr>
        <w:t xml:space="preserve">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entorno</w:t>
      </w:r>
      <w:proofErr w:type="spellEnd"/>
      <w:r w:rsidRPr="002F66E4">
        <w:rPr>
          <w:rFonts w:cs="Arial"/>
          <w:color w:val="000000" w:themeColor="text1"/>
        </w:rPr>
        <w:t xml:space="preserve"> y se relaciona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movilidad</w:t>
      </w:r>
      <w:proofErr w:type="spellEnd"/>
      <w:r w:rsidRPr="002F66E4">
        <w:rPr>
          <w:rStyle w:val="FootnoteReference"/>
          <w:rFonts w:cs="Arial"/>
          <w:color w:val="000000" w:themeColor="text1"/>
          <w:lang w:val="en-GB"/>
        </w:rPr>
        <w:footnoteReference w:id="16"/>
      </w:r>
      <w:r w:rsidRPr="002F66E4">
        <w:rPr>
          <w:rFonts w:cs="Arial"/>
          <w:color w:val="000000" w:themeColor="text1"/>
        </w:rPr>
        <w:t xml:space="preserve"> y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función</w:t>
      </w:r>
      <w:proofErr w:type="spellEnd"/>
      <w:r w:rsidRPr="002F66E4">
        <w:rPr>
          <w:rFonts w:cs="Arial"/>
          <w:color w:val="000000" w:themeColor="text1"/>
        </w:rPr>
        <w:t xml:space="preserve"> </w:t>
      </w:r>
      <w:proofErr w:type="spellStart"/>
      <w:r w:rsidRPr="002F66E4">
        <w:rPr>
          <w:rFonts w:cs="Arial"/>
          <w:color w:val="000000" w:themeColor="text1"/>
        </w:rPr>
        <w:t>comunicativa</w:t>
      </w:r>
      <w:proofErr w:type="spellEnd"/>
      <w:r w:rsidRPr="002F66E4">
        <w:rPr>
          <w:rFonts w:cs="Arial"/>
          <w:color w:val="000000" w:themeColor="text1"/>
        </w:rPr>
        <w:t xml:space="preserve"> </w:t>
      </w:r>
      <w:proofErr w:type="spellStart"/>
      <w:r w:rsidRPr="002F66E4">
        <w:rPr>
          <w:rFonts w:cs="Arial"/>
          <w:color w:val="000000" w:themeColor="text1"/>
        </w:rPr>
        <w:t>reducidas</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aislamiento</w:t>
      </w:r>
      <w:proofErr w:type="spellEnd"/>
      <w:r w:rsidRPr="002F66E4">
        <w:rPr>
          <w:rFonts w:cs="Arial"/>
          <w:color w:val="000000" w:themeColor="text1"/>
        </w:rPr>
        <w:t xml:space="preserve"> </w:t>
      </w:r>
      <w:proofErr w:type="spellStart"/>
      <w:r w:rsidRPr="002F66E4">
        <w:rPr>
          <w:rFonts w:cs="Arial"/>
          <w:color w:val="000000" w:themeColor="text1"/>
        </w:rPr>
        <w:t>social</w:t>
      </w:r>
      <w:proofErr w:type="spellEnd"/>
      <w:r w:rsidRPr="002F66E4">
        <w:rPr>
          <w:rStyle w:val="FootnoteReference"/>
          <w:rFonts w:cs="Arial"/>
          <w:color w:val="000000" w:themeColor="text1"/>
          <w:lang w:val="en-GB"/>
        </w:rPr>
        <w:footnoteReference w:id="17"/>
      </w:r>
      <w:r w:rsidRPr="002F66E4">
        <w:rPr>
          <w:rFonts w:cs="Arial"/>
          <w:color w:val="000000" w:themeColor="text1"/>
        </w:rPr>
        <w:t>.</w:t>
      </w:r>
    </w:p>
    <w:p w14:paraId="30C6BF5E" w14:textId="77777777" w:rsidR="00254EC1" w:rsidRDefault="00254EC1" w:rsidP="002F66E4">
      <w:pPr>
        <w:spacing w:before="0" w:after="120"/>
        <w:ind w:right="-2"/>
        <w:rPr>
          <w:rFonts w:cs="Arial"/>
          <w:color w:val="000000" w:themeColor="text1"/>
        </w:rPr>
      </w:pPr>
    </w:p>
    <w:p w14:paraId="5D4C62DA" w14:textId="3A53829E" w:rsidR="00132C72" w:rsidRPr="002F66E4" w:rsidRDefault="001503A0" w:rsidP="002F66E4">
      <w:pPr>
        <w:spacing w:before="0" w:after="120"/>
        <w:ind w:right="-2"/>
        <w:rPr>
          <w:rFonts w:cs="Arial"/>
          <w:color w:val="000000" w:themeColor="text1"/>
          <w:lang w:val="es-ES"/>
        </w:rPr>
      </w:pPr>
      <w:r w:rsidRPr="002F66E4">
        <w:rPr>
          <w:rFonts w:cs="Arial"/>
          <w:color w:val="000000" w:themeColor="text1"/>
        </w:rPr>
        <w:t xml:space="preserve">La </w:t>
      </w:r>
      <w:proofErr w:type="spellStart"/>
      <w:r w:rsidRPr="002F66E4">
        <w:rPr>
          <w:rFonts w:cs="Arial"/>
          <w:color w:val="000000" w:themeColor="text1"/>
        </w:rPr>
        <w:t>investigación</w:t>
      </w:r>
      <w:proofErr w:type="spellEnd"/>
      <w:r w:rsidRPr="002F66E4">
        <w:rPr>
          <w:rFonts w:cs="Arial"/>
          <w:color w:val="000000" w:themeColor="text1"/>
        </w:rPr>
        <w:t xml:space="preserve"> ha </w:t>
      </w:r>
      <w:proofErr w:type="spellStart"/>
      <w:r w:rsidRPr="002F66E4">
        <w:rPr>
          <w:rFonts w:cs="Arial"/>
          <w:color w:val="000000" w:themeColor="text1"/>
        </w:rPr>
        <w:t>demostrado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a </w:t>
      </w:r>
      <w:proofErr w:type="spellStart"/>
      <w:r w:rsidRPr="002F66E4">
        <w:rPr>
          <w:rFonts w:cs="Arial"/>
          <w:color w:val="000000" w:themeColor="text1"/>
        </w:rPr>
        <w:t>pesar</w:t>
      </w:r>
      <w:proofErr w:type="spellEnd"/>
      <w:r w:rsidRPr="002F66E4">
        <w:rPr>
          <w:rFonts w:cs="Arial"/>
          <w:color w:val="000000" w:themeColor="text1"/>
        </w:rPr>
        <w:t xml:space="preserve"> de las </w:t>
      </w:r>
      <w:proofErr w:type="spellStart"/>
      <w:r w:rsidRPr="002F66E4">
        <w:rPr>
          <w:rFonts w:cs="Arial"/>
          <w:color w:val="000000" w:themeColor="text1"/>
        </w:rPr>
        <w:t>repercusiones</w:t>
      </w:r>
      <w:proofErr w:type="spellEnd"/>
      <w:r w:rsidRPr="002F66E4">
        <w:rPr>
          <w:rFonts w:cs="Arial"/>
          <w:color w:val="000000" w:themeColor="text1"/>
        </w:rPr>
        <w:t xml:space="preserve"> </w:t>
      </w:r>
      <w:proofErr w:type="spellStart"/>
      <w:r w:rsidRPr="002F66E4">
        <w:rPr>
          <w:rFonts w:cs="Arial"/>
          <w:color w:val="000000" w:themeColor="text1"/>
        </w:rPr>
        <w:t>desfavorables</w:t>
      </w:r>
      <w:proofErr w:type="spellEnd"/>
      <w:r w:rsidRPr="002F66E4">
        <w:rPr>
          <w:rFonts w:cs="Arial"/>
          <w:color w:val="000000" w:themeColor="text1"/>
        </w:rPr>
        <w:t xml:space="preserve"> de las </w:t>
      </w:r>
      <w:proofErr w:type="spellStart"/>
      <w:r w:rsidRPr="002F66E4">
        <w:rPr>
          <w:rFonts w:cs="Arial"/>
          <w:color w:val="000000" w:themeColor="text1"/>
        </w:rPr>
        <w:t>pérdidas</w:t>
      </w:r>
      <w:proofErr w:type="spellEnd"/>
      <w:r w:rsidRPr="002F66E4">
        <w:rPr>
          <w:rFonts w:cs="Arial"/>
          <w:color w:val="000000" w:themeColor="text1"/>
        </w:rPr>
        <w:t xml:space="preserve"> de los </w:t>
      </w:r>
      <w:proofErr w:type="spellStart"/>
      <w:r w:rsidRPr="002F66E4">
        <w:rPr>
          <w:rFonts w:cs="Arial"/>
          <w:color w:val="000000" w:themeColor="text1"/>
        </w:rPr>
        <w:t>sentidos</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integradas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sociedad</w:t>
      </w:r>
      <w:proofErr w:type="spellEnd"/>
      <w:r w:rsidRPr="002F66E4">
        <w:rPr>
          <w:rFonts w:cs="Arial"/>
          <w:color w:val="000000" w:themeColor="text1"/>
        </w:rPr>
        <w:t xml:space="preserve"> y </w:t>
      </w:r>
      <w:proofErr w:type="spellStart"/>
      <w:r w:rsidRPr="002F66E4">
        <w:rPr>
          <w:rFonts w:cs="Arial"/>
          <w:color w:val="000000" w:themeColor="text1"/>
        </w:rPr>
        <w:t>beneficiarias</w:t>
      </w:r>
      <w:proofErr w:type="spellEnd"/>
      <w:r w:rsidRPr="002F66E4">
        <w:rPr>
          <w:rFonts w:cs="Arial"/>
          <w:color w:val="000000" w:themeColor="text1"/>
        </w:rPr>
        <w:t xml:space="preserve"> de </w:t>
      </w:r>
      <w:proofErr w:type="spellStart"/>
      <w:r w:rsidRPr="002F66E4">
        <w:rPr>
          <w:rFonts w:cs="Arial"/>
          <w:color w:val="000000" w:themeColor="text1"/>
        </w:rPr>
        <w:t>servicios</w:t>
      </w:r>
      <w:proofErr w:type="spellEnd"/>
      <w:r w:rsidRPr="002F66E4">
        <w:rPr>
          <w:rFonts w:cs="Arial"/>
          <w:color w:val="000000" w:themeColor="text1"/>
        </w:rPr>
        <w:t xml:space="preserve"> de </w:t>
      </w:r>
      <w:proofErr w:type="spellStart"/>
      <w:r w:rsidRPr="002F66E4">
        <w:rPr>
          <w:rFonts w:cs="Arial"/>
          <w:color w:val="000000" w:themeColor="text1"/>
        </w:rPr>
        <w:t>rehabilitación</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gozar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general de </w:t>
      </w:r>
      <w:proofErr w:type="spellStart"/>
      <w:r w:rsidRPr="002F66E4">
        <w:rPr>
          <w:rFonts w:cs="Arial"/>
          <w:color w:val="000000" w:themeColor="text1"/>
        </w:rPr>
        <w:t>buena</w:t>
      </w:r>
      <w:proofErr w:type="spellEnd"/>
      <w:r w:rsidRPr="002F66E4">
        <w:rPr>
          <w:rFonts w:cs="Arial"/>
          <w:color w:val="000000" w:themeColor="text1"/>
        </w:rPr>
        <w:t xml:space="preserve"> </w:t>
      </w:r>
      <w:proofErr w:type="spellStart"/>
      <w:r w:rsidRPr="002F66E4">
        <w:rPr>
          <w:rFonts w:cs="Arial"/>
          <w:color w:val="000000" w:themeColor="text1"/>
        </w:rPr>
        <w:t>salud</w:t>
      </w:r>
      <w:proofErr w:type="spellEnd"/>
      <w:r w:rsidRPr="002F66E4">
        <w:rPr>
          <w:rFonts w:cs="Arial"/>
          <w:color w:val="000000" w:themeColor="text1"/>
        </w:rPr>
        <w:t xml:space="preserve"> y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independencia</w:t>
      </w:r>
      <w:proofErr w:type="spellEnd"/>
      <w:r w:rsidRPr="002F66E4">
        <w:rPr>
          <w:rStyle w:val="FootnoteReference"/>
          <w:rFonts w:cs="Arial"/>
          <w:color w:val="000000" w:themeColor="text1"/>
          <w:lang w:val="en-GB"/>
        </w:rPr>
        <w:footnoteReference w:id="18"/>
      </w:r>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eso</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importante</w:t>
      </w:r>
      <w:proofErr w:type="spellEnd"/>
      <w:r w:rsidRPr="002F66E4">
        <w:rPr>
          <w:rFonts w:cs="Arial"/>
          <w:color w:val="000000" w:themeColor="text1"/>
        </w:rPr>
        <w:t xml:space="preserve"> </w:t>
      </w:r>
      <w:proofErr w:type="spellStart"/>
      <w:r w:rsidRPr="002F66E4">
        <w:rPr>
          <w:rFonts w:cs="Arial"/>
          <w:color w:val="000000" w:themeColor="text1"/>
        </w:rPr>
        <w:t>apoyar</w:t>
      </w:r>
      <w:proofErr w:type="spellEnd"/>
      <w:r w:rsidRPr="002F66E4">
        <w:rPr>
          <w:rFonts w:cs="Arial"/>
          <w:color w:val="000000" w:themeColor="text1"/>
        </w:rPr>
        <w:t xml:space="preserve"> a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población</w:t>
      </w:r>
      <w:proofErr w:type="spellEnd"/>
      <w:r w:rsidRPr="002F66E4">
        <w:rPr>
          <w:rFonts w:cs="Arial"/>
          <w:color w:val="000000" w:themeColor="text1"/>
        </w:rPr>
        <w:t xml:space="preserve"> </w:t>
      </w:r>
      <w:proofErr w:type="spellStart"/>
      <w:r w:rsidRPr="002F66E4">
        <w:rPr>
          <w:rFonts w:cs="Arial"/>
          <w:color w:val="000000" w:themeColor="text1"/>
        </w:rPr>
        <w:t>mediante</w:t>
      </w:r>
      <w:proofErr w:type="spellEnd"/>
      <w:r w:rsidRPr="002F66E4">
        <w:rPr>
          <w:rFonts w:cs="Arial"/>
          <w:color w:val="000000" w:themeColor="text1"/>
        </w:rPr>
        <w:t xml:space="preserve"> </w:t>
      </w:r>
      <w:proofErr w:type="spellStart"/>
      <w:r w:rsidRPr="002F66E4">
        <w:rPr>
          <w:rFonts w:cs="Arial"/>
          <w:color w:val="000000" w:themeColor="text1"/>
        </w:rPr>
        <w:t>financiación</w:t>
      </w:r>
      <w:proofErr w:type="spellEnd"/>
      <w:r w:rsidRPr="002F66E4">
        <w:rPr>
          <w:rFonts w:cs="Arial"/>
          <w:color w:val="000000" w:themeColor="text1"/>
        </w:rPr>
        <w:t xml:space="preserve"> y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pluridisciplinarios</w:t>
      </w:r>
      <w:proofErr w:type="spellEnd"/>
      <w:r w:rsidRPr="002F66E4">
        <w:rPr>
          <w:rFonts w:cs="Arial"/>
          <w:color w:val="000000" w:themeColor="text1"/>
        </w:rPr>
        <w:t>.</w:t>
      </w:r>
    </w:p>
    <w:p w14:paraId="772EF780" w14:textId="77777777" w:rsidR="00254EC1" w:rsidRDefault="00254EC1" w:rsidP="002F66E4">
      <w:pPr>
        <w:spacing w:before="0" w:after="120"/>
        <w:ind w:right="-2"/>
        <w:rPr>
          <w:rFonts w:cs="Arial"/>
          <w:color w:val="000000" w:themeColor="text1"/>
        </w:rPr>
      </w:pPr>
    </w:p>
    <w:p w14:paraId="07CC45B4" w14:textId="53A83610" w:rsidR="0065162C" w:rsidRPr="002F66E4" w:rsidRDefault="00BD0950" w:rsidP="002F66E4">
      <w:pPr>
        <w:spacing w:before="0" w:after="120"/>
        <w:ind w:right="-2"/>
        <w:rPr>
          <w:rFonts w:cs="Arial"/>
          <w:color w:val="000000" w:themeColor="text1"/>
        </w:rPr>
      </w:pPr>
      <w:r w:rsidRPr="002F66E4">
        <w:rPr>
          <w:rFonts w:cs="Arial"/>
          <w:color w:val="000000" w:themeColor="text1"/>
        </w:rPr>
        <w:t xml:space="preserve">Para </w:t>
      </w:r>
      <w:proofErr w:type="spellStart"/>
      <w:r w:rsidRPr="002F66E4">
        <w:rPr>
          <w:rFonts w:cs="Arial"/>
          <w:color w:val="000000" w:themeColor="text1"/>
        </w:rPr>
        <w:t>mejorar</w:t>
      </w:r>
      <w:proofErr w:type="spellEnd"/>
      <w:r w:rsidRPr="002F66E4">
        <w:rPr>
          <w:rFonts w:cs="Arial"/>
          <w:color w:val="000000" w:themeColor="text1"/>
        </w:rPr>
        <w:t xml:space="preserve"> la </w:t>
      </w:r>
      <w:proofErr w:type="spellStart"/>
      <w:r w:rsidRPr="002F66E4">
        <w:rPr>
          <w:rFonts w:cs="Arial"/>
          <w:color w:val="000000" w:themeColor="text1"/>
        </w:rPr>
        <w:t>calidad</w:t>
      </w:r>
      <w:proofErr w:type="spellEnd"/>
      <w:r w:rsidRPr="002F66E4">
        <w:rPr>
          <w:rFonts w:cs="Arial"/>
          <w:color w:val="000000" w:themeColor="text1"/>
        </w:rPr>
        <w:t xml:space="preserve"> de vida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dual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efectivas</w:t>
      </w:r>
      <w:proofErr w:type="spellEnd"/>
      <w:r w:rsidRPr="002F66E4">
        <w:rPr>
          <w:rFonts w:cs="Arial"/>
          <w:color w:val="000000" w:themeColor="text1"/>
        </w:rPr>
        <w:t xml:space="preserve"> </w:t>
      </w:r>
      <w:proofErr w:type="spellStart"/>
      <w:r w:rsidRPr="002F66E4">
        <w:rPr>
          <w:rFonts w:cs="Arial"/>
          <w:color w:val="000000" w:themeColor="text1"/>
        </w:rPr>
        <w:t>ciertas</w:t>
      </w:r>
      <w:proofErr w:type="spellEnd"/>
      <w:r w:rsidRPr="002F66E4">
        <w:rPr>
          <w:rFonts w:cs="Arial"/>
          <w:color w:val="000000" w:themeColor="text1"/>
        </w:rPr>
        <w:t xml:space="preserve"> </w:t>
      </w:r>
      <w:proofErr w:type="spellStart"/>
      <w:r w:rsidRPr="002F66E4">
        <w:rPr>
          <w:rFonts w:cs="Arial"/>
          <w:color w:val="000000" w:themeColor="text1"/>
        </w:rPr>
        <w:t>actuaciones</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sencillas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conversaciones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áreas</w:t>
      </w:r>
      <w:proofErr w:type="spellEnd"/>
      <w:r w:rsidRPr="002F66E4">
        <w:rPr>
          <w:rFonts w:cs="Arial"/>
          <w:color w:val="000000" w:themeColor="text1"/>
        </w:rPr>
        <w:t xml:space="preserve"> </w:t>
      </w:r>
      <w:proofErr w:type="spellStart"/>
      <w:r w:rsidRPr="002F66E4">
        <w:rPr>
          <w:rFonts w:cs="Arial"/>
          <w:color w:val="000000" w:themeColor="text1"/>
        </w:rPr>
        <w:t>bien</w:t>
      </w:r>
      <w:proofErr w:type="spellEnd"/>
      <w:r w:rsidRPr="002F66E4">
        <w:rPr>
          <w:rFonts w:cs="Arial"/>
          <w:color w:val="000000" w:themeColor="text1"/>
        </w:rPr>
        <w:t xml:space="preserve"> </w:t>
      </w:r>
      <w:proofErr w:type="spellStart"/>
      <w:r w:rsidRPr="002F66E4">
        <w:rPr>
          <w:rFonts w:cs="Arial"/>
          <w:color w:val="000000" w:themeColor="text1"/>
        </w:rPr>
        <w:t>iluminadas</w:t>
      </w:r>
      <w:proofErr w:type="spellEnd"/>
      <w:r w:rsidRPr="002F66E4">
        <w:rPr>
          <w:rFonts w:cs="Arial"/>
          <w:color w:val="000000" w:themeColor="text1"/>
        </w:rPr>
        <w:t xml:space="preserve"> o </w:t>
      </w:r>
      <w:proofErr w:type="spellStart"/>
      <w:r w:rsidRPr="002F66E4">
        <w:rPr>
          <w:rFonts w:cs="Arial"/>
          <w:color w:val="000000" w:themeColor="text1"/>
        </w:rPr>
        <w:t>exámenes</w:t>
      </w:r>
      <w:proofErr w:type="spellEnd"/>
      <w:r w:rsidRPr="002F66E4">
        <w:rPr>
          <w:rFonts w:cs="Arial"/>
          <w:color w:val="000000" w:themeColor="text1"/>
        </w:rPr>
        <w:t xml:space="preserve"> </w:t>
      </w:r>
      <w:proofErr w:type="spellStart"/>
      <w:r w:rsidRPr="002F66E4">
        <w:rPr>
          <w:rFonts w:cs="Arial"/>
          <w:color w:val="000000" w:themeColor="text1"/>
        </w:rPr>
        <w:t>visuales</w:t>
      </w:r>
      <w:proofErr w:type="spellEnd"/>
      <w:r w:rsidRPr="002F66E4">
        <w:rPr>
          <w:rFonts w:cs="Arial"/>
          <w:color w:val="000000" w:themeColor="text1"/>
        </w:rPr>
        <w:t xml:space="preserve"> o </w:t>
      </w:r>
      <w:proofErr w:type="spellStart"/>
      <w:r w:rsidRPr="002F66E4">
        <w:rPr>
          <w:rFonts w:cs="Arial"/>
          <w:color w:val="000000" w:themeColor="text1"/>
        </w:rPr>
        <w:t>auditivos</w:t>
      </w:r>
      <w:proofErr w:type="spellEnd"/>
      <w:r w:rsidRPr="002F66E4">
        <w:rPr>
          <w:rFonts w:cs="Arial"/>
          <w:color w:val="000000" w:themeColor="text1"/>
        </w:rPr>
        <w:t xml:space="preserve"> </w:t>
      </w:r>
      <w:proofErr w:type="spellStart"/>
      <w:r w:rsidRPr="002F66E4">
        <w:rPr>
          <w:rFonts w:cs="Arial"/>
          <w:color w:val="000000" w:themeColor="text1"/>
        </w:rPr>
        <w:t>periódicos</w:t>
      </w:r>
      <w:proofErr w:type="spellEnd"/>
      <w:r w:rsidRPr="002F66E4">
        <w:rPr>
          <w:rFonts w:cs="Arial"/>
          <w:color w:val="000000" w:themeColor="text1"/>
        </w:rPr>
        <w:t xml:space="preserve">. El </w:t>
      </w:r>
      <w:proofErr w:type="spellStart"/>
      <w:r w:rsidRPr="002F66E4">
        <w:rPr>
          <w:rFonts w:cs="Arial"/>
          <w:color w:val="000000" w:themeColor="text1"/>
        </w:rPr>
        <w:t>contar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entornos</w:t>
      </w:r>
      <w:proofErr w:type="spellEnd"/>
      <w:r w:rsidRPr="002F66E4">
        <w:rPr>
          <w:rFonts w:cs="Arial"/>
          <w:color w:val="000000" w:themeColor="text1"/>
        </w:rPr>
        <w:t xml:space="preserve"> </w:t>
      </w:r>
      <w:proofErr w:type="spellStart"/>
      <w:r w:rsidRPr="002F66E4">
        <w:rPr>
          <w:rFonts w:cs="Arial"/>
          <w:color w:val="000000" w:themeColor="text1"/>
        </w:rPr>
        <w:t>accesibles</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mejorar</w:t>
      </w:r>
      <w:proofErr w:type="spellEnd"/>
      <w:r w:rsidRPr="002F66E4">
        <w:rPr>
          <w:rFonts w:cs="Arial"/>
          <w:color w:val="000000" w:themeColor="text1"/>
        </w:rPr>
        <w:t xml:space="preserve"> la </w:t>
      </w:r>
      <w:proofErr w:type="spellStart"/>
      <w:r w:rsidRPr="002F66E4">
        <w:rPr>
          <w:rFonts w:cs="Arial"/>
          <w:color w:val="000000" w:themeColor="text1"/>
        </w:rPr>
        <w:t>calidad</w:t>
      </w:r>
      <w:proofErr w:type="spellEnd"/>
      <w:r w:rsidRPr="002F66E4">
        <w:rPr>
          <w:rFonts w:cs="Arial"/>
          <w:color w:val="000000" w:themeColor="text1"/>
        </w:rPr>
        <w:t xml:space="preserve"> de vida de </w:t>
      </w:r>
      <w:proofErr w:type="spellStart"/>
      <w:r w:rsidRPr="002F66E4">
        <w:rPr>
          <w:rFonts w:cs="Arial"/>
          <w:color w:val="000000" w:themeColor="text1"/>
        </w:rPr>
        <w:t>quienes</w:t>
      </w:r>
      <w:proofErr w:type="spellEnd"/>
      <w:r w:rsidRPr="002F66E4">
        <w:rPr>
          <w:rFonts w:cs="Arial"/>
          <w:color w:val="000000" w:themeColor="text1"/>
        </w:rPr>
        <w:t xml:space="preserve"> </w:t>
      </w:r>
      <w:proofErr w:type="spellStart"/>
      <w:r w:rsidRPr="002F66E4">
        <w:rPr>
          <w:rFonts w:cs="Arial"/>
          <w:color w:val="000000" w:themeColor="text1"/>
        </w:rPr>
        <w:t>experimentan</w:t>
      </w:r>
      <w:proofErr w:type="spellEnd"/>
      <w:r w:rsidRPr="002F66E4">
        <w:rPr>
          <w:rFonts w:cs="Arial"/>
          <w:color w:val="000000" w:themeColor="text1"/>
        </w:rPr>
        <w:t xml:space="preserve"> la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dual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envejecer</w:t>
      </w:r>
      <w:proofErr w:type="spellEnd"/>
      <w:r w:rsidRPr="002F66E4">
        <w:rPr>
          <w:rFonts w:cs="Arial"/>
          <w:color w:val="000000" w:themeColor="text1"/>
        </w:rPr>
        <w:t xml:space="preserve">. Para </w:t>
      </w:r>
      <w:proofErr w:type="spellStart"/>
      <w:r w:rsidRPr="002F66E4">
        <w:rPr>
          <w:rFonts w:cs="Arial"/>
          <w:color w:val="000000" w:themeColor="text1"/>
        </w:rPr>
        <w:t>ello</w:t>
      </w:r>
      <w:proofErr w:type="spellEnd"/>
      <w:r w:rsidRPr="002F66E4">
        <w:rPr>
          <w:rFonts w:cs="Arial"/>
          <w:color w:val="000000" w:themeColor="text1"/>
        </w:rPr>
        <w:t xml:space="preserve">, se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realizar</w:t>
      </w:r>
      <w:proofErr w:type="spellEnd"/>
      <w:r w:rsidRPr="002F66E4">
        <w:rPr>
          <w:rFonts w:cs="Arial"/>
          <w:color w:val="000000" w:themeColor="text1"/>
        </w:rPr>
        <w:t xml:space="preserve"> </w:t>
      </w:r>
      <w:proofErr w:type="spellStart"/>
      <w:r w:rsidRPr="002F66E4">
        <w:rPr>
          <w:rFonts w:cs="Arial"/>
          <w:color w:val="000000" w:themeColor="text1"/>
        </w:rPr>
        <w:t>cambios</w:t>
      </w:r>
      <w:proofErr w:type="spellEnd"/>
      <w:r w:rsidRPr="002F66E4">
        <w:rPr>
          <w:rFonts w:cs="Arial"/>
          <w:color w:val="000000" w:themeColor="text1"/>
        </w:rPr>
        <w:t xml:space="preserve"> </w:t>
      </w:r>
      <w:proofErr w:type="spellStart"/>
      <w:r w:rsidRPr="002F66E4">
        <w:rPr>
          <w:rFonts w:cs="Arial"/>
          <w:color w:val="000000" w:themeColor="text1"/>
        </w:rPr>
        <w:t>sencillos</w:t>
      </w:r>
      <w:proofErr w:type="spellEnd"/>
      <w:r w:rsidRPr="002F66E4">
        <w:rPr>
          <w:rFonts w:cs="Arial"/>
          <w:color w:val="000000" w:themeColor="text1"/>
        </w:rPr>
        <w:t xml:space="preserve"> pero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marquen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diferencia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disponer</w:t>
      </w:r>
      <w:proofErr w:type="spellEnd"/>
      <w:r w:rsidRPr="002F66E4">
        <w:rPr>
          <w:rFonts w:cs="Arial"/>
          <w:color w:val="000000" w:themeColor="text1"/>
        </w:rPr>
        <w:t xml:space="preserve"> de </w:t>
      </w:r>
      <w:proofErr w:type="spellStart"/>
      <w:r w:rsidRPr="002F66E4">
        <w:rPr>
          <w:rFonts w:cs="Arial"/>
          <w:color w:val="000000" w:themeColor="text1"/>
        </w:rPr>
        <w:t>puertas</w:t>
      </w:r>
      <w:proofErr w:type="spellEnd"/>
      <w:r w:rsidRPr="002F66E4">
        <w:rPr>
          <w:rFonts w:cs="Arial"/>
          <w:color w:val="000000" w:themeColor="text1"/>
        </w:rPr>
        <w:t xml:space="preserve"> y </w:t>
      </w:r>
      <w:proofErr w:type="spellStart"/>
      <w:r w:rsidRPr="002F66E4">
        <w:rPr>
          <w:rFonts w:cs="Arial"/>
          <w:color w:val="000000" w:themeColor="text1"/>
        </w:rPr>
        <w:t>mesas</w:t>
      </w:r>
      <w:proofErr w:type="spellEnd"/>
      <w:r w:rsidRPr="002F66E4">
        <w:rPr>
          <w:rFonts w:cs="Arial"/>
          <w:color w:val="000000" w:themeColor="text1"/>
        </w:rPr>
        <w:t xml:space="preserve"> de </w:t>
      </w:r>
      <w:proofErr w:type="spellStart"/>
      <w:r w:rsidRPr="002F66E4">
        <w:rPr>
          <w:rFonts w:cs="Arial"/>
          <w:color w:val="000000" w:themeColor="text1"/>
        </w:rPr>
        <w:t>colores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contraste</w:t>
      </w:r>
      <w:proofErr w:type="spellEnd"/>
      <w:r w:rsidRPr="002F66E4">
        <w:rPr>
          <w:rFonts w:cs="Arial"/>
          <w:color w:val="000000" w:themeColor="text1"/>
        </w:rPr>
        <w:t xml:space="preserve">, de </w:t>
      </w:r>
      <w:proofErr w:type="spellStart"/>
      <w:r w:rsidRPr="002F66E4">
        <w:rPr>
          <w:rFonts w:cs="Arial"/>
          <w:color w:val="000000" w:themeColor="text1"/>
        </w:rPr>
        <w:t>dispositivos</w:t>
      </w:r>
      <w:proofErr w:type="spellEnd"/>
      <w:r w:rsidRPr="002F66E4">
        <w:rPr>
          <w:rFonts w:cs="Arial"/>
          <w:color w:val="000000" w:themeColor="text1"/>
        </w:rPr>
        <w:t xml:space="preserve"> de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emisores</w:t>
      </w:r>
      <w:proofErr w:type="spellEnd"/>
      <w:r w:rsidRPr="002F66E4">
        <w:rPr>
          <w:rFonts w:cs="Arial"/>
          <w:color w:val="000000" w:themeColor="text1"/>
        </w:rPr>
        <w:t xml:space="preserve"> de </w:t>
      </w:r>
      <w:proofErr w:type="spellStart"/>
      <w:r w:rsidRPr="002F66E4">
        <w:rPr>
          <w:rFonts w:cs="Arial"/>
          <w:color w:val="000000" w:themeColor="text1"/>
        </w:rPr>
        <w:t>bolsillo</w:t>
      </w:r>
      <w:proofErr w:type="spellEnd"/>
      <w:r w:rsidRPr="002F66E4">
        <w:rPr>
          <w:rFonts w:cs="Arial"/>
          <w:color w:val="000000" w:themeColor="text1"/>
        </w:rPr>
        <w:t xml:space="preserve">, para </w:t>
      </w:r>
      <w:proofErr w:type="spellStart"/>
      <w:r w:rsidRPr="002F66E4">
        <w:rPr>
          <w:rFonts w:cs="Arial"/>
          <w:color w:val="000000" w:themeColor="text1"/>
        </w:rPr>
        <w:t>participar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conversaciones</w:t>
      </w:r>
      <w:proofErr w:type="spellEnd"/>
      <w:r w:rsidRPr="002F66E4">
        <w:rPr>
          <w:rFonts w:cs="Arial"/>
          <w:color w:val="000000" w:themeColor="text1"/>
        </w:rPr>
        <w:t xml:space="preserve">, y de </w:t>
      </w:r>
      <w:proofErr w:type="spellStart"/>
      <w:r w:rsidRPr="002F66E4">
        <w:rPr>
          <w:rFonts w:cs="Arial"/>
          <w:color w:val="000000" w:themeColor="text1"/>
        </w:rPr>
        <w:t>etiquetado</w:t>
      </w:r>
      <w:proofErr w:type="spellEnd"/>
      <w:r w:rsidRPr="002F66E4">
        <w:rPr>
          <w:rFonts w:cs="Arial"/>
          <w:color w:val="000000" w:themeColor="text1"/>
        </w:rPr>
        <w:t xml:space="preserve"> y </w:t>
      </w:r>
      <w:proofErr w:type="spellStart"/>
      <w:r w:rsidRPr="002F66E4">
        <w:rPr>
          <w:rFonts w:cs="Arial"/>
          <w:color w:val="000000" w:themeColor="text1"/>
        </w:rPr>
        <w:t>marcadores</w:t>
      </w:r>
      <w:proofErr w:type="spellEnd"/>
      <w:r w:rsidRPr="002F66E4">
        <w:rPr>
          <w:rFonts w:cs="Arial"/>
          <w:color w:val="000000" w:themeColor="text1"/>
        </w:rPr>
        <w:t xml:space="preserve"> </w:t>
      </w:r>
      <w:proofErr w:type="spellStart"/>
      <w:r w:rsidRPr="002F66E4">
        <w:rPr>
          <w:rFonts w:cs="Arial"/>
          <w:color w:val="000000" w:themeColor="text1"/>
        </w:rPr>
        <w:t>táctiles</w:t>
      </w:r>
      <w:proofErr w:type="spellEnd"/>
      <w:r w:rsidRPr="002F66E4">
        <w:rPr>
          <w:rFonts w:cs="Arial"/>
          <w:color w:val="000000" w:themeColor="text1"/>
        </w:rPr>
        <w:t xml:space="preserve">, </w:t>
      </w:r>
      <w:r w:rsidRPr="002F66E4">
        <w:rPr>
          <w:rFonts w:cs="Arial"/>
          <w:color w:val="000000" w:themeColor="text1"/>
        </w:rPr>
        <w:lastRenderedPageBreak/>
        <w:t xml:space="preserve">para </w:t>
      </w:r>
      <w:proofErr w:type="spellStart"/>
      <w:r w:rsidRPr="002F66E4">
        <w:rPr>
          <w:rFonts w:cs="Arial"/>
          <w:color w:val="000000" w:themeColor="text1"/>
        </w:rPr>
        <w:t>guiar</w:t>
      </w:r>
      <w:proofErr w:type="spellEnd"/>
      <w:r w:rsidRPr="002F66E4">
        <w:rPr>
          <w:rFonts w:cs="Arial"/>
          <w:color w:val="000000" w:themeColor="text1"/>
        </w:rPr>
        <w:t xml:space="preserve"> a los </w:t>
      </w:r>
      <w:proofErr w:type="spellStart"/>
      <w:r w:rsidRPr="002F66E4">
        <w:rPr>
          <w:rFonts w:cs="Arial"/>
          <w:color w:val="000000" w:themeColor="text1"/>
        </w:rPr>
        <w:t>individuos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torno</w:t>
      </w:r>
      <w:proofErr w:type="spellEnd"/>
      <w:r w:rsidRPr="002F66E4">
        <w:rPr>
          <w:rFonts w:cs="Arial"/>
          <w:color w:val="000000" w:themeColor="text1"/>
        </w:rPr>
        <w:t xml:space="preserve"> a los </w:t>
      </w:r>
      <w:proofErr w:type="spellStart"/>
      <w:r w:rsidRPr="002F66E4">
        <w:rPr>
          <w:rFonts w:cs="Arial"/>
          <w:color w:val="000000" w:themeColor="text1"/>
        </w:rPr>
        <w:t>botones</w:t>
      </w:r>
      <w:proofErr w:type="spellEnd"/>
      <w:r w:rsidRPr="002F66E4">
        <w:rPr>
          <w:rFonts w:cs="Arial"/>
          <w:color w:val="000000" w:themeColor="text1"/>
        </w:rPr>
        <w:t xml:space="preserve"> de la </w:t>
      </w:r>
      <w:proofErr w:type="spellStart"/>
      <w:r w:rsidRPr="002F66E4">
        <w:rPr>
          <w:rFonts w:cs="Arial"/>
          <w:color w:val="000000" w:themeColor="text1"/>
        </w:rPr>
        <w:t>cocina</w:t>
      </w:r>
      <w:proofErr w:type="spellEnd"/>
      <w:r w:rsidRPr="002F66E4">
        <w:rPr>
          <w:rFonts w:cs="Arial"/>
          <w:color w:val="000000" w:themeColor="text1"/>
        </w:rPr>
        <w:t xml:space="preserve">. </w:t>
      </w:r>
      <w:r w:rsidRPr="002F66E4">
        <w:rPr>
          <w:rFonts w:cs="Arial"/>
          <w:color w:val="000000" w:themeColor="text1"/>
        </w:rPr>
        <w:br/>
        <w:t xml:space="preserve">Las </w:t>
      </w:r>
      <w:proofErr w:type="spellStart"/>
      <w:r w:rsidRPr="002F66E4">
        <w:rPr>
          <w:rFonts w:cs="Arial"/>
          <w:color w:val="000000" w:themeColor="text1"/>
        </w:rPr>
        <w:t>familias</w:t>
      </w:r>
      <w:proofErr w:type="spellEnd"/>
      <w:r w:rsidRPr="002F66E4">
        <w:rPr>
          <w:rFonts w:cs="Arial"/>
          <w:color w:val="000000" w:themeColor="text1"/>
        </w:rPr>
        <w:t xml:space="preserve">, los </w:t>
      </w:r>
      <w:proofErr w:type="spellStart"/>
      <w:r w:rsidRPr="002F66E4">
        <w:rPr>
          <w:rFonts w:cs="Arial"/>
          <w:color w:val="000000" w:themeColor="text1"/>
        </w:rPr>
        <w:t>cuidadores</w:t>
      </w:r>
      <w:proofErr w:type="spellEnd"/>
      <w:r w:rsidRPr="002F66E4">
        <w:rPr>
          <w:rFonts w:cs="Arial"/>
          <w:color w:val="000000" w:themeColor="text1"/>
        </w:rPr>
        <w:t xml:space="preserve"> y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individuos</w:t>
      </w:r>
      <w:proofErr w:type="spellEnd"/>
      <w:r w:rsidRPr="002F66E4">
        <w:rPr>
          <w:rFonts w:cs="Arial"/>
          <w:color w:val="000000" w:themeColor="text1"/>
        </w:rPr>
        <w:t xml:space="preserve"> no </w:t>
      </w:r>
      <w:proofErr w:type="spellStart"/>
      <w:r w:rsidRPr="002F66E4">
        <w:rPr>
          <w:rFonts w:cs="Arial"/>
          <w:color w:val="000000" w:themeColor="text1"/>
        </w:rPr>
        <w:t>especialistas</w:t>
      </w:r>
      <w:proofErr w:type="spellEnd"/>
      <w:r w:rsidRPr="002F66E4">
        <w:rPr>
          <w:rFonts w:cs="Arial"/>
          <w:color w:val="000000" w:themeColor="text1"/>
        </w:rPr>
        <w:t xml:space="preserve"> </w:t>
      </w:r>
      <w:proofErr w:type="spellStart"/>
      <w:r w:rsidRPr="002F66E4">
        <w:rPr>
          <w:rFonts w:cs="Arial"/>
          <w:color w:val="000000" w:themeColor="text1"/>
        </w:rPr>
        <w:t>tienen</w:t>
      </w:r>
      <w:proofErr w:type="spellEnd"/>
      <w:r w:rsidRPr="002F66E4">
        <w:rPr>
          <w:rFonts w:cs="Arial"/>
          <w:color w:val="000000" w:themeColor="text1"/>
        </w:rPr>
        <w:t xml:space="preserve"> la </w:t>
      </w:r>
      <w:proofErr w:type="spellStart"/>
      <w:r w:rsidRPr="002F66E4">
        <w:rPr>
          <w:rFonts w:cs="Arial"/>
          <w:color w:val="000000" w:themeColor="text1"/>
        </w:rPr>
        <w:t>posibilidad</w:t>
      </w:r>
      <w:proofErr w:type="spellEnd"/>
      <w:r w:rsidRPr="002F66E4">
        <w:rPr>
          <w:rFonts w:cs="Arial"/>
          <w:color w:val="000000" w:themeColor="text1"/>
        </w:rPr>
        <w:t xml:space="preserve"> de </w:t>
      </w:r>
      <w:proofErr w:type="spellStart"/>
      <w:r w:rsidRPr="002F66E4">
        <w:rPr>
          <w:rFonts w:cs="Arial"/>
          <w:color w:val="000000" w:themeColor="text1"/>
        </w:rPr>
        <w:t>desempeñar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papel</w:t>
      </w:r>
      <w:proofErr w:type="spellEnd"/>
      <w:r w:rsidRPr="002F66E4">
        <w:rPr>
          <w:rFonts w:cs="Arial"/>
          <w:color w:val="000000" w:themeColor="text1"/>
        </w:rPr>
        <w:t xml:space="preserve"> </w:t>
      </w:r>
      <w:proofErr w:type="spellStart"/>
      <w:r w:rsidRPr="002F66E4">
        <w:rPr>
          <w:rFonts w:cs="Arial"/>
          <w:color w:val="000000" w:themeColor="text1"/>
        </w:rPr>
        <w:t>crucial</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detección</w:t>
      </w:r>
      <w:proofErr w:type="spellEnd"/>
      <w:r w:rsidRPr="002F66E4">
        <w:rPr>
          <w:rFonts w:cs="Arial"/>
          <w:color w:val="000000" w:themeColor="text1"/>
        </w:rPr>
        <w:t xml:space="preserve"> </w:t>
      </w:r>
      <w:proofErr w:type="spellStart"/>
      <w:r w:rsidRPr="002F66E4">
        <w:rPr>
          <w:rFonts w:cs="Arial"/>
          <w:color w:val="000000" w:themeColor="text1"/>
        </w:rPr>
        <w:t>temprana</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suerte</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permitir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intervenciones</w:t>
      </w:r>
      <w:proofErr w:type="spellEnd"/>
      <w:r w:rsidRPr="002F66E4">
        <w:rPr>
          <w:rFonts w:cs="Arial"/>
          <w:color w:val="000000" w:themeColor="text1"/>
        </w:rPr>
        <w:t xml:space="preserve"> </w:t>
      </w:r>
      <w:proofErr w:type="spellStart"/>
      <w:r w:rsidRPr="002F66E4">
        <w:rPr>
          <w:rFonts w:cs="Arial"/>
          <w:color w:val="000000" w:themeColor="text1"/>
        </w:rPr>
        <w:t>necesarias</w:t>
      </w:r>
      <w:proofErr w:type="spellEnd"/>
      <w:r w:rsidRPr="002F66E4">
        <w:rPr>
          <w:rFonts w:cs="Arial"/>
          <w:color w:val="000000" w:themeColor="text1"/>
        </w:rPr>
        <w:t xml:space="preserve"> se </w:t>
      </w:r>
      <w:proofErr w:type="spellStart"/>
      <w:r w:rsidRPr="002F66E4">
        <w:rPr>
          <w:rFonts w:cs="Arial"/>
          <w:color w:val="000000" w:themeColor="text1"/>
        </w:rPr>
        <w:t>realicen</w:t>
      </w:r>
      <w:proofErr w:type="spellEnd"/>
      <w:r w:rsidRPr="002F66E4">
        <w:rPr>
          <w:rFonts w:cs="Arial"/>
          <w:color w:val="000000" w:themeColor="text1"/>
        </w:rPr>
        <w:t xml:space="preserve"> a </w:t>
      </w:r>
      <w:proofErr w:type="spellStart"/>
      <w:r w:rsidRPr="002F66E4">
        <w:rPr>
          <w:rFonts w:cs="Arial"/>
          <w:color w:val="000000" w:themeColor="text1"/>
        </w:rPr>
        <w:t>tiempo</w:t>
      </w:r>
      <w:proofErr w:type="spellEnd"/>
      <w:r w:rsidRPr="002F66E4">
        <w:rPr>
          <w:rFonts w:cs="Arial"/>
          <w:color w:val="000000" w:themeColor="text1"/>
        </w:rPr>
        <w:t>.</w:t>
      </w:r>
      <w:r w:rsidR="00EC43AD" w:rsidRPr="002F66E4">
        <w:rPr>
          <w:rFonts w:cs="Arial"/>
          <w:color w:val="000000" w:themeColor="text1"/>
        </w:rPr>
        <w:br/>
      </w:r>
      <w:proofErr w:type="spellStart"/>
      <w:r w:rsidR="00EC43AD" w:rsidRPr="002F66E4">
        <w:rPr>
          <w:rFonts w:cs="Arial"/>
          <w:color w:val="000000" w:themeColor="text1"/>
        </w:rPr>
        <w:t>Debido</w:t>
      </w:r>
      <w:proofErr w:type="spellEnd"/>
      <w:r w:rsidR="00EC43AD" w:rsidRPr="002F66E4">
        <w:rPr>
          <w:rFonts w:cs="Arial"/>
          <w:color w:val="000000" w:themeColor="text1"/>
        </w:rPr>
        <w:t xml:space="preserve"> a las </w:t>
      </w:r>
      <w:proofErr w:type="spellStart"/>
      <w:r w:rsidR="00EC43AD" w:rsidRPr="002F66E4">
        <w:rPr>
          <w:rFonts w:cs="Arial"/>
          <w:color w:val="000000" w:themeColor="text1"/>
        </w:rPr>
        <w:t>limitaciones</w:t>
      </w:r>
      <w:proofErr w:type="spellEnd"/>
      <w:r w:rsidR="00EC43AD" w:rsidRPr="002F66E4">
        <w:rPr>
          <w:rFonts w:cs="Arial"/>
          <w:color w:val="000000" w:themeColor="text1"/>
        </w:rPr>
        <w:t xml:space="preserve"> </w:t>
      </w:r>
      <w:proofErr w:type="spellStart"/>
      <w:r w:rsidR="00EC43AD" w:rsidRPr="002F66E4">
        <w:rPr>
          <w:rFonts w:cs="Arial"/>
          <w:color w:val="000000" w:themeColor="text1"/>
        </w:rPr>
        <w:t>estructurales</w:t>
      </w:r>
      <w:proofErr w:type="spellEnd"/>
      <w:r w:rsidR="00EC43AD" w:rsidRPr="002F66E4">
        <w:rPr>
          <w:rFonts w:cs="Arial"/>
          <w:color w:val="000000" w:themeColor="text1"/>
        </w:rPr>
        <w:t xml:space="preserve"> </w:t>
      </w:r>
      <w:proofErr w:type="spellStart"/>
      <w:r w:rsidR="00EC43AD" w:rsidRPr="002F66E4">
        <w:rPr>
          <w:rFonts w:cs="Arial"/>
          <w:color w:val="000000" w:themeColor="text1"/>
        </w:rPr>
        <w:t>en</w:t>
      </w:r>
      <w:proofErr w:type="spellEnd"/>
      <w:r w:rsidR="00EC43AD" w:rsidRPr="002F66E4">
        <w:rPr>
          <w:rFonts w:cs="Arial"/>
          <w:color w:val="000000" w:themeColor="text1"/>
        </w:rPr>
        <w:t xml:space="preserve"> </w:t>
      </w:r>
      <w:proofErr w:type="spellStart"/>
      <w:r w:rsidR="00EC43AD" w:rsidRPr="002F66E4">
        <w:rPr>
          <w:rFonts w:cs="Arial"/>
          <w:color w:val="000000" w:themeColor="text1"/>
        </w:rPr>
        <w:t>el</w:t>
      </w:r>
      <w:proofErr w:type="spellEnd"/>
      <w:r w:rsidR="00EC43AD" w:rsidRPr="002F66E4">
        <w:rPr>
          <w:rFonts w:cs="Arial"/>
          <w:color w:val="000000" w:themeColor="text1"/>
        </w:rPr>
        <w:t xml:space="preserve"> </w:t>
      </w:r>
      <w:proofErr w:type="spellStart"/>
      <w:r w:rsidR="00EC43AD" w:rsidRPr="002F66E4">
        <w:rPr>
          <w:rFonts w:cs="Arial"/>
          <w:color w:val="000000" w:themeColor="text1"/>
        </w:rPr>
        <w:t>acceso</w:t>
      </w:r>
      <w:proofErr w:type="spellEnd"/>
      <w:r w:rsidR="00EC43AD" w:rsidRPr="002F66E4">
        <w:rPr>
          <w:rFonts w:cs="Arial"/>
          <w:color w:val="000000" w:themeColor="text1"/>
        </w:rPr>
        <w:t xml:space="preserve"> a la </w:t>
      </w:r>
      <w:proofErr w:type="spellStart"/>
      <w:r w:rsidR="00EC43AD" w:rsidRPr="002F66E4">
        <w:rPr>
          <w:rFonts w:cs="Arial"/>
          <w:color w:val="000000" w:themeColor="text1"/>
        </w:rPr>
        <w:t>asistencia</w:t>
      </w:r>
      <w:proofErr w:type="spellEnd"/>
      <w:r w:rsidR="00EC43AD" w:rsidRPr="002F66E4">
        <w:rPr>
          <w:rFonts w:cs="Arial"/>
          <w:color w:val="000000" w:themeColor="text1"/>
        </w:rPr>
        <w:t xml:space="preserve"> </w:t>
      </w:r>
      <w:proofErr w:type="spellStart"/>
      <w:r w:rsidR="00EC43AD" w:rsidRPr="002F66E4">
        <w:rPr>
          <w:rFonts w:cs="Arial"/>
          <w:color w:val="000000" w:themeColor="text1"/>
        </w:rPr>
        <w:t>sanitaria</w:t>
      </w:r>
      <w:proofErr w:type="spellEnd"/>
      <w:r w:rsidR="00EC43AD" w:rsidRPr="002F66E4">
        <w:rPr>
          <w:rFonts w:cs="Arial"/>
          <w:color w:val="000000" w:themeColor="text1"/>
        </w:rPr>
        <w:t xml:space="preserve">, las </w:t>
      </w:r>
      <w:proofErr w:type="spellStart"/>
      <w:r w:rsidR="00EC43AD" w:rsidRPr="002F66E4">
        <w:rPr>
          <w:rFonts w:cs="Arial"/>
          <w:color w:val="000000" w:themeColor="text1"/>
        </w:rPr>
        <w:t>personas</w:t>
      </w:r>
      <w:proofErr w:type="spellEnd"/>
      <w:r w:rsidR="00EC43AD" w:rsidRPr="002F66E4">
        <w:rPr>
          <w:rFonts w:cs="Arial"/>
          <w:color w:val="000000" w:themeColor="text1"/>
        </w:rPr>
        <w:t xml:space="preserve"> </w:t>
      </w:r>
      <w:proofErr w:type="spellStart"/>
      <w:r w:rsidR="00EC43AD" w:rsidRPr="002F66E4">
        <w:rPr>
          <w:rFonts w:cs="Arial"/>
          <w:color w:val="000000" w:themeColor="text1"/>
        </w:rPr>
        <w:t>mayores</w:t>
      </w:r>
      <w:proofErr w:type="spellEnd"/>
      <w:r w:rsidR="00EC43AD" w:rsidRPr="002F66E4">
        <w:rPr>
          <w:rFonts w:cs="Arial"/>
          <w:color w:val="000000" w:themeColor="text1"/>
        </w:rPr>
        <w:t xml:space="preserve"> </w:t>
      </w:r>
      <w:proofErr w:type="spellStart"/>
      <w:r w:rsidR="00EC43AD" w:rsidRPr="002F66E4">
        <w:rPr>
          <w:rFonts w:cs="Arial"/>
          <w:color w:val="000000" w:themeColor="text1"/>
        </w:rPr>
        <w:t>con</w:t>
      </w:r>
      <w:proofErr w:type="spellEnd"/>
      <w:r w:rsidR="00EC43AD" w:rsidRPr="002F66E4">
        <w:rPr>
          <w:rFonts w:cs="Arial"/>
          <w:color w:val="000000" w:themeColor="text1"/>
        </w:rPr>
        <w:t xml:space="preserve"> </w:t>
      </w:r>
      <w:proofErr w:type="spellStart"/>
      <w:r w:rsidR="00EC43AD" w:rsidRPr="002F66E4">
        <w:rPr>
          <w:rFonts w:cs="Arial"/>
          <w:color w:val="000000" w:themeColor="text1"/>
        </w:rPr>
        <w:t>discapacidad</w:t>
      </w:r>
      <w:proofErr w:type="spellEnd"/>
      <w:r w:rsidR="00EC43AD" w:rsidRPr="002F66E4">
        <w:rPr>
          <w:rFonts w:cs="Arial"/>
          <w:color w:val="000000" w:themeColor="text1"/>
        </w:rPr>
        <w:t xml:space="preserve"> </w:t>
      </w:r>
      <w:proofErr w:type="spellStart"/>
      <w:r w:rsidR="00EC43AD" w:rsidRPr="002F66E4">
        <w:rPr>
          <w:rFonts w:cs="Arial"/>
          <w:color w:val="000000" w:themeColor="text1"/>
        </w:rPr>
        <w:t>sensorial</w:t>
      </w:r>
      <w:proofErr w:type="spellEnd"/>
      <w:r w:rsidR="00EC43AD" w:rsidRPr="002F66E4">
        <w:rPr>
          <w:rFonts w:cs="Arial"/>
          <w:color w:val="000000" w:themeColor="text1"/>
        </w:rPr>
        <w:t xml:space="preserve"> dual (DSD), </w:t>
      </w:r>
      <w:proofErr w:type="spellStart"/>
      <w:r w:rsidR="00EC43AD" w:rsidRPr="002F66E4">
        <w:rPr>
          <w:rFonts w:cs="Arial"/>
          <w:color w:val="000000" w:themeColor="text1"/>
        </w:rPr>
        <w:t>es</w:t>
      </w:r>
      <w:proofErr w:type="spellEnd"/>
      <w:r w:rsidR="00EC43AD" w:rsidRPr="002F66E4">
        <w:rPr>
          <w:rFonts w:cs="Arial"/>
          <w:color w:val="000000" w:themeColor="text1"/>
        </w:rPr>
        <w:t xml:space="preserve"> </w:t>
      </w:r>
      <w:proofErr w:type="spellStart"/>
      <w:r w:rsidR="00EC43AD" w:rsidRPr="002F66E4">
        <w:rPr>
          <w:rFonts w:cs="Arial"/>
          <w:color w:val="000000" w:themeColor="text1"/>
        </w:rPr>
        <w:t>decir</w:t>
      </w:r>
      <w:proofErr w:type="spellEnd"/>
      <w:r w:rsidR="00EC43AD" w:rsidRPr="002F66E4">
        <w:rPr>
          <w:rFonts w:cs="Arial"/>
          <w:color w:val="000000" w:themeColor="text1"/>
        </w:rPr>
        <w:t xml:space="preserve">, </w:t>
      </w:r>
      <w:proofErr w:type="spellStart"/>
      <w:r w:rsidR="00EC43AD" w:rsidRPr="002F66E4">
        <w:rPr>
          <w:rFonts w:cs="Arial"/>
          <w:color w:val="000000" w:themeColor="text1"/>
        </w:rPr>
        <w:t>pérdida</w:t>
      </w:r>
      <w:proofErr w:type="spellEnd"/>
      <w:r w:rsidR="00EC43AD" w:rsidRPr="002F66E4">
        <w:rPr>
          <w:rFonts w:cs="Arial"/>
          <w:color w:val="000000" w:themeColor="text1"/>
        </w:rPr>
        <w:t xml:space="preserve"> </w:t>
      </w:r>
      <w:proofErr w:type="spellStart"/>
      <w:r w:rsidR="00EC43AD" w:rsidRPr="002F66E4">
        <w:rPr>
          <w:rFonts w:cs="Arial"/>
          <w:color w:val="000000" w:themeColor="text1"/>
        </w:rPr>
        <w:t>combinada</w:t>
      </w:r>
      <w:proofErr w:type="spellEnd"/>
      <w:r w:rsidR="00EC43AD" w:rsidRPr="002F66E4">
        <w:rPr>
          <w:rFonts w:cs="Arial"/>
          <w:color w:val="000000" w:themeColor="text1"/>
        </w:rPr>
        <w:t xml:space="preserve"> de la </w:t>
      </w:r>
      <w:proofErr w:type="spellStart"/>
      <w:r w:rsidR="00EC43AD" w:rsidRPr="002F66E4">
        <w:rPr>
          <w:rFonts w:cs="Arial"/>
          <w:color w:val="000000" w:themeColor="text1"/>
        </w:rPr>
        <w:t>vista</w:t>
      </w:r>
      <w:proofErr w:type="spellEnd"/>
      <w:r w:rsidR="00EC43AD" w:rsidRPr="002F66E4">
        <w:rPr>
          <w:rFonts w:cs="Arial"/>
          <w:color w:val="000000" w:themeColor="text1"/>
        </w:rPr>
        <w:t xml:space="preserve"> y </w:t>
      </w:r>
      <w:proofErr w:type="spellStart"/>
      <w:r w:rsidR="00EC43AD" w:rsidRPr="002F66E4">
        <w:rPr>
          <w:rFonts w:cs="Arial"/>
          <w:color w:val="000000" w:themeColor="text1"/>
        </w:rPr>
        <w:t>el</w:t>
      </w:r>
      <w:proofErr w:type="spellEnd"/>
      <w:r w:rsidR="00EC43AD" w:rsidRPr="002F66E4">
        <w:rPr>
          <w:rFonts w:cs="Arial"/>
          <w:color w:val="000000" w:themeColor="text1"/>
        </w:rPr>
        <w:t xml:space="preserve"> </w:t>
      </w:r>
      <w:proofErr w:type="spellStart"/>
      <w:r w:rsidR="00EC43AD" w:rsidRPr="002F66E4">
        <w:rPr>
          <w:rFonts w:cs="Arial"/>
          <w:color w:val="000000" w:themeColor="text1"/>
        </w:rPr>
        <w:t>oído</w:t>
      </w:r>
      <w:proofErr w:type="spellEnd"/>
      <w:r w:rsidR="00EC43AD" w:rsidRPr="002F66E4">
        <w:rPr>
          <w:rFonts w:cs="Arial"/>
          <w:color w:val="000000" w:themeColor="text1"/>
        </w:rPr>
        <w:t xml:space="preserve">, </w:t>
      </w:r>
      <w:proofErr w:type="spellStart"/>
      <w:r w:rsidR="00EC43AD" w:rsidRPr="002F66E4">
        <w:rPr>
          <w:rFonts w:cs="Arial"/>
          <w:color w:val="000000" w:themeColor="text1"/>
        </w:rPr>
        <w:t>constituyen</w:t>
      </w:r>
      <w:proofErr w:type="spellEnd"/>
      <w:r w:rsidR="00EC43AD" w:rsidRPr="002F66E4">
        <w:rPr>
          <w:rFonts w:cs="Arial"/>
          <w:color w:val="000000" w:themeColor="text1"/>
        </w:rPr>
        <w:t xml:space="preserve"> </w:t>
      </w:r>
      <w:proofErr w:type="spellStart"/>
      <w:r w:rsidR="00EC43AD" w:rsidRPr="002F66E4">
        <w:rPr>
          <w:rFonts w:cs="Arial"/>
          <w:color w:val="000000" w:themeColor="text1"/>
        </w:rPr>
        <w:t>un</w:t>
      </w:r>
      <w:proofErr w:type="spellEnd"/>
      <w:r w:rsidR="00EC43AD" w:rsidRPr="002F66E4">
        <w:rPr>
          <w:rFonts w:cs="Arial"/>
          <w:color w:val="000000" w:themeColor="text1"/>
        </w:rPr>
        <w:t xml:space="preserve"> grupo </w:t>
      </w:r>
      <w:proofErr w:type="spellStart"/>
      <w:r w:rsidR="00EC43AD" w:rsidRPr="002F66E4">
        <w:rPr>
          <w:rFonts w:cs="Arial"/>
          <w:color w:val="000000" w:themeColor="text1"/>
        </w:rPr>
        <w:t>altamente</w:t>
      </w:r>
      <w:proofErr w:type="spellEnd"/>
      <w:r w:rsidR="00EC43AD" w:rsidRPr="002F66E4">
        <w:rPr>
          <w:rFonts w:cs="Arial"/>
          <w:color w:val="000000" w:themeColor="text1"/>
        </w:rPr>
        <w:t xml:space="preserve"> </w:t>
      </w:r>
      <w:proofErr w:type="spellStart"/>
      <w:r w:rsidR="00EC43AD" w:rsidRPr="002F66E4">
        <w:rPr>
          <w:rFonts w:cs="Arial"/>
          <w:color w:val="000000" w:themeColor="text1"/>
        </w:rPr>
        <w:t>vulnerable</w:t>
      </w:r>
      <w:proofErr w:type="spellEnd"/>
      <w:r w:rsidR="00EC43AD" w:rsidRPr="002F66E4">
        <w:rPr>
          <w:rStyle w:val="FootnoteReference"/>
          <w:rFonts w:cs="Arial"/>
          <w:color w:val="000000" w:themeColor="text1"/>
        </w:rPr>
        <w:footnoteReference w:id="19"/>
      </w:r>
      <w:r w:rsidR="00EC43AD" w:rsidRPr="002F66E4">
        <w:rPr>
          <w:rFonts w:cs="Arial"/>
          <w:color w:val="000000" w:themeColor="text1"/>
        </w:rPr>
        <w:t>.</w:t>
      </w:r>
      <w:r w:rsidR="0065162C" w:rsidRPr="002F66E4">
        <w:rPr>
          <w:rFonts w:cs="Arial"/>
          <w:color w:val="000000" w:themeColor="text1"/>
        </w:rPr>
        <w:br/>
      </w:r>
      <w:r w:rsidR="0065162C" w:rsidRPr="002F66E4">
        <w:rPr>
          <w:rFonts w:cs="Arial"/>
          <w:color w:val="000000" w:themeColor="text1"/>
          <w:bdr w:val="none" w:sz="0" w:space="0" w:color="auto" w:frame="1"/>
        </w:rPr>
        <w:t xml:space="preserve">El </w:t>
      </w:r>
      <w:proofErr w:type="spellStart"/>
      <w:r w:rsidR="0065162C" w:rsidRPr="002F66E4">
        <w:rPr>
          <w:rFonts w:cs="Arial"/>
          <w:color w:val="000000" w:themeColor="text1"/>
          <w:bdr w:val="none" w:sz="0" w:space="0" w:color="auto" w:frame="1"/>
        </w:rPr>
        <w:t>tratamiento</w:t>
      </w:r>
      <w:proofErr w:type="spellEnd"/>
      <w:r w:rsidR="0065162C" w:rsidRPr="002F66E4">
        <w:rPr>
          <w:rFonts w:cs="Arial"/>
          <w:color w:val="000000" w:themeColor="text1"/>
          <w:bdr w:val="none" w:sz="0" w:space="0" w:color="auto" w:frame="1"/>
        </w:rPr>
        <w:t xml:space="preserve"> de la </w:t>
      </w:r>
      <w:proofErr w:type="spellStart"/>
      <w:r w:rsidR="0065162C" w:rsidRPr="002F66E4">
        <w:rPr>
          <w:rFonts w:cs="Arial"/>
          <w:color w:val="000000" w:themeColor="text1"/>
          <w:bdr w:val="none" w:sz="0" w:space="0" w:color="auto" w:frame="1"/>
        </w:rPr>
        <w:t>visión</w:t>
      </w:r>
      <w:proofErr w:type="spellEnd"/>
      <w:r w:rsidR="0065162C" w:rsidRPr="002F66E4">
        <w:rPr>
          <w:rFonts w:cs="Arial"/>
          <w:color w:val="000000" w:themeColor="text1"/>
          <w:bdr w:val="none" w:sz="0" w:space="0" w:color="auto" w:frame="1"/>
        </w:rPr>
        <w:t xml:space="preserve"> y la </w:t>
      </w:r>
      <w:proofErr w:type="spellStart"/>
      <w:r w:rsidR="0065162C" w:rsidRPr="002F66E4">
        <w:rPr>
          <w:rFonts w:cs="Arial"/>
          <w:color w:val="000000" w:themeColor="text1"/>
          <w:bdr w:val="none" w:sz="0" w:space="0" w:color="auto" w:frame="1"/>
        </w:rPr>
        <w:t>audición</w:t>
      </w:r>
      <w:proofErr w:type="spellEnd"/>
      <w:r w:rsidR="0065162C" w:rsidRPr="002F66E4">
        <w:rPr>
          <w:rFonts w:cs="Arial"/>
          <w:color w:val="000000" w:themeColor="text1"/>
          <w:bdr w:val="none" w:sz="0" w:space="0" w:color="auto" w:frame="1"/>
        </w:rPr>
        <w:t xml:space="preserve"> </w:t>
      </w:r>
      <w:proofErr w:type="spellStart"/>
      <w:r w:rsidR="0065162C" w:rsidRPr="002F66E4">
        <w:rPr>
          <w:rFonts w:cs="Arial"/>
          <w:color w:val="000000" w:themeColor="text1"/>
          <w:bdr w:val="none" w:sz="0" w:space="0" w:color="auto" w:frame="1"/>
        </w:rPr>
        <w:t>puede</w:t>
      </w:r>
      <w:proofErr w:type="spellEnd"/>
      <w:r w:rsidR="0065162C" w:rsidRPr="002F66E4">
        <w:rPr>
          <w:rFonts w:cs="Arial"/>
          <w:color w:val="000000" w:themeColor="text1"/>
          <w:bdr w:val="none" w:sz="0" w:space="0" w:color="auto" w:frame="1"/>
        </w:rPr>
        <w:t xml:space="preserve"> </w:t>
      </w:r>
      <w:proofErr w:type="spellStart"/>
      <w:r w:rsidR="0065162C" w:rsidRPr="002F66E4">
        <w:rPr>
          <w:rFonts w:cs="Arial"/>
          <w:color w:val="000000" w:themeColor="text1"/>
          <w:bdr w:val="none" w:sz="0" w:space="0" w:color="auto" w:frame="1"/>
        </w:rPr>
        <w:t>prestarse</w:t>
      </w:r>
      <w:proofErr w:type="spellEnd"/>
      <w:r w:rsidR="0065162C" w:rsidRPr="002F66E4">
        <w:rPr>
          <w:rFonts w:cs="Arial"/>
          <w:color w:val="000000" w:themeColor="text1"/>
          <w:bdr w:val="none" w:sz="0" w:space="0" w:color="auto" w:frame="1"/>
        </w:rPr>
        <w:t xml:space="preserve"> </w:t>
      </w:r>
      <w:proofErr w:type="spellStart"/>
      <w:r w:rsidR="0065162C" w:rsidRPr="002F66E4">
        <w:rPr>
          <w:rFonts w:cs="Arial"/>
          <w:color w:val="000000" w:themeColor="text1"/>
          <w:bdr w:val="none" w:sz="0" w:space="0" w:color="auto" w:frame="1"/>
        </w:rPr>
        <w:t>mediante</w:t>
      </w:r>
      <w:proofErr w:type="spellEnd"/>
      <w:r w:rsidR="0065162C" w:rsidRPr="002F66E4">
        <w:rPr>
          <w:rFonts w:cs="Arial"/>
          <w:color w:val="000000" w:themeColor="text1"/>
          <w:bdr w:val="none" w:sz="0" w:space="0" w:color="auto" w:frame="1"/>
        </w:rPr>
        <w:t xml:space="preserve"> </w:t>
      </w:r>
      <w:proofErr w:type="spellStart"/>
      <w:r w:rsidR="0065162C" w:rsidRPr="002F66E4">
        <w:rPr>
          <w:rFonts w:cs="Arial"/>
          <w:color w:val="000000" w:themeColor="text1"/>
          <w:bdr w:val="none" w:sz="0" w:space="0" w:color="auto" w:frame="1"/>
        </w:rPr>
        <w:t>estrategias</w:t>
      </w:r>
      <w:proofErr w:type="spellEnd"/>
      <w:r w:rsidR="0065162C" w:rsidRPr="002F66E4">
        <w:rPr>
          <w:rFonts w:cs="Arial"/>
          <w:color w:val="000000" w:themeColor="text1"/>
          <w:bdr w:val="none" w:sz="0" w:space="0" w:color="auto" w:frame="1"/>
        </w:rPr>
        <w:t xml:space="preserve"> de </w:t>
      </w:r>
      <w:proofErr w:type="spellStart"/>
      <w:r w:rsidR="0065162C" w:rsidRPr="002F66E4">
        <w:rPr>
          <w:rFonts w:cs="Arial"/>
          <w:color w:val="000000" w:themeColor="text1"/>
          <w:bdr w:val="none" w:sz="0" w:space="0" w:color="auto" w:frame="1"/>
        </w:rPr>
        <w:t>prevención</w:t>
      </w:r>
      <w:proofErr w:type="spellEnd"/>
      <w:r w:rsidR="0065162C" w:rsidRPr="002F66E4">
        <w:rPr>
          <w:rFonts w:cs="Arial"/>
          <w:color w:val="000000" w:themeColor="text1"/>
          <w:bdr w:val="none" w:sz="0" w:space="0" w:color="auto" w:frame="1"/>
        </w:rPr>
        <w:t xml:space="preserve"> </w:t>
      </w:r>
      <w:proofErr w:type="spellStart"/>
      <w:r w:rsidR="0065162C" w:rsidRPr="002F66E4">
        <w:rPr>
          <w:rFonts w:cs="Arial"/>
          <w:color w:val="000000" w:themeColor="text1"/>
          <w:bdr w:val="none" w:sz="0" w:space="0" w:color="auto" w:frame="1"/>
        </w:rPr>
        <w:t>primarias</w:t>
      </w:r>
      <w:proofErr w:type="spellEnd"/>
      <w:r w:rsidR="0065162C" w:rsidRPr="002F66E4">
        <w:rPr>
          <w:rFonts w:cs="Arial"/>
          <w:color w:val="000000" w:themeColor="text1"/>
          <w:bdr w:val="none" w:sz="0" w:space="0" w:color="auto" w:frame="1"/>
        </w:rPr>
        <w:t xml:space="preserve">, </w:t>
      </w:r>
      <w:proofErr w:type="spellStart"/>
      <w:r w:rsidR="0065162C" w:rsidRPr="002F66E4">
        <w:rPr>
          <w:rFonts w:cs="Arial"/>
          <w:color w:val="000000" w:themeColor="text1"/>
          <w:bdr w:val="none" w:sz="0" w:space="0" w:color="auto" w:frame="1"/>
        </w:rPr>
        <w:t>secundarias</w:t>
      </w:r>
      <w:proofErr w:type="spellEnd"/>
      <w:r w:rsidR="0065162C" w:rsidRPr="002F66E4">
        <w:rPr>
          <w:rFonts w:cs="Arial"/>
          <w:color w:val="000000" w:themeColor="text1"/>
          <w:bdr w:val="none" w:sz="0" w:space="0" w:color="auto" w:frame="1"/>
        </w:rPr>
        <w:t xml:space="preserve"> o </w:t>
      </w:r>
      <w:proofErr w:type="spellStart"/>
      <w:r w:rsidR="0065162C" w:rsidRPr="002F66E4">
        <w:rPr>
          <w:rFonts w:cs="Arial"/>
          <w:color w:val="000000" w:themeColor="text1"/>
          <w:bdr w:val="none" w:sz="0" w:space="0" w:color="auto" w:frame="1"/>
        </w:rPr>
        <w:t>terciarias</w:t>
      </w:r>
      <w:proofErr w:type="spellEnd"/>
      <w:r w:rsidR="0065162C" w:rsidRPr="002F66E4">
        <w:rPr>
          <w:rFonts w:cs="Arial"/>
          <w:color w:val="000000" w:themeColor="text1"/>
          <w:bdr w:val="none" w:sz="0" w:space="0" w:color="auto" w:frame="1"/>
        </w:rPr>
        <w:t xml:space="preserve"> (</w:t>
      </w:r>
      <w:proofErr w:type="spellStart"/>
      <w:r w:rsidR="0065162C" w:rsidRPr="002F66E4">
        <w:rPr>
          <w:rFonts w:cs="Arial"/>
          <w:color w:val="000000" w:themeColor="text1"/>
          <w:bdr w:val="none" w:sz="0" w:space="0" w:color="auto" w:frame="1"/>
        </w:rPr>
        <w:t>Organización</w:t>
      </w:r>
      <w:proofErr w:type="spellEnd"/>
      <w:r w:rsidR="0065162C" w:rsidRPr="002F66E4">
        <w:rPr>
          <w:rFonts w:cs="Arial"/>
          <w:color w:val="000000" w:themeColor="text1"/>
          <w:bdr w:val="none" w:sz="0" w:space="0" w:color="auto" w:frame="1"/>
        </w:rPr>
        <w:t xml:space="preserve"> </w:t>
      </w:r>
      <w:proofErr w:type="spellStart"/>
      <w:r w:rsidR="0065162C" w:rsidRPr="002F66E4">
        <w:rPr>
          <w:rFonts w:cs="Arial"/>
          <w:color w:val="000000" w:themeColor="text1"/>
          <w:bdr w:val="none" w:sz="0" w:space="0" w:color="auto" w:frame="1"/>
        </w:rPr>
        <w:t>Mundial</w:t>
      </w:r>
      <w:proofErr w:type="spellEnd"/>
      <w:r w:rsidR="0065162C" w:rsidRPr="002F66E4">
        <w:rPr>
          <w:rFonts w:cs="Arial"/>
          <w:color w:val="000000" w:themeColor="text1"/>
          <w:bdr w:val="none" w:sz="0" w:space="0" w:color="auto" w:frame="1"/>
        </w:rPr>
        <w:t xml:space="preserve"> de la </w:t>
      </w:r>
      <w:proofErr w:type="spellStart"/>
      <w:r w:rsidR="0065162C" w:rsidRPr="002F66E4">
        <w:rPr>
          <w:rFonts w:cs="Arial"/>
          <w:color w:val="000000" w:themeColor="text1"/>
          <w:bdr w:val="none" w:sz="0" w:space="0" w:color="auto" w:frame="1"/>
        </w:rPr>
        <w:t>Salud</w:t>
      </w:r>
      <w:proofErr w:type="spellEnd"/>
      <w:r w:rsidR="0065162C" w:rsidRPr="002F66E4">
        <w:rPr>
          <w:rFonts w:cs="Arial"/>
          <w:color w:val="000000" w:themeColor="text1"/>
          <w:bdr w:val="none" w:sz="0" w:space="0" w:color="auto" w:frame="1"/>
        </w:rPr>
        <w:t>, 2018</w:t>
      </w:r>
      <w:r w:rsidR="0065162C" w:rsidRPr="002F66E4">
        <w:rPr>
          <w:rFonts w:cs="Arial"/>
          <w:color w:val="000000" w:themeColor="text1"/>
        </w:rPr>
        <w:t>)</w:t>
      </w:r>
      <w:r w:rsidR="0065162C" w:rsidRPr="002F66E4">
        <w:rPr>
          <w:rStyle w:val="FootnoteReference"/>
          <w:rFonts w:cs="Arial"/>
          <w:color w:val="000000" w:themeColor="text1"/>
        </w:rPr>
        <w:t xml:space="preserve"> </w:t>
      </w:r>
      <w:r w:rsidR="0065162C" w:rsidRPr="002F66E4">
        <w:rPr>
          <w:rStyle w:val="FootnoteReference"/>
          <w:rFonts w:cs="Arial"/>
          <w:color w:val="000000" w:themeColor="text1"/>
          <w:lang w:val="en-GB"/>
        </w:rPr>
        <w:footnoteReference w:id="20"/>
      </w:r>
      <w:r w:rsidR="0065162C" w:rsidRPr="002F66E4">
        <w:rPr>
          <w:rFonts w:cs="Arial"/>
          <w:color w:val="000000" w:themeColor="text1"/>
        </w:rPr>
        <w:t>.</w:t>
      </w:r>
      <w:r w:rsidR="0065162C" w:rsidRPr="002F66E4">
        <w:rPr>
          <w:rFonts w:cs="Arial"/>
          <w:color w:val="000000" w:themeColor="text1"/>
          <w:shd w:val="clear" w:color="auto" w:fill="FFFFFF"/>
        </w:rPr>
        <w:t xml:space="preserve"> </w:t>
      </w:r>
    </w:p>
    <w:p w14:paraId="42C29459" w14:textId="77777777" w:rsidR="00254EC1" w:rsidRDefault="00254EC1" w:rsidP="002F66E4">
      <w:pPr>
        <w:spacing w:before="0" w:after="120"/>
        <w:ind w:right="-2"/>
        <w:rPr>
          <w:rFonts w:cs="Arial"/>
          <w:color w:val="000000" w:themeColor="text1"/>
        </w:rPr>
      </w:pPr>
    </w:p>
    <w:p w14:paraId="0C40906D" w14:textId="5FD9D4B9" w:rsidR="00DD6F64" w:rsidRPr="002F66E4" w:rsidRDefault="00DD6F64" w:rsidP="002F66E4">
      <w:pPr>
        <w:spacing w:before="0" w:after="120"/>
        <w:ind w:right="-2"/>
        <w:rPr>
          <w:rFonts w:cs="Arial"/>
          <w:color w:val="000000" w:themeColor="text1"/>
        </w:rPr>
      </w:pPr>
      <w:r w:rsidRPr="002F66E4">
        <w:rPr>
          <w:rFonts w:cs="Arial"/>
          <w:color w:val="000000" w:themeColor="text1"/>
        </w:rPr>
        <w:t xml:space="preserve">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experimentan</w:t>
      </w:r>
      <w:proofErr w:type="spellEnd"/>
      <w:r w:rsidRPr="002F66E4">
        <w:rPr>
          <w:rFonts w:cs="Arial"/>
          <w:color w:val="000000" w:themeColor="text1"/>
        </w:rPr>
        <w:t xml:space="preserve"> PSD se les </w:t>
      </w:r>
      <w:proofErr w:type="spellStart"/>
      <w:r w:rsidRPr="002F66E4">
        <w:rPr>
          <w:rFonts w:cs="Arial"/>
          <w:color w:val="000000" w:themeColor="text1"/>
        </w:rPr>
        <w:t>debería</w:t>
      </w:r>
      <w:proofErr w:type="spellEnd"/>
      <w:r w:rsidRPr="002F66E4">
        <w:rPr>
          <w:rFonts w:cs="Arial"/>
          <w:color w:val="000000" w:themeColor="text1"/>
        </w:rPr>
        <w:t xml:space="preserve"> </w:t>
      </w:r>
      <w:proofErr w:type="spellStart"/>
      <w:r w:rsidRPr="002F66E4">
        <w:rPr>
          <w:rFonts w:cs="Arial"/>
          <w:color w:val="000000" w:themeColor="text1"/>
        </w:rPr>
        <w:t>facilitar</w:t>
      </w:r>
      <w:proofErr w:type="spellEnd"/>
      <w:r w:rsidRPr="002F66E4">
        <w:rPr>
          <w:rFonts w:cs="Arial"/>
          <w:color w:val="000000" w:themeColor="text1"/>
        </w:rPr>
        <w:t xml:space="preserve"> </w:t>
      </w:r>
      <w:proofErr w:type="spellStart"/>
      <w:r w:rsidRPr="002F66E4">
        <w:rPr>
          <w:rFonts w:cs="Arial"/>
          <w:color w:val="000000" w:themeColor="text1"/>
        </w:rPr>
        <w:t>soluciones</w:t>
      </w:r>
      <w:proofErr w:type="spellEnd"/>
      <w:r w:rsidRPr="002F66E4">
        <w:rPr>
          <w:rFonts w:cs="Arial"/>
          <w:color w:val="000000" w:themeColor="text1"/>
        </w:rPr>
        <w:t xml:space="preserve"> para </w:t>
      </w:r>
      <w:proofErr w:type="spellStart"/>
      <w:r w:rsidRPr="002F66E4">
        <w:rPr>
          <w:rFonts w:cs="Arial"/>
          <w:color w:val="000000" w:themeColor="text1"/>
        </w:rPr>
        <w:t>superar</w:t>
      </w:r>
      <w:proofErr w:type="spellEnd"/>
      <w:r w:rsidRPr="002F66E4">
        <w:rPr>
          <w:rFonts w:cs="Arial"/>
          <w:color w:val="000000" w:themeColor="text1"/>
        </w:rPr>
        <w:t xml:space="preserve"> los </w:t>
      </w:r>
      <w:proofErr w:type="spellStart"/>
      <w:r w:rsidRPr="002F66E4">
        <w:rPr>
          <w:rFonts w:cs="Arial"/>
          <w:color w:val="000000" w:themeColor="text1"/>
        </w:rPr>
        <w:t>límites</w:t>
      </w:r>
      <w:proofErr w:type="spellEnd"/>
      <w:r w:rsidRPr="002F66E4">
        <w:rPr>
          <w:rFonts w:cs="Arial"/>
          <w:color w:val="000000" w:themeColor="text1"/>
        </w:rPr>
        <w:t xml:space="preserve"> a los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enfrentan</w:t>
      </w:r>
      <w:proofErr w:type="spellEnd"/>
      <w:r w:rsidRPr="002F66E4">
        <w:rPr>
          <w:rFonts w:cs="Arial"/>
          <w:color w:val="000000" w:themeColor="text1"/>
        </w:rPr>
        <w:t xml:space="preserve">. </w:t>
      </w:r>
      <w:proofErr w:type="spellStart"/>
      <w:r w:rsidRPr="002F66E4">
        <w:rPr>
          <w:rFonts w:cs="Arial"/>
          <w:color w:val="000000" w:themeColor="text1"/>
        </w:rPr>
        <w:t>Esto</w:t>
      </w:r>
      <w:proofErr w:type="spellEnd"/>
      <w:r w:rsidRPr="002F66E4">
        <w:rPr>
          <w:rFonts w:cs="Arial"/>
          <w:color w:val="000000" w:themeColor="text1"/>
        </w:rPr>
        <w:t xml:space="preserve"> </w:t>
      </w:r>
      <w:proofErr w:type="spellStart"/>
      <w:r w:rsidRPr="002F66E4">
        <w:rPr>
          <w:rFonts w:cs="Arial"/>
          <w:color w:val="000000" w:themeColor="text1"/>
        </w:rPr>
        <w:t>implica</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reconocimiento</w:t>
      </w:r>
      <w:proofErr w:type="spellEnd"/>
      <w:r w:rsidRPr="002F66E4">
        <w:rPr>
          <w:rFonts w:cs="Arial"/>
          <w:color w:val="000000" w:themeColor="text1"/>
        </w:rPr>
        <w:t xml:space="preserve"> </w:t>
      </w:r>
      <w:proofErr w:type="spellStart"/>
      <w:r w:rsidRPr="002F66E4">
        <w:rPr>
          <w:rFonts w:cs="Arial"/>
          <w:color w:val="000000" w:themeColor="text1"/>
        </w:rPr>
        <w:t>internacional</w:t>
      </w:r>
      <w:proofErr w:type="spellEnd"/>
      <w:r w:rsidRPr="002F66E4">
        <w:rPr>
          <w:rFonts w:cs="Arial"/>
          <w:color w:val="000000" w:themeColor="text1"/>
        </w:rPr>
        <w:t xml:space="preserve">, nacional y </w:t>
      </w:r>
      <w:proofErr w:type="spellStart"/>
      <w:r w:rsidRPr="002F66E4">
        <w:rPr>
          <w:rFonts w:cs="Arial"/>
          <w:color w:val="000000" w:themeColor="text1"/>
        </w:rPr>
        <w:t>subnacional</w:t>
      </w:r>
      <w:proofErr w:type="spellEnd"/>
      <w:r w:rsidRPr="002F66E4">
        <w:rPr>
          <w:rFonts w:cs="Arial"/>
          <w:color w:val="000000" w:themeColor="text1"/>
        </w:rPr>
        <w:t xml:space="preserve"> de 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específica</w:t>
      </w:r>
      <w:proofErr w:type="spellEnd"/>
      <w:r w:rsidRPr="002F66E4">
        <w:rPr>
          <w:rFonts w:cs="Arial"/>
          <w:color w:val="000000" w:themeColor="text1"/>
        </w:rPr>
        <w:t xml:space="preserve"> e </w:t>
      </w:r>
      <w:proofErr w:type="spellStart"/>
      <w:r w:rsidRPr="002F66E4">
        <w:rPr>
          <w:rFonts w:cs="Arial"/>
          <w:color w:val="000000" w:themeColor="text1"/>
        </w:rPr>
        <w:t>independiente</w:t>
      </w:r>
      <w:proofErr w:type="spellEnd"/>
      <w:r w:rsidRPr="002F66E4">
        <w:rPr>
          <w:rFonts w:cs="Arial"/>
          <w:color w:val="000000" w:themeColor="text1"/>
        </w:rPr>
        <w:t xml:space="preserve"> </w:t>
      </w:r>
      <w:proofErr w:type="spellStart"/>
      <w:r w:rsidRPr="002F66E4">
        <w:rPr>
          <w:rFonts w:cs="Arial"/>
          <w:color w:val="000000" w:themeColor="text1"/>
        </w:rPr>
        <w:t>caracterizada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barreras</w:t>
      </w:r>
      <w:proofErr w:type="spellEnd"/>
      <w:r w:rsidRPr="002F66E4">
        <w:rPr>
          <w:rFonts w:cs="Arial"/>
          <w:color w:val="000000" w:themeColor="text1"/>
        </w:rPr>
        <w:t xml:space="preserve"> y </w:t>
      </w:r>
      <w:proofErr w:type="spellStart"/>
      <w:r w:rsidRPr="002F66E4">
        <w:rPr>
          <w:rFonts w:cs="Arial"/>
          <w:color w:val="000000" w:themeColor="text1"/>
        </w:rPr>
        <w:t>desafíos</w:t>
      </w:r>
      <w:proofErr w:type="spellEnd"/>
      <w:r w:rsidRPr="002F66E4">
        <w:rPr>
          <w:rFonts w:cs="Arial"/>
          <w:color w:val="000000" w:themeColor="text1"/>
        </w:rPr>
        <w:t xml:space="preserve"> </w:t>
      </w:r>
      <w:proofErr w:type="spellStart"/>
      <w:r w:rsidRPr="002F66E4">
        <w:rPr>
          <w:rFonts w:cs="Arial"/>
          <w:color w:val="000000" w:themeColor="text1"/>
        </w:rPr>
        <w:t>propios</w:t>
      </w:r>
      <w:proofErr w:type="spellEnd"/>
      <w:r w:rsidRPr="002F66E4">
        <w:rPr>
          <w:rFonts w:cs="Arial"/>
          <w:color w:val="000000" w:themeColor="text1"/>
        </w:rPr>
        <w:t xml:space="preserve"> y </w:t>
      </w:r>
      <w:proofErr w:type="spellStart"/>
      <w:r w:rsidRPr="002F66E4">
        <w:rPr>
          <w:rFonts w:cs="Arial"/>
          <w:color w:val="000000" w:themeColor="text1"/>
        </w:rPr>
        <w:t>específicos</w:t>
      </w:r>
      <w:proofErr w:type="spellEnd"/>
      <w:r w:rsidRPr="002F66E4">
        <w:rPr>
          <w:rFonts w:cs="Arial"/>
          <w:color w:val="000000" w:themeColor="text1"/>
        </w:rPr>
        <w:t xml:space="preserve">, </w:t>
      </w:r>
      <w:proofErr w:type="spellStart"/>
      <w:r w:rsidRPr="002F66E4">
        <w:rPr>
          <w:rFonts w:cs="Arial"/>
          <w:color w:val="000000" w:themeColor="text1"/>
        </w:rPr>
        <w:t>además</w:t>
      </w:r>
      <w:proofErr w:type="spellEnd"/>
      <w:r w:rsidRPr="002F66E4">
        <w:rPr>
          <w:rFonts w:cs="Arial"/>
          <w:color w:val="000000" w:themeColor="text1"/>
        </w:rPr>
        <w:t xml:space="preserve"> de </w:t>
      </w:r>
      <w:proofErr w:type="spellStart"/>
      <w:r w:rsidRPr="002F66E4">
        <w:rPr>
          <w:rFonts w:cs="Arial"/>
          <w:color w:val="000000" w:themeColor="text1"/>
        </w:rPr>
        <w:t>unas</w:t>
      </w:r>
      <w:proofErr w:type="spellEnd"/>
      <w:r w:rsidRPr="002F66E4">
        <w:rPr>
          <w:rFonts w:cs="Arial"/>
          <w:color w:val="000000" w:themeColor="text1"/>
        </w:rPr>
        <w:t xml:space="preserve"> </w:t>
      </w:r>
      <w:proofErr w:type="spellStart"/>
      <w:r w:rsidRPr="002F66E4">
        <w:rPr>
          <w:rFonts w:cs="Arial"/>
          <w:color w:val="000000" w:themeColor="text1"/>
        </w:rPr>
        <w:t>condiciones</w:t>
      </w:r>
      <w:proofErr w:type="spellEnd"/>
      <w:r w:rsidRPr="002F66E4">
        <w:rPr>
          <w:rFonts w:cs="Arial"/>
          <w:color w:val="000000" w:themeColor="text1"/>
        </w:rPr>
        <w:t xml:space="preserve"> de </w:t>
      </w:r>
      <w:proofErr w:type="spellStart"/>
      <w:r w:rsidRPr="002F66E4">
        <w:rPr>
          <w:rFonts w:cs="Arial"/>
          <w:color w:val="000000" w:themeColor="text1"/>
        </w:rPr>
        <w:t>apoyo</w:t>
      </w:r>
      <w:proofErr w:type="spellEnd"/>
      <w:r w:rsidRPr="002F66E4">
        <w:rPr>
          <w:rFonts w:cs="Arial"/>
          <w:color w:val="000000" w:themeColor="text1"/>
        </w:rPr>
        <w:t xml:space="preserve"> e </w:t>
      </w:r>
      <w:proofErr w:type="spellStart"/>
      <w:r w:rsidRPr="002F66E4">
        <w:rPr>
          <w:rFonts w:cs="Arial"/>
          <w:color w:val="000000" w:themeColor="text1"/>
        </w:rPr>
        <w:t>inclusión</w:t>
      </w:r>
      <w:proofErr w:type="spellEnd"/>
      <w:r w:rsidRPr="002F66E4">
        <w:rPr>
          <w:rStyle w:val="FootnoteReference"/>
          <w:rFonts w:cs="Arial"/>
          <w:color w:val="000000" w:themeColor="text1"/>
          <w:lang w:val="en-GB"/>
        </w:rPr>
        <w:footnoteReference w:id="21"/>
      </w:r>
      <w:r w:rsidRPr="002F66E4">
        <w:rPr>
          <w:rFonts w:cs="Arial"/>
          <w:color w:val="000000" w:themeColor="text1"/>
        </w:rPr>
        <w:t>.</w:t>
      </w:r>
    </w:p>
    <w:p w14:paraId="42244789" w14:textId="77777777" w:rsidR="00254EC1" w:rsidRDefault="00254EC1" w:rsidP="002F66E4">
      <w:pPr>
        <w:spacing w:before="0" w:after="120"/>
        <w:ind w:right="-2"/>
        <w:rPr>
          <w:rFonts w:cs="Arial"/>
          <w:color w:val="000000" w:themeColor="text1"/>
        </w:rPr>
      </w:pPr>
    </w:p>
    <w:p w14:paraId="04EA0776" w14:textId="04D92A37" w:rsidR="002E0C26" w:rsidRPr="002F66E4" w:rsidRDefault="002E0C26" w:rsidP="002F66E4">
      <w:pPr>
        <w:spacing w:before="0" w:after="120"/>
        <w:ind w:right="-2"/>
        <w:rPr>
          <w:rFonts w:cs="Arial"/>
          <w:color w:val="000000" w:themeColor="text1"/>
        </w:rPr>
      </w:pP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resulta</w:t>
      </w:r>
      <w:proofErr w:type="spellEnd"/>
      <w:r w:rsidRPr="002F66E4">
        <w:rPr>
          <w:rFonts w:cs="Arial"/>
          <w:color w:val="000000" w:themeColor="text1"/>
        </w:rPr>
        <w:t xml:space="preserve"> </w:t>
      </w:r>
      <w:proofErr w:type="spellStart"/>
      <w:r w:rsidRPr="002F66E4">
        <w:rPr>
          <w:rFonts w:cs="Arial"/>
          <w:color w:val="000000" w:themeColor="text1"/>
        </w:rPr>
        <w:t>fundamental</w:t>
      </w:r>
      <w:proofErr w:type="spellEnd"/>
      <w:r w:rsidRPr="002F66E4">
        <w:rPr>
          <w:rFonts w:cs="Arial"/>
          <w:color w:val="000000" w:themeColor="text1"/>
        </w:rPr>
        <w:t xml:space="preserve"> </w:t>
      </w:r>
      <w:proofErr w:type="spellStart"/>
      <w:r w:rsidRPr="002F66E4">
        <w:rPr>
          <w:rFonts w:cs="Arial"/>
          <w:color w:val="000000" w:themeColor="text1"/>
        </w:rPr>
        <w:t>diseñar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sistema de </w:t>
      </w:r>
      <w:proofErr w:type="spellStart"/>
      <w:r w:rsidRPr="002F66E4">
        <w:rPr>
          <w:rFonts w:cs="Arial"/>
          <w:color w:val="000000" w:themeColor="text1"/>
        </w:rPr>
        <w:t>recursos</w:t>
      </w:r>
      <w:proofErr w:type="spellEnd"/>
      <w:r w:rsidRPr="002F66E4">
        <w:rPr>
          <w:rFonts w:cs="Arial"/>
          <w:color w:val="000000" w:themeColor="text1"/>
        </w:rPr>
        <w:t xml:space="preserve"> de la </w:t>
      </w:r>
      <w:proofErr w:type="spellStart"/>
      <w:r w:rsidRPr="002F66E4">
        <w:rPr>
          <w:rFonts w:cs="Arial"/>
          <w:color w:val="000000" w:themeColor="text1"/>
        </w:rPr>
        <w:t>información</w:t>
      </w:r>
      <w:proofErr w:type="spellEnd"/>
      <w:r w:rsidRPr="002F66E4">
        <w:rPr>
          <w:rFonts w:cs="Arial"/>
          <w:color w:val="000000" w:themeColor="text1"/>
        </w:rPr>
        <w:t xml:space="preserve"> y de </w:t>
      </w:r>
      <w:proofErr w:type="spellStart"/>
      <w:r w:rsidRPr="002F66E4">
        <w:rPr>
          <w:rFonts w:cs="Arial"/>
          <w:color w:val="000000" w:themeColor="text1"/>
        </w:rPr>
        <w:t>formación</w:t>
      </w:r>
      <w:proofErr w:type="spellEnd"/>
      <w:r w:rsidRPr="002F66E4">
        <w:rPr>
          <w:rFonts w:cs="Arial"/>
          <w:color w:val="000000" w:themeColor="text1"/>
        </w:rPr>
        <w:t xml:space="preserve"> </w:t>
      </w:r>
      <w:proofErr w:type="spellStart"/>
      <w:r w:rsidRPr="002F66E4">
        <w:rPr>
          <w:rFonts w:cs="Arial"/>
          <w:color w:val="000000" w:themeColor="text1"/>
        </w:rPr>
        <w:t>continuada</w:t>
      </w:r>
      <w:proofErr w:type="spellEnd"/>
      <w:r w:rsidRPr="002F66E4">
        <w:rPr>
          <w:rFonts w:cs="Arial"/>
          <w:color w:val="000000" w:themeColor="text1"/>
        </w:rPr>
        <w:t xml:space="preserve"> </w:t>
      </w:r>
      <w:proofErr w:type="spellStart"/>
      <w:r w:rsidRPr="002F66E4">
        <w:rPr>
          <w:rFonts w:cs="Arial"/>
          <w:color w:val="000000" w:themeColor="text1"/>
        </w:rPr>
        <w:t>dirigida</w:t>
      </w:r>
      <w:proofErr w:type="spellEnd"/>
      <w:r w:rsidRPr="002F66E4">
        <w:rPr>
          <w:rFonts w:cs="Arial"/>
          <w:color w:val="000000" w:themeColor="text1"/>
        </w:rPr>
        <w:t xml:space="preserve"> a personal </w:t>
      </w:r>
      <w:proofErr w:type="spellStart"/>
      <w:r w:rsidRPr="002F66E4">
        <w:rPr>
          <w:rFonts w:cs="Arial"/>
          <w:color w:val="000000" w:themeColor="text1"/>
        </w:rPr>
        <w:t>esencial</w:t>
      </w:r>
      <w:proofErr w:type="spellEnd"/>
      <w:r w:rsidRPr="002F66E4">
        <w:rPr>
          <w:rFonts w:cs="Arial"/>
          <w:color w:val="000000" w:themeColor="text1"/>
        </w:rPr>
        <w:t xml:space="preserve"> de primera </w:t>
      </w:r>
      <w:proofErr w:type="spellStart"/>
      <w:r w:rsidRPr="002F66E4">
        <w:rPr>
          <w:rFonts w:cs="Arial"/>
          <w:color w:val="000000" w:themeColor="text1"/>
        </w:rPr>
        <w:t>línea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trabajadores</w:t>
      </w:r>
      <w:proofErr w:type="spellEnd"/>
      <w:r w:rsidRPr="002F66E4">
        <w:rPr>
          <w:rFonts w:cs="Arial"/>
          <w:color w:val="000000" w:themeColor="text1"/>
        </w:rPr>
        <w:t xml:space="preserve"> </w:t>
      </w:r>
      <w:proofErr w:type="spellStart"/>
      <w:r w:rsidRPr="002F66E4">
        <w:rPr>
          <w:rFonts w:cs="Arial"/>
          <w:color w:val="000000" w:themeColor="text1"/>
        </w:rPr>
        <w:t>sociales</w:t>
      </w:r>
      <w:proofErr w:type="spellEnd"/>
      <w:r w:rsidRPr="002F66E4">
        <w:rPr>
          <w:rFonts w:cs="Arial"/>
          <w:color w:val="000000" w:themeColor="text1"/>
        </w:rPr>
        <w:t xml:space="preserve"> y personal </w:t>
      </w:r>
      <w:proofErr w:type="spellStart"/>
      <w:r w:rsidRPr="002F66E4">
        <w:rPr>
          <w:rFonts w:cs="Arial"/>
          <w:color w:val="000000" w:themeColor="text1"/>
        </w:rPr>
        <w:t>sanitario</w:t>
      </w:r>
      <w:proofErr w:type="spellEnd"/>
      <w:r w:rsidRPr="002F66E4">
        <w:rPr>
          <w:rFonts w:cs="Arial"/>
          <w:color w:val="000000" w:themeColor="text1"/>
        </w:rPr>
        <w:t xml:space="preserve">, docente o de </w:t>
      </w:r>
      <w:proofErr w:type="spellStart"/>
      <w:r w:rsidRPr="002F66E4">
        <w:rPr>
          <w:rFonts w:cs="Arial"/>
          <w:color w:val="000000" w:themeColor="text1"/>
        </w:rPr>
        <w:t>rehabilitación</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w:t>
      </w:r>
      <w:proofErr w:type="spellStart"/>
      <w:r w:rsidRPr="002F66E4">
        <w:rPr>
          <w:rFonts w:cs="Arial"/>
          <w:color w:val="000000" w:themeColor="text1"/>
        </w:rPr>
        <w:t>identificar</w:t>
      </w:r>
      <w:proofErr w:type="spellEnd"/>
      <w:r w:rsidRPr="002F66E4">
        <w:rPr>
          <w:rFonts w:cs="Arial"/>
          <w:color w:val="000000" w:themeColor="text1"/>
        </w:rPr>
        <w:t xml:space="preserve">, </w:t>
      </w:r>
      <w:proofErr w:type="spellStart"/>
      <w:r w:rsidRPr="002F66E4">
        <w:rPr>
          <w:rFonts w:cs="Arial"/>
          <w:color w:val="000000" w:themeColor="text1"/>
        </w:rPr>
        <w:t>rehabilitar</w:t>
      </w:r>
      <w:proofErr w:type="spellEnd"/>
      <w:r w:rsidRPr="002F66E4">
        <w:rPr>
          <w:rFonts w:cs="Arial"/>
          <w:color w:val="000000" w:themeColor="text1"/>
        </w:rPr>
        <w:t xml:space="preserve">, </w:t>
      </w:r>
      <w:proofErr w:type="spellStart"/>
      <w:r w:rsidRPr="002F66E4">
        <w:rPr>
          <w:rFonts w:cs="Arial"/>
          <w:color w:val="000000" w:themeColor="text1"/>
        </w:rPr>
        <w:t>enseñar</w:t>
      </w:r>
      <w:proofErr w:type="spellEnd"/>
      <w:r w:rsidRPr="002F66E4">
        <w:rPr>
          <w:rFonts w:cs="Arial"/>
          <w:color w:val="000000" w:themeColor="text1"/>
        </w:rPr>
        <w:t xml:space="preserve"> y </w:t>
      </w:r>
      <w:proofErr w:type="spellStart"/>
      <w:r w:rsidRPr="002F66E4">
        <w:rPr>
          <w:rFonts w:cs="Arial"/>
          <w:color w:val="000000" w:themeColor="text1"/>
        </w:rPr>
        <w:t>acompañar</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además</w:t>
      </w:r>
      <w:proofErr w:type="spellEnd"/>
      <w:r w:rsidRPr="002F66E4">
        <w:rPr>
          <w:rFonts w:cs="Arial"/>
          <w:color w:val="000000" w:themeColor="text1"/>
        </w:rPr>
        <w:t xml:space="preserve"> de </w:t>
      </w:r>
      <w:proofErr w:type="spellStart"/>
      <w:r w:rsidRPr="002F66E4">
        <w:rPr>
          <w:rFonts w:cs="Arial"/>
          <w:color w:val="000000" w:themeColor="text1"/>
        </w:rPr>
        <w:t>cómo</w:t>
      </w:r>
      <w:proofErr w:type="spellEnd"/>
      <w:r w:rsidRPr="002F66E4">
        <w:rPr>
          <w:rFonts w:cs="Arial"/>
          <w:color w:val="000000" w:themeColor="text1"/>
        </w:rPr>
        <w:t xml:space="preserve"> </w:t>
      </w:r>
      <w:proofErr w:type="spellStart"/>
      <w:r w:rsidRPr="002F66E4">
        <w:rPr>
          <w:rFonts w:cs="Arial"/>
          <w:color w:val="000000" w:themeColor="text1"/>
        </w:rPr>
        <w:t>adaptar</w:t>
      </w:r>
      <w:proofErr w:type="spellEnd"/>
      <w:r w:rsidRPr="002F66E4">
        <w:rPr>
          <w:rFonts w:cs="Arial"/>
          <w:color w:val="000000" w:themeColor="text1"/>
        </w:rPr>
        <w:t xml:space="preserve"> los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conforme</w:t>
      </w:r>
      <w:proofErr w:type="spellEnd"/>
      <w:r w:rsidRPr="002F66E4">
        <w:rPr>
          <w:rFonts w:cs="Arial"/>
          <w:color w:val="000000" w:themeColor="text1"/>
        </w:rPr>
        <w:t xml:space="preserve"> </w:t>
      </w:r>
      <w:proofErr w:type="spellStart"/>
      <w:r w:rsidRPr="002F66E4">
        <w:rPr>
          <w:rFonts w:cs="Arial"/>
          <w:color w:val="000000" w:themeColor="text1"/>
        </w:rPr>
        <w:t>evolucionan</w:t>
      </w:r>
      <w:proofErr w:type="spellEnd"/>
      <w:r w:rsidRPr="002F66E4">
        <w:rPr>
          <w:rFonts w:cs="Arial"/>
          <w:color w:val="000000" w:themeColor="text1"/>
        </w:rPr>
        <w:t xml:space="preserve"> los </w:t>
      </w:r>
      <w:proofErr w:type="spellStart"/>
      <w:r w:rsidRPr="002F66E4">
        <w:rPr>
          <w:rFonts w:cs="Arial"/>
          <w:color w:val="000000" w:themeColor="text1"/>
        </w:rPr>
        <w:t>modelos</w:t>
      </w:r>
      <w:proofErr w:type="spellEnd"/>
      <w:r w:rsidRPr="002F66E4">
        <w:rPr>
          <w:rFonts w:cs="Arial"/>
          <w:color w:val="000000" w:themeColor="text1"/>
        </w:rPr>
        <w:t xml:space="preserve"> de </w:t>
      </w:r>
      <w:proofErr w:type="spellStart"/>
      <w:r w:rsidRPr="002F66E4">
        <w:rPr>
          <w:rFonts w:cs="Arial"/>
          <w:color w:val="000000" w:themeColor="text1"/>
        </w:rPr>
        <w:t>buenas</w:t>
      </w:r>
      <w:proofErr w:type="spellEnd"/>
      <w:r w:rsidRPr="002F66E4">
        <w:rPr>
          <w:rFonts w:cs="Arial"/>
          <w:color w:val="000000" w:themeColor="text1"/>
        </w:rPr>
        <w:t xml:space="preserve"> </w:t>
      </w:r>
      <w:proofErr w:type="spellStart"/>
      <w:r w:rsidRPr="002F66E4">
        <w:rPr>
          <w:rFonts w:cs="Arial"/>
          <w:color w:val="000000" w:themeColor="text1"/>
        </w:rPr>
        <w:t>prácticas</w:t>
      </w:r>
      <w:proofErr w:type="spellEnd"/>
      <w:r w:rsidRPr="002F66E4">
        <w:rPr>
          <w:rStyle w:val="FootnoteReference"/>
          <w:rFonts w:cs="Arial"/>
          <w:color w:val="000000" w:themeColor="text1"/>
          <w:lang w:val="en-GB"/>
        </w:rPr>
        <w:footnoteReference w:id="22"/>
      </w:r>
      <w:r w:rsidRPr="002F66E4">
        <w:rPr>
          <w:rFonts w:cs="Arial"/>
          <w:color w:val="000000" w:themeColor="text1"/>
        </w:rPr>
        <w:t>.</w:t>
      </w:r>
    </w:p>
    <w:p w14:paraId="386C746C" w14:textId="77777777" w:rsidR="00254EC1" w:rsidRDefault="00254EC1" w:rsidP="002F66E4">
      <w:pPr>
        <w:spacing w:before="0" w:after="120"/>
        <w:ind w:right="-2"/>
        <w:rPr>
          <w:rFonts w:cs="Arial"/>
          <w:color w:val="000000" w:themeColor="text1"/>
        </w:rPr>
      </w:pPr>
    </w:p>
    <w:p w14:paraId="1D2CC2A9" w14:textId="23F99240" w:rsidR="00132C72" w:rsidRPr="002F66E4" w:rsidRDefault="00B274C8" w:rsidP="002F66E4">
      <w:pPr>
        <w:spacing w:before="0" w:after="120"/>
        <w:ind w:right="-2"/>
        <w:rPr>
          <w:rFonts w:cs="Arial"/>
          <w:color w:val="000000" w:themeColor="text1"/>
          <w:lang w:val="es-ES"/>
        </w:rPr>
      </w:pPr>
      <w:r w:rsidRPr="002F66E4">
        <w:rPr>
          <w:rFonts w:cs="Arial"/>
          <w:color w:val="000000" w:themeColor="text1"/>
        </w:rPr>
        <w:t xml:space="preserve">La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dual (DSD)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afección</w:t>
      </w:r>
      <w:proofErr w:type="spellEnd"/>
      <w:r w:rsidRPr="002F66E4">
        <w:rPr>
          <w:rFonts w:cs="Arial"/>
          <w:color w:val="000000" w:themeColor="text1"/>
        </w:rPr>
        <w:t xml:space="preserve"> </w:t>
      </w:r>
      <w:proofErr w:type="spellStart"/>
      <w:r w:rsidRPr="002F66E4">
        <w:rPr>
          <w:rFonts w:cs="Arial"/>
          <w:color w:val="000000" w:themeColor="text1"/>
        </w:rPr>
        <w:t>compleja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influye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funciones</w:t>
      </w:r>
      <w:proofErr w:type="spellEnd"/>
      <w:r w:rsidRPr="002F66E4">
        <w:rPr>
          <w:rFonts w:cs="Arial"/>
          <w:color w:val="000000" w:themeColor="text1"/>
        </w:rPr>
        <w:t xml:space="preserve"> de los </w:t>
      </w:r>
      <w:proofErr w:type="spellStart"/>
      <w:r w:rsidRPr="002F66E4">
        <w:rPr>
          <w:rFonts w:cs="Arial"/>
          <w:color w:val="000000" w:themeColor="text1"/>
        </w:rPr>
        <w:t>profesionales</w:t>
      </w:r>
      <w:proofErr w:type="spellEnd"/>
      <w:r w:rsidRPr="002F66E4">
        <w:rPr>
          <w:rFonts w:cs="Arial"/>
          <w:color w:val="000000" w:themeColor="text1"/>
        </w:rPr>
        <w:t xml:space="preserve"> de la </w:t>
      </w:r>
      <w:proofErr w:type="spellStart"/>
      <w:r w:rsidRPr="002F66E4">
        <w:rPr>
          <w:rFonts w:cs="Arial"/>
          <w:color w:val="000000" w:themeColor="text1"/>
        </w:rPr>
        <w:t>salud</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intervienen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población</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solicite</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personal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trabaja</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desempeñe</w:t>
      </w:r>
      <w:proofErr w:type="spellEnd"/>
      <w:r w:rsidRPr="002F66E4">
        <w:rPr>
          <w:rFonts w:cs="Arial"/>
          <w:color w:val="000000" w:themeColor="text1"/>
        </w:rPr>
        <w:t xml:space="preserve"> </w:t>
      </w:r>
      <w:proofErr w:type="spellStart"/>
      <w:r w:rsidRPr="002F66E4">
        <w:rPr>
          <w:rFonts w:cs="Arial"/>
          <w:color w:val="000000" w:themeColor="text1"/>
        </w:rPr>
        <w:t>tareas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escapan</w:t>
      </w:r>
      <w:proofErr w:type="spellEnd"/>
      <w:r w:rsidRPr="002F66E4">
        <w:rPr>
          <w:rFonts w:cs="Arial"/>
          <w:color w:val="000000" w:themeColor="text1"/>
        </w:rPr>
        <w:t xml:space="preserve"> de su </w:t>
      </w:r>
      <w:proofErr w:type="spellStart"/>
      <w:r w:rsidRPr="002F66E4">
        <w:rPr>
          <w:rFonts w:cs="Arial"/>
          <w:color w:val="000000" w:themeColor="text1"/>
        </w:rPr>
        <w:t>formación</w:t>
      </w:r>
      <w:proofErr w:type="spellEnd"/>
      <w:r w:rsidRPr="002F66E4">
        <w:rPr>
          <w:rFonts w:cs="Arial"/>
          <w:color w:val="000000" w:themeColor="text1"/>
        </w:rPr>
        <w:t xml:space="preserve"> </w:t>
      </w:r>
      <w:proofErr w:type="spellStart"/>
      <w:r w:rsidRPr="002F66E4">
        <w:rPr>
          <w:rFonts w:cs="Arial"/>
          <w:color w:val="000000" w:themeColor="text1"/>
        </w:rPr>
        <w:t>específica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los </w:t>
      </w:r>
      <w:proofErr w:type="spellStart"/>
      <w:r w:rsidRPr="002F66E4">
        <w:rPr>
          <w:rFonts w:cs="Arial"/>
          <w:color w:val="000000" w:themeColor="text1"/>
        </w:rPr>
        <w:t>optometristas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asumen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papel</w:t>
      </w:r>
      <w:proofErr w:type="spellEnd"/>
      <w:r w:rsidRPr="002F66E4">
        <w:rPr>
          <w:rFonts w:cs="Arial"/>
          <w:color w:val="000000" w:themeColor="text1"/>
        </w:rPr>
        <w:t xml:space="preserve"> de </w:t>
      </w:r>
      <w:proofErr w:type="spellStart"/>
      <w:r w:rsidRPr="002F66E4">
        <w:rPr>
          <w:rFonts w:cs="Arial"/>
          <w:color w:val="000000" w:themeColor="text1"/>
        </w:rPr>
        <w:t>asesor</w:t>
      </w:r>
      <w:proofErr w:type="spellEnd"/>
      <w:r w:rsidRPr="002F66E4">
        <w:rPr>
          <w:rFonts w:cs="Arial"/>
          <w:color w:val="000000" w:themeColor="text1"/>
        </w:rPr>
        <w:t xml:space="preserv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labores</w:t>
      </w:r>
      <w:proofErr w:type="spellEnd"/>
      <w:r w:rsidRPr="002F66E4">
        <w:rPr>
          <w:rFonts w:cs="Arial"/>
          <w:color w:val="000000" w:themeColor="text1"/>
        </w:rPr>
        <w:t xml:space="preserve"> </w:t>
      </w:r>
      <w:proofErr w:type="spellStart"/>
      <w:r w:rsidRPr="002F66E4">
        <w:rPr>
          <w:rFonts w:cs="Arial"/>
          <w:color w:val="000000" w:themeColor="text1"/>
        </w:rPr>
        <w:t>adicionales</w:t>
      </w:r>
      <w:proofErr w:type="spellEnd"/>
      <w:r w:rsidRPr="002F66E4">
        <w:rPr>
          <w:rFonts w:cs="Arial"/>
          <w:color w:val="000000" w:themeColor="text1"/>
        </w:rPr>
        <w:t xml:space="preserv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incrementar</w:t>
      </w:r>
      <w:proofErr w:type="spellEnd"/>
      <w:r w:rsidRPr="002F66E4">
        <w:rPr>
          <w:rFonts w:cs="Arial"/>
          <w:color w:val="000000" w:themeColor="text1"/>
        </w:rPr>
        <w:t xml:space="preserve"> su </w:t>
      </w:r>
      <w:proofErr w:type="spellStart"/>
      <w:r w:rsidRPr="002F66E4">
        <w:rPr>
          <w:rFonts w:cs="Arial"/>
          <w:color w:val="000000" w:themeColor="text1"/>
        </w:rPr>
        <w:t>carga</w:t>
      </w:r>
      <w:proofErr w:type="spellEnd"/>
      <w:r w:rsidRPr="002F66E4">
        <w:rPr>
          <w:rFonts w:cs="Arial"/>
          <w:color w:val="000000" w:themeColor="text1"/>
        </w:rPr>
        <w:t xml:space="preserve"> de </w:t>
      </w:r>
      <w:proofErr w:type="spellStart"/>
      <w:r w:rsidRPr="002F66E4">
        <w:rPr>
          <w:rFonts w:cs="Arial"/>
          <w:color w:val="000000" w:themeColor="text1"/>
        </w:rPr>
        <w:t>trabajo</w:t>
      </w:r>
      <w:proofErr w:type="spellEnd"/>
      <w:r w:rsidRPr="002F66E4">
        <w:rPr>
          <w:rFonts w:cs="Arial"/>
          <w:color w:val="000000" w:themeColor="text1"/>
        </w:rPr>
        <w:t xml:space="preserve"> y </w:t>
      </w:r>
      <w:proofErr w:type="spellStart"/>
      <w:r w:rsidRPr="002F66E4">
        <w:rPr>
          <w:rFonts w:cs="Arial"/>
          <w:color w:val="000000" w:themeColor="text1"/>
        </w:rPr>
        <w:t>hacer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espere</w:t>
      </w:r>
      <w:proofErr w:type="spellEnd"/>
      <w:r w:rsidRPr="002F66E4">
        <w:rPr>
          <w:rFonts w:cs="Arial"/>
          <w:color w:val="000000" w:themeColor="text1"/>
        </w:rPr>
        <w:t xml:space="preserve"> de </w:t>
      </w:r>
      <w:proofErr w:type="spellStart"/>
      <w:r w:rsidRPr="002F66E4">
        <w:rPr>
          <w:rFonts w:cs="Arial"/>
          <w:color w:val="000000" w:themeColor="text1"/>
        </w:rPr>
        <w:t>ellos</w:t>
      </w:r>
      <w:proofErr w:type="spellEnd"/>
      <w:r w:rsidRPr="002F66E4">
        <w:rPr>
          <w:rFonts w:cs="Arial"/>
          <w:color w:val="000000" w:themeColor="text1"/>
        </w:rPr>
        <w:t xml:space="preserve"> la </w:t>
      </w:r>
      <w:proofErr w:type="spellStart"/>
      <w:r w:rsidRPr="002F66E4">
        <w:rPr>
          <w:rFonts w:cs="Arial"/>
          <w:color w:val="000000" w:themeColor="text1"/>
        </w:rPr>
        <w:t>ejecución</w:t>
      </w:r>
      <w:proofErr w:type="spellEnd"/>
      <w:r w:rsidRPr="002F66E4">
        <w:rPr>
          <w:rFonts w:cs="Arial"/>
          <w:color w:val="000000" w:themeColor="text1"/>
        </w:rPr>
        <w:t xml:space="preserve"> de </w:t>
      </w:r>
      <w:proofErr w:type="spellStart"/>
      <w:r w:rsidRPr="002F66E4">
        <w:rPr>
          <w:rFonts w:cs="Arial"/>
          <w:color w:val="000000" w:themeColor="text1"/>
        </w:rPr>
        <w:t>tareas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les </w:t>
      </w:r>
      <w:proofErr w:type="spellStart"/>
      <w:r w:rsidRPr="002F66E4">
        <w:rPr>
          <w:rFonts w:cs="Arial"/>
          <w:color w:val="000000" w:themeColor="text1"/>
        </w:rPr>
        <w:t>resultan</w:t>
      </w:r>
      <w:proofErr w:type="spellEnd"/>
      <w:r w:rsidRPr="002F66E4">
        <w:rPr>
          <w:rFonts w:cs="Arial"/>
          <w:color w:val="000000" w:themeColor="text1"/>
        </w:rPr>
        <w:t xml:space="preserve"> </w:t>
      </w:r>
      <w:proofErr w:type="spellStart"/>
      <w:r w:rsidRPr="002F66E4">
        <w:rPr>
          <w:rFonts w:cs="Arial"/>
          <w:color w:val="000000" w:themeColor="text1"/>
        </w:rPr>
        <w:t>nuevas</w:t>
      </w:r>
      <w:proofErr w:type="spellEnd"/>
      <w:r w:rsidRPr="002F66E4">
        <w:rPr>
          <w:rFonts w:cs="Arial"/>
          <w:color w:val="000000" w:themeColor="text1"/>
        </w:rPr>
        <w:t xml:space="preserve"> y </w:t>
      </w:r>
      <w:proofErr w:type="spellStart"/>
      <w:r w:rsidRPr="002F66E4">
        <w:rPr>
          <w:rFonts w:cs="Arial"/>
          <w:color w:val="000000" w:themeColor="text1"/>
        </w:rPr>
        <w:t>desconocidas</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queda</w:t>
      </w:r>
      <w:proofErr w:type="spellEnd"/>
      <w:r w:rsidRPr="002F66E4">
        <w:rPr>
          <w:rFonts w:cs="Arial"/>
          <w:color w:val="000000" w:themeColor="text1"/>
        </w:rPr>
        <w:t xml:space="preserve"> </w:t>
      </w:r>
      <w:proofErr w:type="spellStart"/>
      <w:r w:rsidRPr="002F66E4">
        <w:rPr>
          <w:rFonts w:cs="Arial"/>
          <w:color w:val="000000" w:themeColor="text1"/>
        </w:rPr>
        <w:t>claro</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población</w:t>
      </w:r>
      <w:proofErr w:type="spellEnd"/>
      <w:r w:rsidRPr="002F66E4">
        <w:rPr>
          <w:rFonts w:cs="Arial"/>
          <w:color w:val="000000" w:themeColor="text1"/>
        </w:rPr>
        <w:t xml:space="preserve"> </w:t>
      </w:r>
      <w:proofErr w:type="spellStart"/>
      <w:r w:rsidRPr="002F66E4">
        <w:rPr>
          <w:rFonts w:cs="Arial"/>
          <w:color w:val="000000" w:themeColor="text1"/>
        </w:rPr>
        <w:t>necesita</w:t>
      </w:r>
      <w:proofErr w:type="spellEnd"/>
      <w:r w:rsidRPr="002F66E4">
        <w:rPr>
          <w:rFonts w:cs="Arial"/>
          <w:color w:val="000000" w:themeColor="text1"/>
        </w:rPr>
        <w:t xml:space="preserve"> </w:t>
      </w:r>
      <w:proofErr w:type="spellStart"/>
      <w:r w:rsidRPr="002F66E4">
        <w:rPr>
          <w:rFonts w:cs="Arial"/>
          <w:color w:val="000000" w:themeColor="text1"/>
        </w:rPr>
        <w:t>asesoramiento</w:t>
      </w:r>
      <w:proofErr w:type="spellEnd"/>
      <w:r w:rsidRPr="002F66E4">
        <w:rPr>
          <w:rFonts w:cs="Arial"/>
          <w:color w:val="000000" w:themeColor="text1"/>
        </w:rPr>
        <w:t xml:space="preserve"> y </w:t>
      </w:r>
      <w:proofErr w:type="spellStart"/>
      <w:r w:rsidRPr="002F66E4">
        <w:rPr>
          <w:rFonts w:cs="Arial"/>
          <w:color w:val="000000" w:themeColor="text1"/>
        </w:rPr>
        <w:t>formación</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combinación</w:t>
      </w:r>
      <w:proofErr w:type="spellEnd"/>
      <w:r w:rsidRPr="002F66E4">
        <w:rPr>
          <w:rFonts w:cs="Arial"/>
          <w:color w:val="000000" w:themeColor="text1"/>
        </w:rPr>
        <w:t xml:space="preserve"> de </w:t>
      </w:r>
      <w:proofErr w:type="spellStart"/>
      <w:r w:rsidRPr="002F66E4">
        <w:rPr>
          <w:rFonts w:cs="Arial"/>
          <w:color w:val="000000" w:themeColor="text1"/>
        </w:rPr>
        <w:t>afecciones</w:t>
      </w:r>
      <w:proofErr w:type="spellEnd"/>
      <w:r w:rsidRPr="002F66E4">
        <w:rPr>
          <w:rFonts w:cs="Arial"/>
          <w:color w:val="000000" w:themeColor="text1"/>
        </w:rPr>
        <w:t xml:space="preserve"> </w:t>
      </w:r>
      <w:proofErr w:type="spellStart"/>
      <w:r w:rsidRPr="002F66E4">
        <w:rPr>
          <w:rFonts w:cs="Arial"/>
          <w:color w:val="000000" w:themeColor="text1"/>
        </w:rPr>
        <w:t>crónicas</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resulta</w:t>
      </w:r>
      <w:proofErr w:type="spellEnd"/>
      <w:r w:rsidRPr="002F66E4">
        <w:rPr>
          <w:rFonts w:cs="Arial"/>
          <w:color w:val="000000" w:themeColor="text1"/>
        </w:rPr>
        <w:t xml:space="preserve"> </w:t>
      </w:r>
      <w:proofErr w:type="spellStart"/>
      <w:r w:rsidRPr="002F66E4">
        <w:rPr>
          <w:rFonts w:cs="Arial"/>
          <w:color w:val="000000" w:themeColor="text1"/>
        </w:rPr>
        <w:t>evidente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división</w:t>
      </w:r>
      <w:proofErr w:type="spellEnd"/>
      <w:r w:rsidRPr="002F66E4">
        <w:rPr>
          <w:rFonts w:cs="Arial"/>
          <w:color w:val="000000" w:themeColor="text1"/>
        </w:rPr>
        <w:t xml:space="preserve"> del sistema </w:t>
      </w:r>
      <w:proofErr w:type="spellStart"/>
      <w:r w:rsidRPr="002F66E4">
        <w:rPr>
          <w:rFonts w:cs="Arial"/>
          <w:color w:val="000000" w:themeColor="text1"/>
        </w:rPr>
        <w:t>sanitario</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contribuir</w:t>
      </w:r>
      <w:proofErr w:type="spellEnd"/>
      <w:r w:rsidRPr="002F66E4">
        <w:rPr>
          <w:rFonts w:cs="Arial"/>
          <w:color w:val="000000" w:themeColor="text1"/>
        </w:rPr>
        <w:t xml:space="preserve"> a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necesidad</w:t>
      </w:r>
      <w:proofErr w:type="spellEnd"/>
      <w:r w:rsidRPr="002F66E4">
        <w:rPr>
          <w:rFonts w:cs="Arial"/>
          <w:color w:val="000000" w:themeColor="text1"/>
        </w:rPr>
        <w:t xml:space="preserve"> de </w:t>
      </w:r>
      <w:proofErr w:type="spellStart"/>
      <w:r w:rsidRPr="002F66E4">
        <w:rPr>
          <w:rFonts w:cs="Arial"/>
          <w:color w:val="000000" w:themeColor="text1"/>
        </w:rPr>
        <w:t>funciones</w:t>
      </w:r>
      <w:proofErr w:type="spellEnd"/>
      <w:r w:rsidRPr="002F66E4">
        <w:rPr>
          <w:rFonts w:cs="Arial"/>
          <w:color w:val="000000" w:themeColor="text1"/>
        </w:rPr>
        <w:t xml:space="preserve"> </w:t>
      </w:r>
      <w:proofErr w:type="spellStart"/>
      <w:r w:rsidRPr="002F66E4">
        <w:rPr>
          <w:rFonts w:cs="Arial"/>
          <w:color w:val="000000" w:themeColor="text1"/>
        </w:rPr>
        <w:t>adicionales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personal. La </w:t>
      </w:r>
      <w:proofErr w:type="spellStart"/>
      <w:r w:rsidRPr="002F66E4">
        <w:rPr>
          <w:rFonts w:cs="Arial"/>
          <w:color w:val="000000" w:themeColor="text1"/>
        </w:rPr>
        <w:t>mejor</w:t>
      </w:r>
      <w:proofErr w:type="spellEnd"/>
      <w:r w:rsidRPr="002F66E4">
        <w:rPr>
          <w:rFonts w:cs="Arial"/>
          <w:color w:val="000000" w:themeColor="text1"/>
        </w:rPr>
        <w:t xml:space="preserve"> </w:t>
      </w:r>
      <w:proofErr w:type="spellStart"/>
      <w:r w:rsidRPr="002F66E4">
        <w:rPr>
          <w:rFonts w:cs="Arial"/>
          <w:color w:val="000000" w:themeColor="text1"/>
        </w:rPr>
        <w:t>solución</w:t>
      </w:r>
      <w:proofErr w:type="spellEnd"/>
      <w:r w:rsidRPr="002F66E4">
        <w:rPr>
          <w:rFonts w:cs="Arial"/>
          <w:color w:val="000000" w:themeColor="text1"/>
        </w:rPr>
        <w:t xml:space="preserve"> para </w:t>
      </w:r>
      <w:proofErr w:type="spellStart"/>
      <w:r w:rsidRPr="002F66E4">
        <w:rPr>
          <w:rFonts w:cs="Arial"/>
          <w:color w:val="000000" w:themeColor="text1"/>
        </w:rPr>
        <w:t>responder</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DSD y </w:t>
      </w:r>
      <w:proofErr w:type="spellStart"/>
      <w:r w:rsidRPr="002F66E4">
        <w:rPr>
          <w:rFonts w:cs="Arial"/>
          <w:color w:val="000000" w:themeColor="text1"/>
        </w:rPr>
        <w:t>maximizar</w:t>
      </w:r>
      <w:proofErr w:type="spellEnd"/>
      <w:r w:rsidRPr="002F66E4">
        <w:rPr>
          <w:rFonts w:cs="Arial"/>
          <w:color w:val="000000" w:themeColor="text1"/>
        </w:rPr>
        <w:t xml:space="preserve"> su </w:t>
      </w:r>
      <w:proofErr w:type="spellStart"/>
      <w:r w:rsidRPr="002F66E4">
        <w:rPr>
          <w:rFonts w:cs="Arial"/>
          <w:color w:val="000000" w:themeColor="text1"/>
        </w:rPr>
        <w:t>independencia</w:t>
      </w:r>
      <w:proofErr w:type="spellEnd"/>
      <w:r w:rsidRPr="002F66E4">
        <w:rPr>
          <w:rFonts w:cs="Arial"/>
          <w:color w:val="000000" w:themeColor="text1"/>
        </w:rPr>
        <w:t xml:space="preserve">, </w:t>
      </w:r>
      <w:proofErr w:type="spellStart"/>
      <w:r w:rsidRPr="002F66E4">
        <w:rPr>
          <w:rFonts w:cs="Arial"/>
          <w:color w:val="000000" w:themeColor="text1"/>
        </w:rPr>
        <w:t>dentro</w:t>
      </w:r>
      <w:proofErr w:type="spellEnd"/>
      <w:r w:rsidRPr="002F66E4">
        <w:rPr>
          <w:rFonts w:cs="Arial"/>
          <w:color w:val="000000" w:themeColor="text1"/>
        </w:rPr>
        <w:t xml:space="preserve"> de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posible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equipo</w:t>
      </w:r>
      <w:proofErr w:type="spellEnd"/>
      <w:r w:rsidRPr="002F66E4">
        <w:rPr>
          <w:rFonts w:cs="Arial"/>
          <w:color w:val="000000" w:themeColor="text1"/>
        </w:rPr>
        <w:t xml:space="preserve"> </w:t>
      </w:r>
      <w:proofErr w:type="spellStart"/>
      <w:r w:rsidRPr="002F66E4">
        <w:rPr>
          <w:rFonts w:cs="Arial"/>
          <w:color w:val="000000" w:themeColor="text1"/>
        </w:rPr>
        <w:t>pluridisciplinar</w:t>
      </w:r>
      <w:proofErr w:type="spellEnd"/>
      <w:r w:rsidRPr="002F66E4">
        <w:rPr>
          <w:rFonts w:cs="Arial"/>
          <w:color w:val="000000" w:themeColor="text1"/>
        </w:rPr>
        <w:t xml:space="preserve"> </w:t>
      </w:r>
      <w:proofErr w:type="spellStart"/>
      <w:r w:rsidRPr="002F66E4">
        <w:rPr>
          <w:rFonts w:cs="Arial"/>
          <w:color w:val="000000" w:themeColor="text1"/>
        </w:rPr>
        <w:t>centrado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lastRenderedPageBreak/>
        <w:t>usuario</w:t>
      </w:r>
      <w:proofErr w:type="spellEnd"/>
      <w:r w:rsidRPr="002F66E4">
        <w:rPr>
          <w:rStyle w:val="FootnoteReference"/>
          <w:rFonts w:cs="Arial"/>
          <w:color w:val="000000" w:themeColor="text1"/>
          <w:lang w:val="en-GB"/>
        </w:rPr>
        <w:footnoteReference w:id="23"/>
      </w:r>
      <w:r w:rsidRPr="002F66E4">
        <w:rPr>
          <w:rFonts w:cs="Arial"/>
          <w:color w:val="000000" w:themeColor="text1"/>
        </w:rPr>
        <w:t xml:space="preserve">. Los </w:t>
      </w:r>
      <w:proofErr w:type="spellStart"/>
      <w:r w:rsidRPr="002F66E4">
        <w:rPr>
          <w:rFonts w:cs="Arial"/>
          <w:color w:val="000000" w:themeColor="text1"/>
        </w:rPr>
        <w:t>currículos</w:t>
      </w:r>
      <w:proofErr w:type="spellEnd"/>
      <w:r w:rsidRPr="002F66E4">
        <w:rPr>
          <w:rFonts w:cs="Arial"/>
          <w:color w:val="000000" w:themeColor="text1"/>
        </w:rPr>
        <w:t xml:space="preserve"> de </w:t>
      </w:r>
      <w:proofErr w:type="spellStart"/>
      <w:r w:rsidRPr="002F66E4">
        <w:rPr>
          <w:rFonts w:cs="Arial"/>
          <w:color w:val="000000" w:themeColor="text1"/>
        </w:rPr>
        <w:t>formación</w:t>
      </w:r>
      <w:proofErr w:type="spellEnd"/>
      <w:r w:rsidRPr="002F66E4">
        <w:rPr>
          <w:rFonts w:cs="Arial"/>
          <w:color w:val="000000" w:themeColor="text1"/>
        </w:rPr>
        <w:t xml:space="preserve"> del personal </w:t>
      </w:r>
      <w:proofErr w:type="spellStart"/>
      <w:r w:rsidRPr="002F66E4">
        <w:rPr>
          <w:rFonts w:cs="Arial"/>
          <w:color w:val="000000" w:themeColor="text1"/>
        </w:rPr>
        <w:t>sanitario</w:t>
      </w:r>
      <w:proofErr w:type="spellEnd"/>
      <w:r w:rsidRPr="002F66E4">
        <w:rPr>
          <w:rFonts w:cs="Arial"/>
          <w:color w:val="000000" w:themeColor="text1"/>
        </w:rPr>
        <w:t xml:space="preserve"> han de </w:t>
      </w:r>
      <w:proofErr w:type="spellStart"/>
      <w:r w:rsidRPr="002F66E4">
        <w:rPr>
          <w:rFonts w:cs="Arial"/>
          <w:color w:val="000000" w:themeColor="text1"/>
        </w:rPr>
        <w:t>coordinarse</w:t>
      </w:r>
      <w:proofErr w:type="spellEnd"/>
      <w:r w:rsidRPr="002F66E4">
        <w:rPr>
          <w:rFonts w:cs="Arial"/>
          <w:color w:val="000000" w:themeColor="text1"/>
        </w:rPr>
        <w:t xml:space="preserve"> para </w:t>
      </w:r>
      <w:proofErr w:type="spellStart"/>
      <w:r w:rsidRPr="002F66E4">
        <w:rPr>
          <w:rFonts w:cs="Arial"/>
          <w:color w:val="000000" w:themeColor="text1"/>
        </w:rPr>
        <w:t>abordar</w:t>
      </w:r>
      <w:proofErr w:type="spellEnd"/>
      <w:r w:rsidRPr="002F66E4">
        <w:rPr>
          <w:rFonts w:cs="Arial"/>
          <w:color w:val="000000" w:themeColor="text1"/>
        </w:rPr>
        <w:t xml:space="preserve"> las </w:t>
      </w:r>
      <w:proofErr w:type="spellStart"/>
      <w:r w:rsidRPr="002F66E4">
        <w:rPr>
          <w:rFonts w:cs="Arial"/>
          <w:color w:val="000000" w:themeColor="text1"/>
        </w:rPr>
        <w:t>necesidades</w:t>
      </w:r>
      <w:proofErr w:type="spellEnd"/>
      <w:r w:rsidRPr="002F66E4">
        <w:rPr>
          <w:rFonts w:cs="Arial"/>
          <w:color w:val="000000" w:themeColor="text1"/>
        </w:rPr>
        <w:t xml:space="preserve"> de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dual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w:t>
      </w:r>
      <w:proofErr w:type="spellStart"/>
      <w:r w:rsidRPr="002F66E4">
        <w:rPr>
          <w:rFonts w:cs="Arial"/>
          <w:color w:val="000000" w:themeColor="text1"/>
        </w:rPr>
        <w:t>única</w:t>
      </w:r>
      <w:proofErr w:type="spellEnd"/>
      <w:r w:rsidRPr="002F66E4">
        <w:rPr>
          <w:rFonts w:cs="Arial"/>
          <w:color w:val="000000" w:themeColor="text1"/>
        </w:rPr>
        <w:t>.</w:t>
      </w:r>
    </w:p>
    <w:p w14:paraId="2C8F5CAA" w14:textId="77777777" w:rsidR="00254EC1" w:rsidRDefault="00254EC1" w:rsidP="002F66E4">
      <w:pPr>
        <w:spacing w:before="0" w:after="120"/>
        <w:ind w:right="-2"/>
        <w:rPr>
          <w:rFonts w:cs="Arial"/>
          <w:color w:val="000000" w:themeColor="text1"/>
          <w:kern w:val="24"/>
          <w:lang w:val="es-ES" w:eastAsia="en-CA"/>
        </w:rPr>
      </w:pPr>
    </w:p>
    <w:p w14:paraId="5934A00A" w14:textId="33BB1E8A" w:rsidR="00132C72" w:rsidRPr="002F66E4" w:rsidRDefault="00826E09" w:rsidP="002F66E4">
      <w:pPr>
        <w:spacing w:before="0" w:after="120"/>
        <w:ind w:right="-2"/>
        <w:rPr>
          <w:rFonts w:cs="Arial"/>
          <w:color w:val="000000" w:themeColor="text1"/>
          <w:kern w:val="24"/>
          <w:lang w:val="es-ES" w:eastAsia="en-CA"/>
        </w:rPr>
      </w:pPr>
      <w:r w:rsidRPr="002F66E4">
        <w:rPr>
          <w:rFonts w:cs="Arial"/>
          <w:color w:val="000000" w:themeColor="text1"/>
          <w:kern w:val="24"/>
          <w:lang w:val="es-ES" w:eastAsia="en-CA"/>
        </w:rPr>
        <w:t>Para ello, la preparación de estos profesionales debe incluir las necesidades de comunicación y accesibilidad de las personas mayores con DSD; esa es la manera de mejorar la experiencia en la atención.</w:t>
      </w:r>
    </w:p>
    <w:p w14:paraId="1EE02DA3" w14:textId="77777777" w:rsidR="00254EC1" w:rsidRDefault="00254EC1" w:rsidP="002F66E4">
      <w:pPr>
        <w:spacing w:before="0" w:after="120"/>
        <w:ind w:right="-2"/>
        <w:rPr>
          <w:rFonts w:cs="Arial"/>
          <w:color w:val="000000" w:themeColor="text1"/>
        </w:rPr>
      </w:pPr>
    </w:p>
    <w:p w14:paraId="63905D70" w14:textId="77777777" w:rsidR="00254EC1" w:rsidRDefault="00254EC1" w:rsidP="002F66E4">
      <w:pPr>
        <w:spacing w:before="0" w:after="120"/>
        <w:ind w:right="-2"/>
        <w:rPr>
          <w:rFonts w:cs="Arial"/>
          <w:color w:val="000000" w:themeColor="text1"/>
        </w:rPr>
      </w:pPr>
    </w:p>
    <w:p w14:paraId="52EC86E2" w14:textId="5FC6AAB9" w:rsidR="00132C72" w:rsidRPr="002F66E4" w:rsidRDefault="00C96A36" w:rsidP="002F66E4">
      <w:pPr>
        <w:spacing w:before="0" w:after="120"/>
        <w:ind w:right="-2"/>
        <w:rPr>
          <w:rFonts w:cs="Arial"/>
          <w:color w:val="000000" w:themeColor="text1"/>
          <w:kern w:val="24"/>
        </w:rPr>
      </w:pPr>
      <w:proofErr w:type="spellStart"/>
      <w:r w:rsidRPr="002F66E4">
        <w:rPr>
          <w:rFonts w:cs="Arial"/>
          <w:color w:val="000000" w:themeColor="text1"/>
        </w:rPr>
        <w:t>Asimismo</w:t>
      </w:r>
      <w:proofErr w:type="spellEnd"/>
      <w:r w:rsidRPr="002F66E4">
        <w:rPr>
          <w:rFonts w:cs="Arial"/>
          <w:color w:val="000000" w:themeColor="text1"/>
        </w:rPr>
        <w:t xml:space="preserve">, los </w:t>
      </w:r>
      <w:proofErr w:type="spellStart"/>
      <w:r w:rsidRPr="002F66E4">
        <w:rPr>
          <w:rFonts w:cs="Arial"/>
          <w:color w:val="000000" w:themeColor="text1"/>
        </w:rPr>
        <w:t>líderes</w:t>
      </w:r>
      <w:proofErr w:type="spellEnd"/>
      <w:r w:rsidRPr="002F66E4">
        <w:rPr>
          <w:rFonts w:cs="Arial"/>
          <w:color w:val="000000" w:themeColor="text1"/>
        </w:rPr>
        <w:t xml:space="preserve"> y las </w:t>
      </w:r>
      <w:proofErr w:type="spellStart"/>
      <w:r w:rsidRPr="002F66E4">
        <w:rPr>
          <w:rFonts w:cs="Arial"/>
          <w:color w:val="000000" w:themeColor="text1"/>
        </w:rPr>
        <w:t>autoridades</w:t>
      </w:r>
      <w:proofErr w:type="spellEnd"/>
      <w:r w:rsidRPr="002F66E4">
        <w:rPr>
          <w:rFonts w:cs="Arial"/>
          <w:color w:val="000000" w:themeColor="text1"/>
        </w:rPr>
        <w:t xml:space="preserve"> </w:t>
      </w:r>
      <w:proofErr w:type="spellStart"/>
      <w:r w:rsidRPr="002F66E4">
        <w:rPr>
          <w:rFonts w:cs="Arial"/>
          <w:color w:val="000000" w:themeColor="text1"/>
        </w:rPr>
        <w:t>sanitarias</w:t>
      </w:r>
      <w:proofErr w:type="spellEnd"/>
      <w:r w:rsidRPr="002F66E4">
        <w:rPr>
          <w:rFonts w:cs="Arial"/>
          <w:color w:val="000000" w:themeColor="text1"/>
        </w:rPr>
        <w:t xml:space="preserve"> han de </w:t>
      </w:r>
      <w:proofErr w:type="spellStart"/>
      <w:r w:rsidRPr="002F66E4">
        <w:rPr>
          <w:rFonts w:cs="Arial"/>
          <w:color w:val="000000" w:themeColor="text1"/>
        </w:rPr>
        <w:t>tener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cuenta</w:t>
      </w:r>
      <w:proofErr w:type="spellEnd"/>
      <w:r w:rsidRPr="002F66E4">
        <w:rPr>
          <w:rFonts w:cs="Arial"/>
          <w:color w:val="000000" w:themeColor="text1"/>
        </w:rPr>
        <w:t xml:space="preserve"> la </w:t>
      </w:r>
      <w:proofErr w:type="spellStart"/>
      <w:r w:rsidRPr="002F66E4">
        <w:rPr>
          <w:rFonts w:cs="Arial"/>
          <w:color w:val="000000" w:themeColor="text1"/>
        </w:rPr>
        <w:t>especificidad</w:t>
      </w:r>
      <w:proofErr w:type="spellEnd"/>
      <w:r w:rsidRPr="002F66E4">
        <w:rPr>
          <w:rFonts w:cs="Arial"/>
          <w:color w:val="000000" w:themeColor="text1"/>
        </w:rPr>
        <w:t xml:space="preserve"> de las </w:t>
      </w:r>
      <w:proofErr w:type="spellStart"/>
      <w:r w:rsidRPr="002F66E4">
        <w:rPr>
          <w:rFonts w:cs="Arial"/>
          <w:color w:val="000000" w:themeColor="text1"/>
        </w:rPr>
        <w:t>necesidades</w:t>
      </w:r>
      <w:proofErr w:type="spellEnd"/>
      <w:r w:rsidRPr="002F66E4">
        <w:rPr>
          <w:rFonts w:cs="Arial"/>
          <w:color w:val="000000" w:themeColor="text1"/>
        </w:rPr>
        <w:t xml:space="preserve"> de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población</w:t>
      </w:r>
      <w:proofErr w:type="spellEnd"/>
      <w:r w:rsidRPr="002F66E4">
        <w:rPr>
          <w:rFonts w:cs="Arial"/>
          <w:color w:val="000000" w:themeColor="text1"/>
        </w:rPr>
        <w:t xml:space="preserve"> </w:t>
      </w:r>
      <w:proofErr w:type="spellStart"/>
      <w:r w:rsidRPr="002F66E4">
        <w:rPr>
          <w:rFonts w:cs="Arial"/>
          <w:color w:val="000000" w:themeColor="text1"/>
        </w:rPr>
        <w:t>vulnerable</w:t>
      </w:r>
      <w:proofErr w:type="spellEnd"/>
      <w:r w:rsidRPr="002F66E4">
        <w:rPr>
          <w:rFonts w:cs="Arial"/>
          <w:color w:val="000000" w:themeColor="text1"/>
        </w:rPr>
        <w:t xml:space="preserve">, para </w:t>
      </w:r>
      <w:proofErr w:type="spellStart"/>
      <w:r w:rsidRPr="002F66E4">
        <w:rPr>
          <w:rFonts w:cs="Arial"/>
          <w:color w:val="000000" w:themeColor="text1"/>
        </w:rPr>
        <w:t>acompañarla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envejecimiento</w:t>
      </w:r>
      <w:proofErr w:type="spellEnd"/>
      <w:r w:rsidRPr="002F66E4">
        <w:rPr>
          <w:rFonts w:cs="Arial"/>
          <w:color w:val="000000" w:themeColor="text1"/>
        </w:rPr>
        <w:t xml:space="preserve"> </w:t>
      </w:r>
      <w:proofErr w:type="spellStart"/>
      <w:r w:rsidRPr="002F66E4">
        <w:rPr>
          <w:rFonts w:cs="Arial"/>
          <w:color w:val="000000" w:themeColor="text1"/>
        </w:rPr>
        <w:t>digno</w:t>
      </w:r>
      <w:proofErr w:type="spellEnd"/>
      <w:r w:rsidRPr="002F66E4">
        <w:rPr>
          <w:rFonts w:cs="Arial"/>
          <w:color w:val="000000" w:themeColor="text1"/>
        </w:rPr>
        <w:t>.</w:t>
      </w:r>
      <w:r w:rsidRPr="002F66E4">
        <w:rPr>
          <w:rStyle w:val="FootnoteReference"/>
          <w:rFonts w:cs="Arial"/>
          <w:color w:val="000000" w:themeColor="text1"/>
          <w:kern w:val="24"/>
          <w:lang w:val="en-GB" w:eastAsia="en-CA"/>
        </w:rPr>
        <w:footnoteReference w:id="24"/>
      </w:r>
    </w:p>
    <w:p w14:paraId="7FB3830C" w14:textId="77777777" w:rsidR="00254EC1" w:rsidRDefault="00254EC1" w:rsidP="002F66E4">
      <w:pPr>
        <w:spacing w:before="0" w:after="120"/>
        <w:ind w:right="-2"/>
        <w:rPr>
          <w:rFonts w:cs="Arial"/>
          <w:color w:val="000000" w:themeColor="text1"/>
          <w:lang w:val="es-ES"/>
        </w:rPr>
      </w:pPr>
    </w:p>
    <w:p w14:paraId="76647393" w14:textId="52E4B870" w:rsidR="008C25E5" w:rsidRPr="00254EC1" w:rsidRDefault="00176ED2" w:rsidP="00254EC1">
      <w:pPr>
        <w:spacing w:before="0" w:after="120"/>
        <w:ind w:right="-2"/>
        <w:rPr>
          <w:rFonts w:cs="Arial"/>
          <w:color w:val="000000" w:themeColor="text1"/>
          <w:lang w:val="es-ES"/>
        </w:rPr>
      </w:pPr>
      <w:r w:rsidRPr="002F66E4">
        <w:rPr>
          <w:rFonts w:cs="Arial"/>
          <w:color w:val="000000" w:themeColor="text1"/>
          <w:lang w:val="es-ES"/>
        </w:rPr>
        <w:t>Según sugieren los estudios, se debe priorizar la concienciación sobre la sordoceguera, especialmente porque los profesionales de la salud mental no suelen contar con mucha experiencia en el tratamiento de personas con discapacidad sensorial dual</w:t>
      </w:r>
      <w:r w:rsidR="00CF3949" w:rsidRPr="002F66E4">
        <w:rPr>
          <w:rFonts w:cs="Arial"/>
          <w:color w:val="000000" w:themeColor="text1"/>
          <w:lang w:val="es-ES"/>
        </w:rPr>
        <w:t>.</w:t>
      </w:r>
      <w:r w:rsidR="00CF3949" w:rsidRPr="002F66E4">
        <w:rPr>
          <w:rFonts w:cs="Arial"/>
          <w:color w:val="000000" w:themeColor="text1"/>
        </w:rPr>
        <w:t xml:space="preserve"> </w:t>
      </w:r>
      <w:r w:rsidR="00CF3949" w:rsidRPr="00254EC1">
        <w:rPr>
          <w:rFonts w:cs="Arial"/>
          <w:noProof/>
          <w:color w:val="000000" w:themeColor="text1"/>
          <w:lang w:val="es-ES"/>
        </w:rPr>
        <w:t>grupo Sense and Deafblind UK, 2001</w:t>
      </w:r>
      <w:r w:rsidR="00917697" w:rsidRPr="00254EC1">
        <w:rPr>
          <w:rFonts w:cs="Arial"/>
          <w:noProof/>
          <w:color w:val="000000" w:themeColor="text1"/>
          <w:lang w:val="es-ES"/>
        </w:rPr>
        <w:t xml:space="preserve"> </w:t>
      </w:r>
    </w:p>
    <w:p w14:paraId="119393FD" w14:textId="77777777" w:rsidR="008C25E5" w:rsidRPr="00254EC1" w:rsidRDefault="008C25E5" w:rsidP="002F66E4">
      <w:pPr>
        <w:ind w:right="-2"/>
        <w:rPr>
          <w:rFonts w:cs="Arial"/>
          <w:color w:val="000000" w:themeColor="text1"/>
          <w:lang w:val="es-ES"/>
        </w:rPr>
      </w:pPr>
    </w:p>
    <w:p w14:paraId="25C7CF52" w14:textId="06B2B9EE" w:rsidR="00814DD2" w:rsidRDefault="00814DD2" w:rsidP="002F66E4">
      <w:pPr>
        <w:ind w:right="-2"/>
        <w:rPr>
          <w:rFonts w:cs="Arial"/>
          <w:color w:val="000000" w:themeColor="text1"/>
          <w:lang w:val="es-ES"/>
        </w:rPr>
      </w:pPr>
      <w:r w:rsidRPr="002F66E4">
        <w:rPr>
          <w:rFonts w:cs="Arial"/>
          <w:color w:val="000000" w:themeColor="text1"/>
          <w:lang w:val="es-ES"/>
        </w:rPr>
        <w:t>La mayoría de las respuestas a la encuesta insistían en la importancia de la responsabilidad de los gobiernos en cuanto a concienciación, educación de personal de servicios y profesionales que trabajan en primera línea con personas mayores con sordoceguera, familiarización con sus métodos de comunicación y una mayor disponibilidad de guías intérpretes/intérpretes para personas sordociegas, mediadores, ayudantes personales, etc.</w:t>
      </w:r>
    </w:p>
    <w:p w14:paraId="16294A07" w14:textId="77777777" w:rsidR="00254EC1" w:rsidRDefault="00254EC1" w:rsidP="002F66E4">
      <w:pPr>
        <w:ind w:right="-2"/>
        <w:rPr>
          <w:rFonts w:cs="Arial"/>
          <w:color w:val="000000" w:themeColor="text1"/>
          <w:lang w:val="es-ES"/>
        </w:rPr>
      </w:pPr>
    </w:p>
    <w:p w14:paraId="107438AF" w14:textId="77777777" w:rsidR="00254EC1" w:rsidRPr="002F66E4" w:rsidRDefault="00254EC1" w:rsidP="002F66E4">
      <w:pPr>
        <w:ind w:right="-2"/>
        <w:rPr>
          <w:rFonts w:cs="Arial"/>
          <w:b/>
          <w:color w:val="000000" w:themeColor="text1"/>
          <w:lang w:val="es-ES"/>
        </w:rPr>
      </w:pPr>
    </w:p>
    <w:p w14:paraId="343C0E47" w14:textId="19574A42" w:rsidR="00132C72" w:rsidRPr="002F66E4" w:rsidRDefault="00E1262C" w:rsidP="00254EC1">
      <w:pPr>
        <w:pStyle w:val="Heading2"/>
        <w:rPr>
          <w:lang w:eastAsia="es-ES"/>
        </w:rPr>
      </w:pPr>
      <w:bookmarkStart w:id="51" w:name="_Toc153795463"/>
      <w:bookmarkStart w:id="52" w:name="_Toc153830288"/>
      <w:r w:rsidRPr="002F66E4">
        <w:rPr>
          <w:lang w:eastAsia="es-ES"/>
        </w:rPr>
        <w:t>Reconocimiento legal de la sordoceguera como discapacidad independiente</w:t>
      </w:r>
      <w:bookmarkEnd w:id="51"/>
      <w:bookmarkEnd w:id="52"/>
    </w:p>
    <w:p w14:paraId="3FBC5AFB" w14:textId="77777777" w:rsidR="00254EC1" w:rsidRDefault="00254EC1" w:rsidP="002F66E4">
      <w:pPr>
        <w:ind w:right="-2"/>
        <w:rPr>
          <w:rFonts w:cs="Arial"/>
          <w:color w:val="000000" w:themeColor="text1"/>
          <w:lang w:val="es-ES"/>
        </w:rPr>
      </w:pPr>
    </w:p>
    <w:p w14:paraId="2803B644" w14:textId="19E9F72E" w:rsidR="00D925C9" w:rsidRPr="002F66E4" w:rsidRDefault="00D925C9" w:rsidP="002F66E4">
      <w:pPr>
        <w:ind w:right="-2"/>
        <w:rPr>
          <w:rFonts w:cs="Arial"/>
          <w:color w:val="000000" w:themeColor="text1"/>
          <w:lang w:val="es-ES"/>
        </w:rPr>
      </w:pPr>
      <w:r w:rsidRPr="002F66E4">
        <w:rPr>
          <w:rFonts w:cs="Arial"/>
          <w:color w:val="000000" w:themeColor="text1"/>
          <w:lang w:val="es-ES"/>
        </w:rPr>
        <w:t xml:space="preserve">Las decisiones políticas y legislativas influyen en la vida diaria de las personas con discapacidad, incluida la población mayor con sordoceguera. El objetivo principal de toda asociación de personas con sordoceguera reside en el reconocimiento legal de la sordoceguera como discapacidad independiente, así como de las personas con sordoceguera, sus necesidades y sus métodos de comunicación. Pero reconocer solo uno de estos cuatro elementos no implica el reconocimiento automático de los demás. Es decir, que un Estado, por ejemplo, acepte la sordoceguera como </w:t>
      </w:r>
      <w:r w:rsidRPr="002F66E4">
        <w:rPr>
          <w:rFonts w:cs="Arial"/>
          <w:color w:val="000000" w:themeColor="text1"/>
          <w:lang w:val="es-ES"/>
        </w:rPr>
        <w:lastRenderedPageBreak/>
        <w:t>discapacidad independiente no significa necesariamente que también reconozca las necesidades y los sistemas de comunicación asociados.</w:t>
      </w:r>
    </w:p>
    <w:p w14:paraId="37875231" w14:textId="77777777" w:rsidR="00254EC1" w:rsidRDefault="00254EC1" w:rsidP="002F66E4">
      <w:pPr>
        <w:ind w:right="-2"/>
        <w:rPr>
          <w:rFonts w:cs="Arial"/>
          <w:color w:val="000000" w:themeColor="text1"/>
          <w:lang w:val="es-ES"/>
        </w:rPr>
      </w:pPr>
    </w:p>
    <w:p w14:paraId="4D16B2C4" w14:textId="37FB1CA9" w:rsidR="00D925C9" w:rsidRPr="002F66E4" w:rsidRDefault="00D925C9" w:rsidP="002F66E4">
      <w:pPr>
        <w:ind w:right="-2"/>
        <w:rPr>
          <w:rFonts w:cs="Arial"/>
          <w:color w:val="000000" w:themeColor="text1"/>
          <w:lang w:val="es-ES"/>
        </w:rPr>
      </w:pPr>
      <w:r w:rsidRPr="002F66E4">
        <w:rPr>
          <w:rFonts w:cs="Arial"/>
          <w:color w:val="000000" w:themeColor="text1"/>
          <w:lang w:val="es-ES"/>
        </w:rPr>
        <w:t>Según la Federación Mundial de Personas con Sordoceguera (2018, p. 8), 19 de los 50 países (el 38 %) de los que existen datos disponibles reconocen oficialmente la sordoceguera como discapacidad independiente. Su estudio también señala que los países que así lo hacen, o aquellos que han asignado una definición oficial a la sordoceguera, tienen más probabilidades de prestar servicios de apoyo específico. Este es el caso de los países con rentas bajas y medias.</w:t>
      </w:r>
    </w:p>
    <w:p w14:paraId="1DE40743" w14:textId="77777777" w:rsidR="00254EC1" w:rsidRDefault="00254EC1" w:rsidP="002F66E4">
      <w:pPr>
        <w:ind w:right="-2"/>
        <w:rPr>
          <w:rFonts w:cs="Arial"/>
          <w:color w:val="000000" w:themeColor="text1"/>
          <w:lang w:val="es-ES"/>
        </w:rPr>
      </w:pPr>
    </w:p>
    <w:p w14:paraId="5652F4EE" w14:textId="5D68F0A0" w:rsidR="00D925C9" w:rsidRPr="002F66E4" w:rsidRDefault="00D925C9" w:rsidP="002F66E4">
      <w:pPr>
        <w:ind w:right="-2"/>
        <w:rPr>
          <w:rFonts w:cs="Arial"/>
          <w:color w:val="000000" w:themeColor="text1"/>
          <w:lang w:val="es-ES"/>
        </w:rPr>
      </w:pPr>
      <w:r w:rsidRPr="002F66E4">
        <w:rPr>
          <w:rFonts w:cs="Arial"/>
          <w:color w:val="000000" w:themeColor="text1"/>
          <w:lang w:val="es-ES"/>
        </w:rPr>
        <w:t xml:space="preserve">En 2004, el Parlamento Europeo promulgó la Declaración sobre los Derechos de las Personas Sordociegas, que instaba a las instituciones y a los Estados miembro de la Unión Europea a reconocer y observar los derechos de las personas con sordoceguera, y manifestaba que debían gozar de los mismos derechos que el resto de </w:t>
      </w:r>
      <w:proofErr w:type="gramStart"/>
      <w:r w:rsidRPr="002F66E4">
        <w:rPr>
          <w:rFonts w:cs="Arial"/>
          <w:color w:val="000000" w:themeColor="text1"/>
          <w:lang w:val="es-ES"/>
        </w:rPr>
        <w:t>ciudadanos</w:t>
      </w:r>
      <w:proofErr w:type="gramEnd"/>
      <w:r w:rsidRPr="002F66E4">
        <w:rPr>
          <w:rFonts w:cs="Arial"/>
          <w:color w:val="000000" w:themeColor="text1"/>
          <w:lang w:val="es-ES"/>
        </w:rPr>
        <w:t xml:space="preserve"> comunitarios. Es más, también expresaba que cada Estado miembro debía aplicar las normativas necesarias para consagrar estos derechos y exhortaba al presidente a transmitir la declaración y la lista de signatarios correspondiente al Consejo, la Comisión y los gobiernos de los Estados miembro (Unión Europea, 2004).</w:t>
      </w:r>
    </w:p>
    <w:p w14:paraId="612C37FF" w14:textId="77777777" w:rsidR="00254EC1" w:rsidRDefault="00254EC1" w:rsidP="002F66E4">
      <w:pPr>
        <w:ind w:right="-2"/>
        <w:rPr>
          <w:rFonts w:cs="Arial"/>
          <w:color w:val="000000" w:themeColor="text1"/>
          <w:lang w:val="es-ES"/>
        </w:rPr>
      </w:pPr>
    </w:p>
    <w:p w14:paraId="13A8EC01" w14:textId="4FF766B6" w:rsidR="00D925C9" w:rsidRPr="002F66E4" w:rsidRDefault="00D925C9" w:rsidP="002F66E4">
      <w:pPr>
        <w:ind w:right="-2"/>
        <w:rPr>
          <w:rFonts w:cs="Arial"/>
          <w:color w:val="000000" w:themeColor="text1"/>
          <w:lang w:val="es-ES"/>
        </w:rPr>
      </w:pPr>
      <w:r w:rsidRPr="002F66E4">
        <w:rPr>
          <w:rFonts w:cs="Arial"/>
          <w:color w:val="000000" w:themeColor="text1"/>
          <w:lang w:val="es-ES"/>
        </w:rPr>
        <w:t>Los Principios de las Naciones Unidas en favor de las Personas de Edad, de 2019, abordan la participación social y política, y la describen como la integración en la sociedad mediante una implicación activa en la formulación y aplicación de políticas de bienestar (art. 7), la posibilidad de servir a la comunidad y realizar voluntariado (art. 8) y la capacidad de fundar movimientos o asociaciones (art. 9) (Naciones Unidas, 1991).</w:t>
      </w:r>
    </w:p>
    <w:p w14:paraId="0B18F097" w14:textId="77777777" w:rsidR="00254EC1" w:rsidRDefault="00254EC1" w:rsidP="002F66E4">
      <w:pPr>
        <w:ind w:right="-2"/>
        <w:rPr>
          <w:rFonts w:cs="Arial"/>
          <w:color w:val="000000" w:themeColor="text1"/>
          <w:lang w:val="es-ES"/>
        </w:rPr>
      </w:pPr>
    </w:p>
    <w:p w14:paraId="471DDBE1" w14:textId="786D1058" w:rsidR="001D76C5" w:rsidRPr="002F66E4" w:rsidRDefault="001D76C5" w:rsidP="002F66E4">
      <w:pPr>
        <w:ind w:right="-2"/>
        <w:rPr>
          <w:rFonts w:cs="Arial"/>
          <w:color w:val="000000" w:themeColor="text1"/>
          <w:lang w:val="es-ES"/>
        </w:rPr>
      </w:pPr>
      <w:r w:rsidRPr="002F66E4">
        <w:rPr>
          <w:rFonts w:cs="Arial"/>
          <w:color w:val="000000" w:themeColor="text1"/>
          <w:lang w:val="es-ES"/>
        </w:rPr>
        <w:t>Por su parte, la Organización Mundial de la Salud aún no reconoce la sordoceguera como una discapacidad independiente en su Clasificación Internacional del Funcionamiento, de la Discapacidad y de la Salud (CIF) (2001). Dentro del subgrupo Funciones sensoriales y dolor, en la categoría de Funciones corporales, existen diversas Funciones visuales y relacionadas independientes (b210, Funciones visuales; b215, Funciones de las estructuras adyacentes al ojo; b220, Sensaciones asociadas con el ojo y estructuras adyacentes; b229, Vista y funciones relacionadas, otras especificadas y no especificadas) y Funciones auditivas y vestibulares, también independientes (b230, Funciones auditivas; b235, Función vestibular; b240, Sensaciones asociadas con la audición y con la función vestibular; b249, Funciones auditivas y vestibulares, otras especificadas y no especificadas). Sin embargo, ninguna categoría ni subgrupo incluye la sordoceguera; ninguna combina funciones visuales y auditivas.</w:t>
      </w:r>
    </w:p>
    <w:p w14:paraId="65370208" w14:textId="77777777" w:rsidR="00254EC1" w:rsidRDefault="00254EC1" w:rsidP="002F66E4">
      <w:pPr>
        <w:ind w:right="-2"/>
        <w:rPr>
          <w:rFonts w:cs="Arial"/>
          <w:color w:val="000000" w:themeColor="text1"/>
          <w:lang w:val="es-ES"/>
        </w:rPr>
      </w:pPr>
    </w:p>
    <w:p w14:paraId="2ABF1EEC" w14:textId="56D284A1" w:rsidR="001D76C5" w:rsidRPr="002F66E4" w:rsidRDefault="001D76C5" w:rsidP="002F66E4">
      <w:pPr>
        <w:ind w:right="-2"/>
        <w:rPr>
          <w:rFonts w:cs="Arial"/>
          <w:color w:val="000000" w:themeColor="text1"/>
          <w:lang w:val="es-ES"/>
        </w:rPr>
      </w:pPr>
      <w:r w:rsidRPr="002F66E4">
        <w:rPr>
          <w:rFonts w:cs="Arial"/>
          <w:color w:val="000000" w:themeColor="text1"/>
          <w:lang w:val="es-ES"/>
        </w:rPr>
        <w:t>Lamentablemente, si entendemos como participación «la consulta y la implicación de miembros de la población en las actividades de programación, toma de decisiones y diseño de políticas en organismos o instituciones responsables del desarrollo político»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&amp; </w:t>
      </w:r>
      <w:proofErr w:type="spellStart"/>
      <w:r w:rsidRPr="002F66E4">
        <w:rPr>
          <w:rFonts w:cs="Arial"/>
          <w:color w:val="000000" w:themeColor="text1"/>
          <w:lang w:val="es-ES"/>
        </w:rPr>
        <w:t>Wittich</w:t>
      </w:r>
      <w:proofErr w:type="spellEnd"/>
      <w:r w:rsidRPr="002F66E4">
        <w:rPr>
          <w:rFonts w:cs="Arial"/>
          <w:color w:val="000000" w:themeColor="text1"/>
          <w:lang w:val="es-ES"/>
        </w:rPr>
        <w:t>, 2019, p. 6), hay pocos casos de participación de personas mayores con sordoceguera en la coproducción de políticas y servicios que fomenten su bienestar.</w:t>
      </w:r>
    </w:p>
    <w:p w14:paraId="1AEC7A13" w14:textId="77777777" w:rsidR="00254EC1" w:rsidRDefault="00254EC1" w:rsidP="002F66E4">
      <w:pPr>
        <w:ind w:right="-2"/>
        <w:rPr>
          <w:rFonts w:cs="Arial"/>
          <w:color w:val="000000" w:themeColor="text1"/>
          <w:lang w:val="es-ES"/>
        </w:rPr>
      </w:pPr>
    </w:p>
    <w:p w14:paraId="5FDC339E" w14:textId="0A55DC2E" w:rsidR="00132C72" w:rsidRPr="002F66E4" w:rsidRDefault="001D76C5" w:rsidP="002F66E4">
      <w:pPr>
        <w:ind w:right="-2"/>
        <w:rPr>
          <w:rFonts w:cs="Arial"/>
          <w:color w:val="000000" w:themeColor="text1"/>
          <w:lang w:val="es-ES"/>
        </w:rPr>
      </w:pPr>
      <w:r w:rsidRPr="002F66E4">
        <w:rPr>
          <w:rFonts w:cs="Arial"/>
          <w:color w:val="000000" w:themeColor="text1"/>
          <w:lang w:val="es-ES"/>
        </w:rPr>
        <w:t>Eslovenia se convirtió, en 2021, en el primer país que incluyó en su Constitución el lenguaje de las personas con sordoceguera:</w:t>
      </w:r>
    </w:p>
    <w:p w14:paraId="1D503BCC" w14:textId="77777777" w:rsidR="00254EC1" w:rsidRDefault="00254EC1" w:rsidP="002F66E4">
      <w:pPr>
        <w:ind w:right="-2"/>
        <w:rPr>
          <w:rFonts w:cs="Arial"/>
          <w:color w:val="000000" w:themeColor="text1"/>
          <w:lang w:val="es-ES"/>
        </w:rPr>
      </w:pPr>
    </w:p>
    <w:p w14:paraId="1DB51CB3" w14:textId="00AF1152" w:rsidR="00132C72" w:rsidRPr="002F66E4" w:rsidRDefault="00132C72" w:rsidP="002F66E4">
      <w:pPr>
        <w:ind w:right="-2"/>
        <w:rPr>
          <w:rFonts w:cs="Arial"/>
          <w:color w:val="000000" w:themeColor="text1"/>
          <w:lang w:val="es-ES"/>
        </w:rPr>
      </w:pPr>
      <w:proofErr w:type="spellStart"/>
      <w:r w:rsidRPr="002F66E4">
        <w:rPr>
          <w:rFonts w:cs="Arial"/>
          <w:color w:val="000000" w:themeColor="text1"/>
          <w:lang w:val="es-ES"/>
        </w:rPr>
        <w:t>Article</w:t>
      </w:r>
      <w:proofErr w:type="spellEnd"/>
      <w:r w:rsidRPr="002F66E4">
        <w:rPr>
          <w:rFonts w:cs="Arial"/>
          <w:color w:val="000000" w:themeColor="text1"/>
          <w:lang w:val="es-ES"/>
        </w:rPr>
        <w:t xml:space="preserve"> 62a</w:t>
      </w:r>
      <w:r w:rsidR="00254EC1">
        <w:rPr>
          <w:rFonts w:cs="Arial"/>
          <w:color w:val="000000" w:themeColor="text1"/>
          <w:lang w:val="es-ES"/>
        </w:rPr>
        <w:t xml:space="preserve">. </w:t>
      </w:r>
      <w:r w:rsidR="008E7D5B" w:rsidRPr="002F66E4">
        <w:rPr>
          <w:rFonts w:cs="Arial"/>
          <w:color w:val="000000" w:themeColor="text1"/>
          <w:lang w:val="es-ES"/>
        </w:rPr>
        <w:t>(Lengua de signos y lenguaje de las personas con sordoceguera)</w:t>
      </w:r>
    </w:p>
    <w:p w14:paraId="65F08ADE" w14:textId="77777777" w:rsidR="00254EC1" w:rsidRDefault="00254EC1" w:rsidP="002F66E4">
      <w:pPr>
        <w:ind w:right="-2"/>
        <w:rPr>
          <w:rFonts w:cs="Arial"/>
          <w:color w:val="000000" w:themeColor="text1"/>
        </w:rPr>
      </w:pPr>
    </w:p>
    <w:p w14:paraId="481898AB" w14:textId="0772AC62" w:rsidR="00132C72" w:rsidRPr="002F66E4" w:rsidRDefault="0010072B" w:rsidP="002F66E4">
      <w:pPr>
        <w:ind w:right="-2"/>
        <w:rPr>
          <w:rFonts w:cs="Arial"/>
          <w:color w:val="000000" w:themeColor="text1"/>
          <w:lang w:val="es-ES"/>
        </w:rPr>
      </w:pPr>
      <w:r w:rsidRPr="002F66E4">
        <w:rPr>
          <w:rFonts w:cs="Arial"/>
          <w:noProof/>
          <w:color w:val="000000" w:themeColor="text1"/>
          <w:lang w:val="es-ES"/>
        </w:rPr>
        <w:t>Quedan garantizados el uso y el desarrollo libres de la lengua de signos eslovena. Asimismo, queda garantizado el uso libre de las lenguas de signos italiana y húngara en las áreas de municipios donde el italiano y el húngaro también sean lenguas oficiales. Queda regulado por ley el uso de estas lenguas y el estatus de sus usuarios. La ley regula también el uso y el desarrollo libres del lenguaje de las personas con sordoceguera.</w:t>
      </w:r>
      <w:r w:rsidR="00917697" w:rsidRPr="002F66E4">
        <w:rPr>
          <w:rFonts w:cs="Arial"/>
          <w:noProof/>
          <w:color w:val="000000" w:themeColor="text1"/>
          <w:lang w:val="es-ES"/>
        </w:rPr>
        <w:t xml:space="preserve"> </w:t>
      </w:r>
    </w:p>
    <w:p w14:paraId="240FEB29" w14:textId="77777777" w:rsidR="00917697" w:rsidRPr="002F66E4" w:rsidRDefault="00917697" w:rsidP="002F66E4">
      <w:pPr>
        <w:ind w:right="-2"/>
        <w:rPr>
          <w:rFonts w:cs="Arial"/>
          <w:color w:val="000000" w:themeColor="text1"/>
          <w:lang w:val="es-ES"/>
        </w:rPr>
      </w:pPr>
    </w:p>
    <w:p w14:paraId="72A5A1EC" w14:textId="4F8AFE09" w:rsidR="00132C72" w:rsidRPr="002F66E4" w:rsidRDefault="0030419E" w:rsidP="002F66E4">
      <w:pPr>
        <w:ind w:right="-2"/>
        <w:rPr>
          <w:rFonts w:cs="Arial"/>
          <w:color w:val="000000" w:themeColor="text1"/>
          <w:lang w:val="es-ES"/>
        </w:rPr>
      </w:pPr>
      <w:r w:rsidRPr="002F66E4">
        <w:rPr>
          <w:rFonts w:cs="Arial"/>
          <w:color w:val="000000" w:themeColor="text1"/>
          <w:lang w:val="es-ES"/>
        </w:rPr>
        <w:t xml:space="preserve">Con esta formulación se evitó astutamente redactar una definición exacta sobre los métodos de comunicación de las personas con sordoceguera que quedan reconocidos por ley. Porque es por todos sabido que no existe un único lenguaje para las personas con sordoceguera. Ellas utilizan métodos muy diversos de comunicación que pueden fundarse en la lengua de signos, alfabetos manuales o braille, según las preferencias y la vista o el </w:t>
      </w:r>
      <w:proofErr w:type="gramStart"/>
      <w:r w:rsidRPr="002F66E4">
        <w:rPr>
          <w:rFonts w:cs="Arial"/>
          <w:color w:val="000000" w:themeColor="text1"/>
          <w:lang w:val="es-ES"/>
        </w:rPr>
        <w:t>oído residuales</w:t>
      </w:r>
      <w:proofErr w:type="gramEnd"/>
      <w:r w:rsidRPr="002F66E4">
        <w:rPr>
          <w:rFonts w:cs="Arial"/>
          <w:color w:val="000000" w:themeColor="text1"/>
          <w:lang w:val="es-ES"/>
        </w:rPr>
        <w:t xml:space="preserve"> de cada una, entre otros factores. Pero en lugar de enumerar todos estos criterios (y porque, probablemente, también hayan omitido alguno inconscientemente), los autores los incorporan en el «lenguaje de las personas con sordoceguera», si bien es cierto que podría argumentarse que el lenguaje mencionado en la Constitución es, ciertamente, ese método de comunicación en cuestión.</w:t>
      </w:r>
    </w:p>
    <w:p w14:paraId="57A2766B" w14:textId="77777777" w:rsidR="00254EC1" w:rsidRDefault="00254EC1" w:rsidP="002F66E4">
      <w:pPr>
        <w:autoSpaceDE w:val="0"/>
        <w:autoSpaceDN w:val="0"/>
        <w:adjustRightInd w:val="0"/>
        <w:ind w:right="-2"/>
        <w:rPr>
          <w:rFonts w:cs="Arial"/>
          <w:color w:val="000000" w:themeColor="text1"/>
          <w:lang w:val="es-ES"/>
        </w:rPr>
      </w:pPr>
    </w:p>
    <w:p w14:paraId="69E7F657" w14:textId="210BAAC1" w:rsidR="00125A8B" w:rsidRPr="002F66E4" w:rsidRDefault="00125A8B" w:rsidP="002F66E4">
      <w:pPr>
        <w:autoSpaceDE w:val="0"/>
        <w:autoSpaceDN w:val="0"/>
        <w:adjustRightInd w:val="0"/>
        <w:ind w:right="-2"/>
        <w:rPr>
          <w:rFonts w:cs="Arial"/>
          <w:color w:val="000000" w:themeColor="text1"/>
          <w:lang w:val="es-ES"/>
        </w:rPr>
      </w:pPr>
      <w:r w:rsidRPr="002F66E4">
        <w:rPr>
          <w:rFonts w:cs="Arial"/>
          <w:color w:val="000000" w:themeColor="text1"/>
          <w:lang w:val="es-ES"/>
        </w:rPr>
        <w:t xml:space="preserve">Italia también reconoció la sordoceguera al adoptar la Ley 107 del 24 de junio de 2010, con título </w:t>
      </w:r>
      <w:proofErr w:type="spellStart"/>
      <w:r w:rsidRPr="002F66E4">
        <w:rPr>
          <w:rFonts w:cs="Arial"/>
          <w:i/>
          <w:iCs/>
          <w:color w:val="000000" w:themeColor="text1"/>
          <w:lang w:val="es-ES"/>
        </w:rPr>
        <w:t>Misure</w:t>
      </w:r>
      <w:proofErr w:type="spellEnd"/>
      <w:r w:rsidRPr="002F66E4">
        <w:rPr>
          <w:rFonts w:cs="Arial"/>
          <w:i/>
          <w:iCs/>
          <w:color w:val="000000" w:themeColor="text1"/>
          <w:lang w:val="es-ES"/>
        </w:rPr>
        <w:t xml:space="preserve"> per </w:t>
      </w:r>
      <w:proofErr w:type="spellStart"/>
      <w:r w:rsidRPr="002F66E4">
        <w:rPr>
          <w:rFonts w:cs="Arial"/>
          <w:i/>
          <w:iCs/>
          <w:color w:val="000000" w:themeColor="text1"/>
          <w:lang w:val="es-ES"/>
        </w:rPr>
        <w:t>il</w:t>
      </w:r>
      <w:proofErr w:type="spellEnd"/>
      <w:r w:rsidRPr="002F66E4">
        <w:rPr>
          <w:rFonts w:cs="Arial"/>
          <w:i/>
          <w:iCs/>
          <w:color w:val="000000" w:themeColor="text1"/>
          <w:lang w:val="es-ES"/>
        </w:rPr>
        <w:t xml:space="preserve"> </w:t>
      </w:r>
      <w:proofErr w:type="spellStart"/>
      <w:r w:rsidRPr="002F66E4">
        <w:rPr>
          <w:rFonts w:cs="Arial"/>
          <w:i/>
          <w:iCs/>
          <w:color w:val="000000" w:themeColor="text1"/>
          <w:lang w:val="es-ES"/>
        </w:rPr>
        <w:t>riconoscimento</w:t>
      </w:r>
      <w:proofErr w:type="spellEnd"/>
      <w:r w:rsidRPr="002F66E4">
        <w:rPr>
          <w:rFonts w:cs="Arial"/>
          <w:i/>
          <w:iCs/>
          <w:color w:val="000000" w:themeColor="text1"/>
          <w:lang w:val="es-ES"/>
        </w:rPr>
        <w:t xml:space="preserve"> </w:t>
      </w:r>
      <w:proofErr w:type="spellStart"/>
      <w:r w:rsidRPr="002F66E4">
        <w:rPr>
          <w:rFonts w:cs="Arial"/>
          <w:i/>
          <w:iCs/>
          <w:color w:val="000000" w:themeColor="text1"/>
          <w:lang w:val="es-ES"/>
        </w:rPr>
        <w:t>dei</w:t>
      </w:r>
      <w:proofErr w:type="spellEnd"/>
      <w:r w:rsidRPr="002F66E4">
        <w:rPr>
          <w:rFonts w:cs="Arial"/>
          <w:i/>
          <w:iCs/>
          <w:color w:val="000000" w:themeColor="text1"/>
          <w:lang w:val="es-ES"/>
        </w:rPr>
        <w:t xml:space="preserve"> </w:t>
      </w:r>
      <w:proofErr w:type="spellStart"/>
      <w:r w:rsidRPr="002F66E4">
        <w:rPr>
          <w:rFonts w:cs="Arial"/>
          <w:i/>
          <w:iCs/>
          <w:color w:val="000000" w:themeColor="text1"/>
          <w:lang w:val="es-ES"/>
        </w:rPr>
        <w:t>diritti</w:t>
      </w:r>
      <w:proofErr w:type="spellEnd"/>
      <w:r w:rsidRPr="002F66E4">
        <w:rPr>
          <w:rFonts w:cs="Arial"/>
          <w:i/>
          <w:iCs/>
          <w:color w:val="000000" w:themeColor="text1"/>
          <w:lang w:val="es-ES"/>
        </w:rPr>
        <w:t xml:space="preserve"> </w:t>
      </w:r>
      <w:proofErr w:type="spellStart"/>
      <w:r w:rsidRPr="002F66E4">
        <w:rPr>
          <w:rFonts w:cs="Arial"/>
          <w:i/>
          <w:iCs/>
          <w:color w:val="000000" w:themeColor="text1"/>
          <w:lang w:val="es-ES"/>
        </w:rPr>
        <w:t>delle</w:t>
      </w:r>
      <w:proofErr w:type="spellEnd"/>
      <w:r w:rsidRPr="002F66E4">
        <w:rPr>
          <w:rFonts w:cs="Arial"/>
          <w:i/>
          <w:iCs/>
          <w:color w:val="000000" w:themeColor="text1"/>
          <w:lang w:val="es-ES"/>
        </w:rPr>
        <w:t xml:space="preserve"> persone </w:t>
      </w:r>
      <w:proofErr w:type="spellStart"/>
      <w:r w:rsidRPr="002F66E4">
        <w:rPr>
          <w:rFonts w:cs="Arial"/>
          <w:i/>
          <w:iCs/>
          <w:color w:val="000000" w:themeColor="text1"/>
          <w:lang w:val="es-ES"/>
        </w:rPr>
        <w:t>sordocieche</w:t>
      </w:r>
      <w:proofErr w:type="spellEnd"/>
      <w:r w:rsidRPr="002F66E4">
        <w:rPr>
          <w:rFonts w:cs="Arial"/>
          <w:color w:val="000000" w:themeColor="text1"/>
          <w:lang w:val="es-ES"/>
        </w:rPr>
        <w:t xml:space="preserve"> (Medidas para el reconocimiento de los derechos de las personas sordociegas). Asimismo, también están reconocidas la lengua de signos italiana (</w:t>
      </w:r>
      <w:proofErr w:type="spellStart"/>
      <w:r w:rsidRPr="002F66E4">
        <w:rPr>
          <w:rFonts w:cs="Arial"/>
          <w:color w:val="000000" w:themeColor="text1"/>
          <w:lang w:val="es-ES"/>
        </w:rPr>
        <w:t>lingua</w:t>
      </w:r>
      <w:proofErr w:type="spellEnd"/>
      <w:r w:rsidRPr="002F66E4">
        <w:rPr>
          <w:rFonts w:cs="Arial"/>
          <w:color w:val="000000" w:themeColor="text1"/>
          <w:lang w:val="es-ES"/>
        </w:rPr>
        <w:t xml:space="preserve"> </w:t>
      </w:r>
      <w:proofErr w:type="spellStart"/>
      <w:r w:rsidRPr="002F66E4">
        <w:rPr>
          <w:rFonts w:cs="Arial"/>
          <w:color w:val="000000" w:themeColor="text1"/>
          <w:lang w:val="es-ES"/>
        </w:rPr>
        <w:t>dei</w:t>
      </w:r>
      <w:proofErr w:type="spellEnd"/>
      <w:r w:rsidRPr="002F66E4">
        <w:rPr>
          <w:rFonts w:cs="Arial"/>
          <w:color w:val="000000" w:themeColor="text1"/>
          <w:lang w:val="es-ES"/>
        </w:rPr>
        <w:t xml:space="preserve"> </w:t>
      </w:r>
      <w:proofErr w:type="spellStart"/>
      <w:r w:rsidRPr="002F66E4">
        <w:rPr>
          <w:rFonts w:cs="Arial"/>
          <w:color w:val="000000" w:themeColor="text1"/>
          <w:lang w:val="es-ES"/>
        </w:rPr>
        <w:t>segni</w:t>
      </w:r>
      <w:proofErr w:type="spellEnd"/>
      <w:r w:rsidRPr="002F66E4">
        <w:rPr>
          <w:rFonts w:cs="Arial"/>
          <w:color w:val="000000" w:themeColor="text1"/>
          <w:lang w:val="es-ES"/>
        </w:rPr>
        <w:t xml:space="preserve"> italiana, LIS) y la lengua de signos italiana táctil (</w:t>
      </w:r>
      <w:proofErr w:type="spellStart"/>
      <w:r w:rsidRPr="002F66E4">
        <w:rPr>
          <w:rFonts w:cs="Arial"/>
          <w:color w:val="000000" w:themeColor="text1"/>
          <w:lang w:val="es-ES"/>
        </w:rPr>
        <w:t>lingua</w:t>
      </w:r>
      <w:proofErr w:type="spellEnd"/>
      <w:r w:rsidRPr="002F66E4">
        <w:rPr>
          <w:rFonts w:cs="Arial"/>
          <w:color w:val="000000" w:themeColor="text1"/>
          <w:lang w:val="es-ES"/>
        </w:rPr>
        <w:t xml:space="preserve"> </w:t>
      </w:r>
      <w:proofErr w:type="spellStart"/>
      <w:r w:rsidRPr="002F66E4">
        <w:rPr>
          <w:rFonts w:cs="Arial"/>
          <w:color w:val="000000" w:themeColor="text1"/>
          <w:lang w:val="es-ES"/>
        </w:rPr>
        <w:t>dei</w:t>
      </w:r>
      <w:proofErr w:type="spellEnd"/>
      <w:r w:rsidRPr="002F66E4">
        <w:rPr>
          <w:rFonts w:cs="Arial"/>
          <w:color w:val="000000" w:themeColor="text1"/>
          <w:lang w:val="es-ES"/>
        </w:rPr>
        <w:t xml:space="preserve"> </w:t>
      </w:r>
      <w:proofErr w:type="spellStart"/>
      <w:r w:rsidRPr="002F66E4">
        <w:rPr>
          <w:rFonts w:cs="Arial"/>
          <w:color w:val="000000" w:themeColor="text1"/>
          <w:lang w:val="es-ES"/>
        </w:rPr>
        <w:t>segni</w:t>
      </w:r>
      <w:proofErr w:type="spellEnd"/>
      <w:r w:rsidRPr="002F66E4">
        <w:rPr>
          <w:rFonts w:cs="Arial"/>
          <w:color w:val="000000" w:themeColor="text1"/>
          <w:lang w:val="es-ES"/>
        </w:rPr>
        <w:t xml:space="preserve"> italiana </w:t>
      </w:r>
      <w:proofErr w:type="spellStart"/>
      <w:r w:rsidRPr="002F66E4">
        <w:rPr>
          <w:rFonts w:cs="Arial"/>
          <w:color w:val="000000" w:themeColor="text1"/>
          <w:lang w:val="es-ES"/>
        </w:rPr>
        <w:t>tattile</w:t>
      </w:r>
      <w:proofErr w:type="spellEnd"/>
      <w:r w:rsidRPr="002F66E4">
        <w:rPr>
          <w:rFonts w:cs="Arial"/>
          <w:color w:val="000000" w:themeColor="text1"/>
          <w:lang w:val="es-ES"/>
        </w:rPr>
        <w:t>, LIST).</w:t>
      </w:r>
    </w:p>
    <w:p w14:paraId="097FA50A" w14:textId="77777777" w:rsidR="00254EC1" w:rsidRDefault="00254EC1" w:rsidP="002F66E4">
      <w:pPr>
        <w:autoSpaceDE w:val="0"/>
        <w:autoSpaceDN w:val="0"/>
        <w:adjustRightInd w:val="0"/>
        <w:ind w:right="-2"/>
        <w:rPr>
          <w:rFonts w:cs="Arial"/>
          <w:color w:val="000000" w:themeColor="text1"/>
          <w:lang w:val="en-GB"/>
        </w:rPr>
      </w:pPr>
    </w:p>
    <w:p w14:paraId="23808992" w14:textId="0EA5CB94" w:rsidR="00132C72" w:rsidRPr="002F66E4" w:rsidRDefault="00132C72" w:rsidP="002F66E4">
      <w:pPr>
        <w:autoSpaceDE w:val="0"/>
        <w:autoSpaceDN w:val="0"/>
        <w:adjustRightInd w:val="0"/>
        <w:ind w:right="-2"/>
        <w:rPr>
          <w:rFonts w:cs="Arial"/>
          <w:color w:val="000000" w:themeColor="text1"/>
          <w:lang w:val="en-GB"/>
        </w:rPr>
      </w:pPr>
      <w:r w:rsidRPr="002F66E4">
        <w:rPr>
          <w:rFonts w:cs="Arial"/>
          <w:color w:val="000000" w:themeColor="text1"/>
          <w:lang w:val="en-GB"/>
        </w:rPr>
        <w:t xml:space="preserve">The </w:t>
      </w:r>
      <w:r w:rsidRPr="002F66E4">
        <w:rPr>
          <w:rFonts w:cs="Arial"/>
          <w:i/>
          <w:iCs/>
          <w:color w:val="000000" w:themeColor="text1"/>
          <w:lang w:val="en-GB"/>
        </w:rPr>
        <w:t>United</w:t>
      </w:r>
      <w:r w:rsidR="00CA694D" w:rsidRPr="002F66E4">
        <w:rPr>
          <w:rFonts w:cs="Arial"/>
          <w:i/>
          <w:iCs/>
          <w:color w:val="000000" w:themeColor="text1"/>
          <w:lang w:val="en-GB"/>
        </w:rPr>
        <w:t xml:space="preserve"> Nations</w:t>
      </w:r>
      <w:r w:rsidRPr="002F66E4">
        <w:rPr>
          <w:rFonts w:cs="Arial"/>
          <w:i/>
          <w:iCs/>
          <w:color w:val="000000" w:themeColor="text1"/>
          <w:lang w:val="en-GB"/>
        </w:rPr>
        <w:t xml:space="preserve"> Convention on the Rights of Persons with Disabilities</w:t>
      </w:r>
      <w:r w:rsidRPr="002F66E4">
        <w:rPr>
          <w:rFonts w:cs="Arial"/>
          <w:color w:val="000000" w:themeColor="text1"/>
          <w:lang w:val="en-GB"/>
        </w:rPr>
        <w:t xml:space="preserve">, ratified by 186 states worldwide, offers only limited references to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and those concern the education of children with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(United Nations 2006):</w:t>
      </w:r>
    </w:p>
    <w:p w14:paraId="018D6929" w14:textId="77777777" w:rsidR="00E45919" w:rsidRPr="002F66E4" w:rsidRDefault="00E45919" w:rsidP="002F66E4">
      <w:pPr>
        <w:autoSpaceDE w:val="0"/>
        <w:autoSpaceDN w:val="0"/>
        <w:adjustRightInd w:val="0"/>
        <w:ind w:right="-2"/>
        <w:rPr>
          <w:rFonts w:cs="Arial"/>
          <w:color w:val="000000" w:themeColor="text1"/>
          <w:lang w:val="en-GB"/>
        </w:rPr>
      </w:pPr>
    </w:p>
    <w:p w14:paraId="152A6FD9" w14:textId="53B182A9" w:rsidR="00132C72" w:rsidRPr="002F66E4" w:rsidRDefault="00BE3566" w:rsidP="002F66E4">
      <w:pPr>
        <w:ind w:right="-2"/>
        <w:rPr>
          <w:rFonts w:cs="Arial"/>
          <w:color w:val="000000" w:themeColor="text1"/>
          <w:lang w:val="es-ES"/>
        </w:rPr>
      </w:pPr>
      <w:r w:rsidRPr="002F66E4">
        <w:rPr>
          <w:rFonts w:cs="Arial"/>
          <w:color w:val="000000" w:themeColor="text1"/>
          <w:lang w:val="es-ES"/>
        </w:rPr>
        <w:t>3.</w:t>
      </w:r>
      <w:r w:rsidRPr="002F66E4">
        <w:rPr>
          <w:rFonts w:cs="Arial"/>
          <w:color w:val="000000" w:themeColor="text1"/>
          <w:lang w:val="es-ES"/>
        </w:rPr>
        <w:tab/>
        <w:t xml:space="preserve">Los </w:t>
      </w:r>
      <w:proofErr w:type="gramStart"/>
      <w:r w:rsidRPr="002F66E4">
        <w:rPr>
          <w:rFonts w:cs="Arial"/>
          <w:color w:val="000000" w:themeColor="text1"/>
          <w:lang w:val="es-ES"/>
        </w:rPr>
        <w:t>Estados Partes</w:t>
      </w:r>
      <w:proofErr w:type="gramEnd"/>
      <w:r w:rsidRPr="002F66E4">
        <w:rPr>
          <w:rFonts w:cs="Arial"/>
          <w:color w:val="000000" w:themeColor="text1"/>
          <w:lang w:val="es-ES"/>
        </w:rPr>
        <w:t xml:space="preserve"> brindarán a las personas con discapacidad la posibilidad de aprender habilidades para la vida y desarrollo social, a fin de propiciar su participación plena y en igualdad de condiciones en la educación y como miembros de la comunidad. A este fin, los </w:t>
      </w:r>
      <w:proofErr w:type="gramStart"/>
      <w:r w:rsidRPr="002F66E4">
        <w:rPr>
          <w:rFonts w:cs="Arial"/>
          <w:color w:val="000000" w:themeColor="text1"/>
          <w:lang w:val="es-ES"/>
        </w:rPr>
        <w:t>Estados Partes</w:t>
      </w:r>
      <w:proofErr w:type="gramEnd"/>
      <w:r w:rsidRPr="002F66E4">
        <w:rPr>
          <w:rFonts w:cs="Arial"/>
          <w:color w:val="000000" w:themeColor="text1"/>
          <w:lang w:val="es-ES"/>
        </w:rPr>
        <w:t xml:space="preserve"> adoptarán las medidas pertinentes, entre ellas:</w:t>
      </w:r>
    </w:p>
    <w:p w14:paraId="5B6B05EF" w14:textId="77777777" w:rsidR="00254EC1" w:rsidRDefault="00254EC1" w:rsidP="002F66E4">
      <w:pPr>
        <w:ind w:right="-2"/>
        <w:rPr>
          <w:rFonts w:cs="Arial"/>
          <w:noProof/>
          <w:color w:val="000000" w:themeColor="text1"/>
          <w:lang w:val="es-ES"/>
        </w:rPr>
      </w:pPr>
    </w:p>
    <w:p w14:paraId="18118817" w14:textId="4D629E98" w:rsidR="00132C72" w:rsidRPr="002F66E4" w:rsidRDefault="00556F70" w:rsidP="002F66E4">
      <w:pPr>
        <w:ind w:right="-2"/>
        <w:rPr>
          <w:rFonts w:cs="Arial"/>
          <w:color w:val="000000" w:themeColor="text1"/>
          <w:lang w:val="es-ES"/>
        </w:rPr>
      </w:pPr>
      <w:r w:rsidRPr="002F66E4">
        <w:rPr>
          <w:rFonts w:cs="Arial"/>
          <w:noProof/>
          <w:color w:val="000000" w:themeColor="text1"/>
          <w:lang w:val="es-ES"/>
        </w:rPr>
        <w:t>(c)</w:t>
      </w:r>
      <w:r w:rsidRPr="002F66E4">
        <w:rPr>
          <w:rFonts w:cs="Arial"/>
          <w:noProof/>
          <w:color w:val="000000" w:themeColor="text1"/>
          <w:lang w:val="es-ES"/>
        </w:rPr>
        <w:tab/>
        <w:t xml:space="preserve">Asegurar que la educación de las personas, y en particular los niños y las niñas ciegos, sordos o sordociegos se imparta en los lenguajes y los modos y medios de comunicación más apropiados para cada </w:t>
      </w:r>
      <w:r w:rsidRPr="002F66E4">
        <w:rPr>
          <w:rFonts w:cs="Arial"/>
          <w:noProof/>
          <w:color w:val="000000" w:themeColor="text1"/>
          <w:lang w:val="es-ES"/>
        </w:rPr>
        <w:lastRenderedPageBreak/>
        <w:t>persona y en entornos que permitan alcanzar su máximo desarrollo académico y social.</w:t>
      </w:r>
    </w:p>
    <w:p w14:paraId="18368A33" w14:textId="77777777" w:rsidR="00917697" w:rsidRPr="002F66E4" w:rsidRDefault="00917697" w:rsidP="002F66E4">
      <w:pPr>
        <w:ind w:right="-2"/>
        <w:rPr>
          <w:rFonts w:cs="Arial"/>
          <w:color w:val="000000" w:themeColor="text1"/>
          <w:lang w:val="es-ES"/>
        </w:rPr>
      </w:pPr>
    </w:p>
    <w:p w14:paraId="59B00D9E" w14:textId="58CBB841" w:rsidR="00431BD6" w:rsidRPr="002F66E4" w:rsidRDefault="00431BD6" w:rsidP="002F66E4">
      <w:pPr>
        <w:ind w:right="-2"/>
        <w:rPr>
          <w:rStyle w:val="rynqvb"/>
          <w:rFonts w:cs="Arial"/>
          <w:color w:val="000000" w:themeColor="text1"/>
          <w:lang w:val="es-ES"/>
        </w:rPr>
      </w:pPr>
      <w:r w:rsidRPr="002F66E4">
        <w:rPr>
          <w:rStyle w:val="rynqvb"/>
          <w:rFonts w:cs="Arial"/>
          <w:color w:val="000000" w:themeColor="text1"/>
          <w:lang w:val="es-ES"/>
        </w:rPr>
        <w:t>La mención de la discapacidad y del lenguaje constituye un paso importante pero aún queda lejos del objetivo.</w:t>
      </w:r>
    </w:p>
    <w:p w14:paraId="407F7C69" w14:textId="77777777" w:rsidR="00254EC1" w:rsidRDefault="00254EC1" w:rsidP="002F66E4">
      <w:pPr>
        <w:ind w:right="-2"/>
        <w:rPr>
          <w:rStyle w:val="rynqvb"/>
          <w:rFonts w:cs="Arial"/>
          <w:color w:val="000000" w:themeColor="text1"/>
          <w:lang w:val="es-ES"/>
        </w:rPr>
      </w:pPr>
    </w:p>
    <w:p w14:paraId="7F9C2343" w14:textId="10AC63DB" w:rsidR="00431BD6" w:rsidRPr="002F66E4" w:rsidRDefault="00431BD6" w:rsidP="002F66E4">
      <w:pPr>
        <w:ind w:right="-2"/>
        <w:rPr>
          <w:rStyle w:val="rynqvb"/>
          <w:rFonts w:cs="Arial"/>
          <w:color w:val="000000" w:themeColor="text1"/>
          <w:lang w:val="es-ES"/>
        </w:rPr>
      </w:pPr>
      <w:r w:rsidRPr="002F66E4">
        <w:rPr>
          <w:rStyle w:val="rynqvb"/>
          <w:rFonts w:cs="Arial"/>
          <w:color w:val="000000" w:themeColor="text1"/>
          <w:lang w:val="es-ES"/>
        </w:rPr>
        <w:t>El derecho a guías intérpretes/intérpretes para personas sordociegas debería ser un derecho básico de las personas con sordoceguera. Sin embargo, solo están disponibles en el 58 % de los países de renta elevada, y únicamente el 42 % de ellos ofrecen servicios de interpretación financiados por el gobierno. Y la situación es peor en los países de rentas medias y bajas. Estos servicios solo se facilitan en el 10 %de ellos (un total de 31), y en un único país lo financia el gobierno (Federación Mundial de Personas con Sordoceguera, 2018, p. 10). Es bastante evidente que ningún organismo va a facilitar servicios de interpretación a menos que exista una obligación, y por eso son importantes las medidas políticas directas y gubernamentales a fin de garantizar la disponibilidad de esta asistencia a las personas con sordoceguera que la requieran.</w:t>
      </w:r>
    </w:p>
    <w:p w14:paraId="7796A664" w14:textId="77777777" w:rsidR="00254EC1" w:rsidRDefault="00254EC1" w:rsidP="002F66E4">
      <w:pPr>
        <w:ind w:right="-2"/>
        <w:rPr>
          <w:rStyle w:val="rynqvb"/>
          <w:rFonts w:cs="Arial"/>
          <w:color w:val="000000" w:themeColor="text1"/>
          <w:lang w:val="es-ES"/>
        </w:rPr>
      </w:pPr>
    </w:p>
    <w:p w14:paraId="7256A412" w14:textId="75D4964B" w:rsidR="00431BD6" w:rsidRPr="002F66E4" w:rsidRDefault="00431BD6" w:rsidP="002F66E4">
      <w:pPr>
        <w:ind w:right="-2"/>
        <w:rPr>
          <w:rStyle w:val="rynqvb"/>
          <w:rFonts w:cs="Arial"/>
          <w:color w:val="000000" w:themeColor="text1"/>
          <w:lang w:val="es-ES"/>
        </w:rPr>
      </w:pPr>
      <w:r w:rsidRPr="002F66E4">
        <w:rPr>
          <w:rStyle w:val="rynqvb"/>
          <w:rFonts w:cs="Arial"/>
          <w:color w:val="000000" w:themeColor="text1"/>
          <w:lang w:val="es-ES"/>
        </w:rPr>
        <w:t>Sin embargo, esta sección del informe no solo se refiere al reconocimiento legal de la sordoceguera y los derechos y necesidades de quienes la experimentan, sino también a aquellos de las personas mayores, lo cual incluye todo lo relativo a jubilación, pensiones, realización personal, cuidados a largo plazo e idoneidad para optar a servicios. Ciertos países aplican restricciones de acceso a la asistencia y el tratamiento médicos al alcanzar una determinada edad. Algunos de ellos son países desarrollados: «en el Reino Unido las personas muy mayores tienen pocas probabilidades de recibir un nuevo audífono o dispositivo de asistencia» (Matthews, 1988a, p. 30-34</w:t>
      </w:r>
    </w:p>
    <w:p w14:paraId="121465F8" w14:textId="77777777" w:rsidR="00254EC1" w:rsidRDefault="00254EC1" w:rsidP="002F66E4">
      <w:pPr>
        <w:ind w:right="-2"/>
        <w:rPr>
          <w:rStyle w:val="rynqvb"/>
          <w:rFonts w:cs="Arial"/>
          <w:color w:val="000000" w:themeColor="text1"/>
          <w:lang w:val="es-ES"/>
        </w:rPr>
      </w:pPr>
    </w:p>
    <w:p w14:paraId="5BE569E5" w14:textId="697A40CA" w:rsidR="00431BD6" w:rsidRPr="002F66E4" w:rsidRDefault="00431BD6" w:rsidP="002F66E4">
      <w:pPr>
        <w:ind w:right="-2"/>
        <w:rPr>
          <w:rStyle w:val="rynqvb"/>
          <w:rFonts w:cs="Arial"/>
          <w:color w:val="000000" w:themeColor="text1"/>
          <w:lang w:val="es-ES"/>
        </w:rPr>
      </w:pPr>
      <w:r w:rsidRPr="002F66E4">
        <w:rPr>
          <w:rStyle w:val="rynqvb"/>
          <w:rFonts w:cs="Arial"/>
          <w:color w:val="000000" w:themeColor="text1"/>
          <w:lang w:val="es-ES"/>
        </w:rPr>
        <w:t>Otro aspecto que, junto a la falta de reconocimiento y de investigación, contribuye a la invisibilidad de las personas mayores con sordoceguera es la tendencia de las políticas nacionales e internacionales a homogeneizar el envejecimiento de facto, excluyéndolas de las políticas de bienestar y los programas de desarrollo (</w:t>
      </w:r>
      <w:proofErr w:type="spellStart"/>
      <w:r w:rsidRPr="002F66E4">
        <w:rPr>
          <w:rStyle w:val="rynqvb"/>
          <w:rFonts w:cs="Arial"/>
          <w:color w:val="000000" w:themeColor="text1"/>
          <w:lang w:val="es-ES"/>
        </w:rPr>
        <w:t>Simcock</w:t>
      </w:r>
      <w:proofErr w:type="spellEnd"/>
      <w:r w:rsidRPr="002F66E4">
        <w:rPr>
          <w:rStyle w:val="rynqvb"/>
          <w:rFonts w:cs="Arial"/>
          <w:color w:val="000000" w:themeColor="text1"/>
          <w:lang w:val="es-ES"/>
        </w:rPr>
        <w:t xml:space="preserve"> &amp; </w:t>
      </w:r>
      <w:proofErr w:type="spellStart"/>
      <w:r w:rsidRPr="002F66E4">
        <w:rPr>
          <w:rStyle w:val="rynqvb"/>
          <w:rFonts w:cs="Arial"/>
          <w:color w:val="000000" w:themeColor="text1"/>
          <w:lang w:val="es-ES"/>
        </w:rPr>
        <w:t>Manthorpe</w:t>
      </w:r>
      <w:proofErr w:type="spellEnd"/>
      <w:r w:rsidRPr="002F66E4">
        <w:rPr>
          <w:rStyle w:val="rynqvb"/>
          <w:rFonts w:cs="Arial"/>
          <w:color w:val="000000" w:themeColor="text1"/>
          <w:lang w:val="es-ES"/>
        </w:rPr>
        <w:t xml:space="preserve">, 2021, p. 102). </w:t>
      </w:r>
    </w:p>
    <w:p w14:paraId="7F689FC9" w14:textId="77777777" w:rsidR="00254EC1" w:rsidRDefault="00254EC1" w:rsidP="002F66E4">
      <w:pPr>
        <w:ind w:right="-2"/>
        <w:rPr>
          <w:rStyle w:val="rynqvb"/>
          <w:rFonts w:cs="Arial"/>
          <w:color w:val="000000" w:themeColor="text1"/>
          <w:lang w:val="es-ES"/>
        </w:rPr>
      </w:pPr>
    </w:p>
    <w:p w14:paraId="59CC6DCE" w14:textId="339893BE" w:rsidR="00431BD6" w:rsidRPr="002F66E4" w:rsidRDefault="00431BD6" w:rsidP="002F66E4">
      <w:pPr>
        <w:ind w:right="-2"/>
        <w:rPr>
          <w:rStyle w:val="rynqvb"/>
          <w:rFonts w:cs="Arial"/>
          <w:color w:val="000000" w:themeColor="text1"/>
          <w:lang w:val="es-ES"/>
        </w:rPr>
      </w:pPr>
      <w:r w:rsidRPr="002F66E4">
        <w:rPr>
          <w:rStyle w:val="rynqvb"/>
          <w:rFonts w:cs="Arial"/>
          <w:color w:val="000000" w:themeColor="text1"/>
          <w:lang w:val="es-ES"/>
        </w:rPr>
        <w:t>Así como la sordoceguera no puede definirse como la simple adición de sordera y ceguera, las personas mayores con sordoceguera no son una mera suma de personas mayores e individuos con sordoceguera. Como ya se ha mencionado, en este caso el todo es mayor que las partes.</w:t>
      </w:r>
    </w:p>
    <w:p w14:paraId="4571B271" w14:textId="77777777" w:rsidR="00254EC1" w:rsidRDefault="00254EC1" w:rsidP="002F66E4">
      <w:pPr>
        <w:ind w:right="-2"/>
        <w:rPr>
          <w:rStyle w:val="rynqvb"/>
          <w:rFonts w:cs="Arial"/>
          <w:color w:val="000000" w:themeColor="text1"/>
          <w:lang w:val="es-ES"/>
        </w:rPr>
      </w:pPr>
    </w:p>
    <w:p w14:paraId="3BF6819E" w14:textId="6BC6D1F6" w:rsidR="00431BD6" w:rsidRPr="002F66E4" w:rsidRDefault="00431BD6" w:rsidP="002F66E4">
      <w:pPr>
        <w:ind w:right="-2"/>
        <w:rPr>
          <w:rStyle w:val="rynqvb"/>
          <w:rFonts w:cs="Arial"/>
          <w:color w:val="000000" w:themeColor="text1"/>
          <w:lang w:val="es-ES"/>
        </w:rPr>
      </w:pPr>
      <w:r w:rsidRPr="002F66E4">
        <w:rPr>
          <w:rStyle w:val="rynqvb"/>
          <w:rFonts w:cs="Arial"/>
          <w:color w:val="000000" w:themeColor="text1"/>
          <w:lang w:val="es-ES"/>
        </w:rPr>
        <w:t xml:space="preserve">Resulta interesante observar las respuestas a la encuesta sobre cómo podrían mejorar los gobiernos la vida de las personas mayores con sordoceguera. No es de extrañar que la mayoría de los individuos expresaran que los Estados deben aumentar la financiación destinada a servicios como guías intérpretes/intérpretes para personas sordociegas, salud y cuidadores, transporte para personas con sordoceguera, tecnología y dispositivos de asistencia, investigación sobre esta discapacidad, organizaciones y proyectos de personas con sordoceguera, formación, rehabilitación y medicación. Muchas respuestas apostaban por un incremento en el número de horas con guías intérpretes/intérpretes para personas </w:t>
      </w:r>
      <w:r w:rsidRPr="002F66E4">
        <w:rPr>
          <w:rStyle w:val="rynqvb"/>
          <w:rFonts w:cs="Arial"/>
          <w:color w:val="000000" w:themeColor="text1"/>
          <w:lang w:val="es-ES"/>
        </w:rPr>
        <w:lastRenderedPageBreak/>
        <w:t>sordociegas que se asignan al mes a cada persona con sordoceguera. Pero para ello, los gobiernos deberían recopilar datos desglosados sobre la cantidad de personas con sordoceguera que viven en el país, así como de sus necesidades. Algunos individuos exigían un censo oficial que expusiera estas cifras y las trasladara a proveedores de servicios, políticos, etc.</w:t>
      </w:r>
    </w:p>
    <w:p w14:paraId="271A1296" w14:textId="77777777" w:rsidR="00254EC1" w:rsidRDefault="00254EC1" w:rsidP="002F66E4">
      <w:pPr>
        <w:ind w:right="-2"/>
        <w:rPr>
          <w:rStyle w:val="rynqvb"/>
          <w:rFonts w:cs="Arial"/>
          <w:color w:val="000000" w:themeColor="text1"/>
          <w:lang w:val="es-ES"/>
        </w:rPr>
      </w:pPr>
    </w:p>
    <w:p w14:paraId="353B7DAD" w14:textId="35D77E6E" w:rsidR="00431BD6" w:rsidRPr="002F66E4" w:rsidRDefault="00431BD6" w:rsidP="002F66E4">
      <w:pPr>
        <w:ind w:right="-2"/>
        <w:rPr>
          <w:rStyle w:val="rynqvb"/>
          <w:rFonts w:cs="Arial"/>
          <w:color w:val="000000" w:themeColor="text1"/>
          <w:lang w:val="es-ES"/>
        </w:rPr>
      </w:pPr>
      <w:r w:rsidRPr="002F66E4">
        <w:rPr>
          <w:rStyle w:val="rynqvb"/>
          <w:rFonts w:cs="Arial"/>
          <w:color w:val="000000" w:themeColor="text1"/>
          <w:lang w:val="es-ES"/>
        </w:rPr>
        <w:t>Incluso en los casos en los que existe una financiación para la discapacidad, no siempre está al alcance de las personas mayores con sordoceguera, debido a las duras imposiciones legales y a las limitaciones para acceder simultáneamente a servicios para la discapacidad y para la tercera edad. El sistema en general puede resultar complejo para los proveedores de servicios, y aún más para las propias personas con sordoceguera. Además, hay muchas personas con sordoceguera que no se benefician de los programas gubernamentales sencillamente porque ignoran su existencia o porque no han sido informadas de sus beneficios, debido a su falta de acceso a la información en diversos formatos, o a la escasez de esta.</w:t>
      </w:r>
    </w:p>
    <w:p w14:paraId="12F8D948" w14:textId="77777777" w:rsidR="00254EC1" w:rsidRDefault="00254EC1" w:rsidP="002F66E4">
      <w:pPr>
        <w:ind w:right="-2"/>
        <w:rPr>
          <w:rStyle w:val="rynqvb"/>
          <w:rFonts w:cs="Arial"/>
          <w:color w:val="000000" w:themeColor="text1"/>
          <w:lang w:val="es-ES"/>
        </w:rPr>
      </w:pPr>
    </w:p>
    <w:p w14:paraId="32FE4BDA" w14:textId="2E47C90E" w:rsidR="00431BD6" w:rsidRPr="002F66E4" w:rsidRDefault="00431BD6" w:rsidP="002F66E4">
      <w:pPr>
        <w:ind w:right="-2"/>
        <w:rPr>
          <w:rStyle w:val="rynqvb"/>
          <w:rFonts w:cs="Arial"/>
          <w:color w:val="000000" w:themeColor="text1"/>
          <w:lang w:val="es-ES"/>
        </w:rPr>
      </w:pPr>
      <w:r w:rsidRPr="002F66E4">
        <w:rPr>
          <w:rStyle w:val="rynqvb"/>
          <w:rFonts w:cs="Arial"/>
          <w:color w:val="000000" w:themeColor="text1"/>
          <w:lang w:val="es-ES"/>
        </w:rPr>
        <w:t>Sin embargo, para convertir estas propuestas en realidad, es imperativo que los gobiernos reconozcan la sordoceguera como una discapacidad independiente y diferente del resto; y los diversos métodos de comunicación de las personas con sordoceguera, como sus lenguajes. Y para ello deben legislar a todos los niveles: desde las constituciones hasta las leyes, normativas y ordenanzas.</w:t>
      </w:r>
    </w:p>
    <w:p w14:paraId="76AD01AC" w14:textId="77777777" w:rsidR="00254EC1" w:rsidRDefault="00254EC1" w:rsidP="002F66E4">
      <w:pPr>
        <w:ind w:right="-2"/>
        <w:rPr>
          <w:rStyle w:val="rynqvb"/>
          <w:rFonts w:cs="Arial"/>
          <w:color w:val="000000" w:themeColor="text1"/>
          <w:lang w:val="es-ES"/>
        </w:rPr>
      </w:pPr>
    </w:p>
    <w:p w14:paraId="2C5DB3D6" w14:textId="6FB465A9" w:rsidR="00132C72" w:rsidRDefault="00431BD6" w:rsidP="002F66E4">
      <w:pPr>
        <w:ind w:right="-2"/>
        <w:rPr>
          <w:rStyle w:val="rynqvb"/>
          <w:rFonts w:cs="Arial"/>
          <w:color w:val="000000" w:themeColor="text1"/>
          <w:lang w:val="es-ES"/>
        </w:rPr>
      </w:pPr>
      <w:r w:rsidRPr="002F66E4">
        <w:rPr>
          <w:rStyle w:val="rynqvb"/>
          <w:rFonts w:cs="Arial"/>
          <w:color w:val="000000" w:themeColor="text1"/>
          <w:lang w:val="es-ES"/>
        </w:rPr>
        <w:t>La educación y la formación de las personas con sordoceguera les permite acceder al empleo, a una seguridad económica y, quizás, a una pensión. Es así como pueden mantenerse una vez jubiladas, aumentar sus oportunidades, disfrutar de una igualdad y mejorar su calidad de vida, ventajas que se manifestarían al respaldar el empleo de personas con sordoceguera formadas y expertas en su campo de especialización.</w:t>
      </w:r>
    </w:p>
    <w:p w14:paraId="71DA7EAF" w14:textId="77777777" w:rsidR="00254EC1" w:rsidRDefault="00254EC1" w:rsidP="002F66E4">
      <w:pPr>
        <w:ind w:right="-2"/>
        <w:rPr>
          <w:rStyle w:val="rynqvb"/>
          <w:rFonts w:cs="Arial"/>
          <w:color w:val="000000" w:themeColor="text1"/>
          <w:lang w:val="es-ES"/>
        </w:rPr>
      </w:pPr>
    </w:p>
    <w:p w14:paraId="7E59BF25" w14:textId="77777777" w:rsidR="00254EC1" w:rsidRPr="002F66E4" w:rsidRDefault="00254EC1" w:rsidP="002F66E4">
      <w:pPr>
        <w:ind w:right="-2"/>
        <w:rPr>
          <w:rFonts w:cs="Arial"/>
          <w:color w:val="000000" w:themeColor="text1"/>
          <w:lang w:val="es-ES"/>
        </w:rPr>
      </w:pPr>
    </w:p>
    <w:p w14:paraId="21C8E2C6" w14:textId="7A977EBC" w:rsidR="00132C72" w:rsidRPr="002F66E4" w:rsidRDefault="00255EE0" w:rsidP="00254EC1">
      <w:pPr>
        <w:pStyle w:val="Heading2"/>
      </w:pPr>
      <w:bookmarkStart w:id="53" w:name="_Toc153795464"/>
      <w:bookmarkStart w:id="54" w:name="_Toc153830289"/>
      <w:r w:rsidRPr="002F66E4">
        <w:t xml:space="preserve">Respuesta a </w:t>
      </w:r>
      <w:proofErr w:type="spellStart"/>
      <w:r w:rsidRPr="002F66E4">
        <w:t>emergencias</w:t>
      </w:r>
      <w:bookmarkEnd w:id="53"/>
      <w:bookmarkEnd w:id="54"/>
      <w:proofErr w:type="spellEnd"/>
    </w:p>
    <w:p w14:paraId="25A255CD" w14:textId="77777777" w:rsidR="00254EC1" w:rsidRDefault="00254EC1" w:rsidP="002F66E4">
      <w:pPr>
        <w:ind w:right="-2"/>
        <w:rPr>
          <w:rFonts w:cs="Arial"/>
          <w:color w:val="000000" w:themeColor="text1"/>
          <w:lang w:val="es-ES"/>
        </w:rPr>
      </w:pPr>
    </w:p>
    <w:p w14:paraId="39D4BDEF" w14:textId="536004BB" w:rsidR="00132C72" w:rsidRPr="002F66E4" w:rsidRDefault="00B85983" w:rsidP="002F66E4">
      <w:pPr>
        <w:ind w:right="-2"/>
        <w:rPr>
          <w:rFonts w:cs="Arial"/>
          <w:color w:val="000000" w:themeColor="text1"/>
          <w:lang w:val="es-ES"/>
        </w:rPr>
      </w:pPr>
      <w:r w:rsidRPr="002F66E4">
        <w:rPr>
          <w:rFonts w:cs="Arial"/>
          <w:color w:val="000000" w:themeColor="text1"/>
          <w:lang w:val="es-ES"/>
        </w:rPr>
        <w:t>Las personas que respondieron a la encuesta también abordaron la cuestión del contacto con los servicios de emergencia. El acceso a estos servicios y al tratamiento urgente debería adaptarse para que las personas con sordoceguera pudieran utilizarlos en cualquier momento. Para ello se propuso el diseño de aplicaciones y tecnologías específicas, en colaboración con las personas con sordoceguera y las organizaciones que las representan.</w:t>
      </w:r>
    </w:p>
    <w:p w14:paraId="3C70938D" w14:textId="77777777" w:rsidR="00254EC1" w:rsidRDefault="00254EC1" w:rsidP="002F66E4">
      <w:pPr>
        <w:ind w:right="-2"/>
        <w:rPr>
          <w:rFonts w:cs="Arial"/>
          <w:color w:val="000000" w:themeColor="text1"/>
        </w:rPr>
      </w:pPr>
    </w:p>
    <w:p w14:paraId="3C9B9991" w14:textId="5FC24F7F" w:rsidR="005317F5" w:rsidRPr="002F66E4" w:rsidRDefault="005317F5" w:rsidP="002F66E4">
      <w:pPr>
        <w:ind w:right="-2"/>
        <w:rPr>
          <w:rFonts w:cs="Arial"/>
          <w:color w:val="000000" w:themeColor="text1"/>
        </w:rPr>
      </w:pP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necesidad</w:t>
      </w:r>
      <w:proofErr w:type="spellEnd"/>
      <w:r w:rsidRPr="002F66E4">
        <w:rPr>
          <w:rFonts w:cs="Arial"/>
          <w:color w:val="000000" w:themeColor="text1"/>
        </w:rPr>
        <w:t xml:space="preserve"> se </w:t>
      </w:r>
      <w:proofErr w:type="spellStart"/>
      <w:r w:rsidRPr="002F66E4">
        <w:rPr>
          <w:rFonts w:cs="Arial"/>
          <w:color w:val="000000" w:themeColor="text1"/>
        </w:rPr>
        <w:t>volvió</w:t>
      </w:r>
      <w:proofErr w:type="spellEnd"/>
      <w:r w:rsidRPr="002F66E4">
        <w:rPr>
          <w:rFonts w:cs="Arial"/>
          <w:color w:val="000000" w:themeColor="text1"/>
        </w:rPr>
        <w:t xml:space="preserve"> </w:t>
      </w:r>
      <w:proofErr w:type="spellStart"/>
      <w:r w:rsidRPr="002F66E4">
        <w:rPr>
          <w:rFonts w:cs="Arial"/>
          <w:color w:val="000000" w:themeColor="text1"/>
        </w:rPr>
        <w:t>absolutamente</w:t>
      </w:r>
      <w:proofErr w:type="spellEnd"/>
      <w:r w:rsidRPr="002F66E4">
        <w:rPr>
          <w:rFonts w:cs="Arial"/>
          <w:color w:val="000000" w:themeColor="text1"/>
        </w:rPr>
        <w:t xml:space="preserve"> patente </w:t>
      </w:r>
      <w:proofErr w:type="spellStart"/>
      <w:r w:rsidRPr="002F66E4">
        <w:rPr>
          <w:rFonts w:cs="Arial"/>
          <w:color w:val="000000" w:themeColor="text1"/>
        </w:rPr>
        <w:t>durante</w:t>
      </w:r>
      <w:proofErr w:type="spellEnd"/>
      <w:r w:rsidRPr="002F66E4">
        <w:rPr>
          <w:rFonts w:cs="Arial"/>
          <w:color w:val="000000" w:themeColor="text1"/>
        </w:rPr>
        <w:t xml:space="preserve"> la </w:t>
      </w:r>
      <w:proofErr w:type="spellStart"/>
      <w:r w:rsidRPr="002F66E4">
        <w:rPr>
          <w:rFonts w:cs="Arial"/>
          <w:color w:val="000000" w:themeColor="text1"/>
        </w:rPr>
        <w:t>reciente</w:t>
      </w:r>
      <w:proofErr w:type="spellEnd"/>
      <w:r w:rsidRPr="002F66E4">
        <w:rPr>
          <w:rFonts w:cs="Arial"/>
          <w:color w:val="000000" w:themeColor="text1"/>
        </w:rPr>
        <w:t xml:space="preserve"> </w:t>
      </w:r>
      <w:proofErr w:type="spellStart"/>
      <w:r w:rsidRPr="002F66E4">
        <w:rPr>
          <w:rFonts w:cs="Arial"/>
          <w:color w:val="000000" w:themeColor="text1"/>
        </w:rPr>
        <w:t>pandemia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COVID-19, </w:t>
      </w:r>
      <w:proofErr w:type="spellStart"/>
      <w:r w:rsidRPr="002F66E4">
        <w:rPr>
          <w:rFonts w:cs="Arial"/>
          <w:color w:val="000000" w:themeColor="text1"/>
        </w:rPr>
        <w:t>cuya</w:t>
      </w:r>
      <w:proofErr w:type="spellEnd"/>
      <w:r w:rsidRPr="002F66E4">
        <w:rPr>
          <w:rFonts w:cs="Arial"/>
          <w:color w:val="000000" w:themeColor="text1"/>
        </w:rPr>
        <w:t xml:space="preserve"> </w:t>
      </w:r>
      <w:proofErr w:type="spellStart"/>
      <w:r w:rsidRPr="002F66E4">
        <w:rPr>
          <w:rFonts w:cs="Arial"/>
          <w:color w:val="000000" w:themeColor="text1"/>
        </w:rPr>
        <w:t>repercusión</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fue</w:t>
      </w:r>
      <w:proofErr w:type="spellEnd"/>
      <w:r w:rsidRPr="002F66E4">
        <w:rPr>
          <w:rFonts w:cs="Arial"/>
          <w:color w:val="000000" w:themeColor="text1"/>
        </w:rPr>
        <w:t xml:space="preserve"> </w:t>
      </w:r>
      <w:proofErr w:type="spellStart"/>
      <w:r w:rsidRPr="002F66E4">
        <w:rPr>
          <w:rFonts w:cs="Arial"/>
          <w:color w:val="000000" w:themeColor="text1"/>
        </w:rPr>
        <w:t>desproporcionado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entrevista</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señora</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española</w:t>
      </w:r>
      <w:proofErr w:type="spellEnd"/>
      <w:r w:rsidRPr="002F66E4">
        <w:rPr>
          <w:rFonts w:cs="Arial"/>
          <w:color w:val="000000" w:themeColor="text1"/>
        </w:rPr>
        <w:t xml:space="preserve"> </w:t>
      </w:r>
      <w:proofErr w:type="spellStart"/>
      <w:r w:rsidRPr="002F66E4">
        <w:rPr>
          <w:rFonts w:cs="Arial"/>
          <w:color w:val="000000" w:themeColor="text1"/>
        </w:rPr>
        <w:t>llamada</w:t>
      </w:r>
      <w:proofErr w:type="spellEnd"/>
      <w:r w:rsidRPr="002F66E4">
        <w:rPr>
          <w:rFonts w:cs="Arial"/>
          <w:color w:val="000000" w:themeColor="text1"/>
        </w:rPr>
        <w:t xml:space="preserve"> </w:t>
      </w:r>
      <w:proofErr w:type="spellStart"/>
      <w:r w:rsidRPr="002F66E4">
        <w:rPr>
          <w:rFonts w:cs="Arial"/>
          <w:color w:val="000000" w:themeColor="text1"/>
        </w:rPr>
        <w:t>Vicky</w:t>
      </w:r>
      <w:proofErr w:type="spellEnd"/>
      <w:r w:rsidRPr="002F66E4">
        <w:rPr>
          <w:rFonts w:cs="Arial"/>
          <w:color w:val="000000" w:themeColor="text1"/>
        </w:rPr>
        <w:t xml:space="preserve"> </w:t>
      </w:r>
      <w:proofErr w:type="spellStart"/>
      <w:r w:rsidRPr="002F66E4">
        <w:rPr>
          <w:rFonts w:cs="Arial"/>
          <w:color w:val="000000" w:themeColor="text1"/>
        </w:rPr>
        <w:t>expresó</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era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absoluto</w:t>
      </w:r>
      <w:proofErr w:type="spellEnd"/>
      <w:r w:rsidRPr="002F66E4">
        <w:rPr>
          <w:rFonts w:cs="Arial"/>
          <w:color w:val="000000" w:themeColor="text1"/>
        </w:rPr>
        <w:t xml:space="preserve"> </w:t>
      </w:r>
      <w:proofErr w:type="spellStart"/>
      <w:r w:rsidRPr="002F66E4">
        <w:rPr>
          <w:rFonts w:cs="Arial"/>
          <w:color w:val="000000" w:themeColor="text1"/>
        </w:rPr>
        <w:t>consciente</w:t>
      </w:r>
      <w:proofErr w:type="spellEnd"/>
      <w:r w:rsidRPr="002F66E4">
        <w:rPr>
          <w:rFonts w:cs="Arial"/>
          <w:color w:val="000000" w:themeColor="text1"/>
        </w:rPr>
        <w:t xml:space="preserve"> de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estaba</w:t>
      </w:r>
      <w:proofErr w:type="spellEnd"/>
      <w:r w:rsidRPr="002F66E4">
        <w:rPr>
          <w:rFonts w:cs="Arial"/>
          <w:color w:val="000000" w:themeColor="text1"/>
        </w:rPr>
        <w:t xml:space="preserve"> </w:t>
      </w:r>
      <w:proofErr w:type="spellStart"/>
      <w:r w:rsidRPr="002F66E4">
        <w:rPr>
          <w:rFonts w:cs="Arial"/>
          <w:color w:val="000000" w:themeColor="text1"/>
        </w:rPr>
        <w:t>ocurriendo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mundo</w:t>
      </w:r>
      <w:proofErr w:type="spellEnd"/>
      <w:r w:rsidRPr="002F66E4">
        <w:rPr>
          <w:rFonts w:cs="Arial"/>
          <w:color w:val="000000" w:themeColor="text1"/>
        </w:rPr>
        <w:t xml:space="preserve">, </w:t>
      </w:r>
      <w:proofErr w:type="spellStart"/>
      <w:r w:rsidRPr="002F66E4">
        <w:rPr>
          <w:rFonts w:cs="Arial"/>
          <w:color w:val="000000" w:themeColor="text1"/>
        </w:rPr>
        <w:t>debido</w:t>
      </w:r>
      <w:proofErr w:type="spellEnd"/>
      <w:r w:rsidRPr="002F66E4">
        <w:rPr>
          <w:rFonts w:cs="Arial"/>
          <w:color w:val="000000" w:themeColor="text1"/>
        </w:rPr>
        <w:t xml:space="preserve"> a </w:t>
      </w:r>
      <w:proofErr w:type="spellStart"/>
      <w:r w:rsidRPr="002F66E4">
        <w:rPr>
          <w:rFonts w:cs="Arial"/>
          <w:color w:val="000000" w:themeColor="text1"/>
        </w:rPr>
        <w:t>una</w:t>
      </w:r>
      <w:proofErr w:type="spellEnd"/>
      <w:r w:rsidRPr="002F66E4">
        <w:rPr>
          <w:rFonts w:cs="Arial"/>
          <w:color w:val="000000" w:themeColor="text1"/>
        </w:rPr>
        <w:t xml:space="preserve"> falta de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accesible</w:t>
      </w:r>
      <w:proofErr w:type="spellEnd"/>
      <w:r w:rsidRPr="002F66E4">
        <w:rPr>
          <w:rFonts w:cs="Arial"/>
          <w:color w:val="000000" w:themeColor="text1"/>
        </w:rPr>
        <w:t xml:space="preserve">. La primera vez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tuvo</w:t>
      </w:r>
      <w:proofErr w:type="spellEnd"/>
      <w:r w:rsidRPr="002F66E4">
        <w:rPr>
          <w:rFonts w:cs="Arial"/>
          <w:color w:val="000000" w:themeColor="text1"/>
        </w:rPr>
        <w:t xml:space="preserve"> </w:t>
      </w:r>
      <w:proofErr w:type="spellStart"/>
      <w:r w:rsidRPr="002F66E4">
        <w:rPr>
          <w:rFonts w:cs="Arial"/>
          <w:color w:val="000000" w:themeColor="text1"/>
        </w:rPr>
        <w:t>conocimiento</w:t>
      </w:r>
      <w:proofErr w:type="spellEnd"/>
      <w:r w:rsidRPr="002F66E4">
        <w:rPr>
          <w:rFonts w:cs="Arial"/>
          <w:color w:val="000000" w:themeColor="text1"/>
        </w:rPr>
        <w:t xml:space="preserve"> de la </w:t>
      </w:r>
      <w:proofErr w:type="spellStart"/>
      <w:r w:rsidRPr="002F66E4">
        <w:rPr>
          <w:rFonts w:cs="Arial"/>
          <w:color w:val="000000" w:themeColor="text1"/>
        </w:rPr>
        <w:t>pandemia</w:t>
      </w:r>
      <w:proofErr w:type="spellEnd"/>
      <w:r w:rsidRPr="002F66E4">
        <w:rPr>
          <w:rFonts w:cs="Arial"/>
          <w:color w:val="000000" w:themeColor="text1"/>
        </w:rPr>
        <w:t xml:space="preserve"> </w:t>
      </w:r>
      <w:proofErr w:type="spellStart"/>
      <w:r w:rsidRPr="002F66E4">
        <w:rPr>
          <w:rFonts w:cs="Arial"/>
          <w:color w:val="000000" w:themeColor="text1"/>
        </w:rPr>
        <w:t>fue</w:t>
      </w:r>
      <w:proofErr w:type="spellEnd"/>
      <w:r w:rsidRPr="002F66E4">
        <w:rPr>
          <w:rFonts w:cs="Arial"/>
          <w:color w:val="000000" w:themeColor="text1"/>
        </w:rPr>
        <w:t xml:space="preserve"> a </w:t>
      </w:r>
      <w:proofErr w:type="spellStart"/>
      <w:r w:rsidRPr="002F66E4">
        <w:rPr>
          <w:rFonts w:cs="Arial"/>
          <w:color w:val="000000" w:themeColor="text1"/>
        </w:rPr>
        <w:t>través</w:t>
      </w:r>
      <w:proofErr w:type="spellEnd"/>
      <w:r w:rsidRPr="002F66E4">
        <w:rPr>
          <w:rFonts w:cs="Arial"/>
          <w:color w:val="000000" w:themeColor="text1"/>
        </w:rPr>
        <w:t xml:space="preserve"> de la </w:t>
      </w:r>
      <w:proofErr w:type="spellStart"/>
      <w:r w:rsidRPr="002F66E4">
        <w:rPr>
          <w:rFonts w:cs="Arial"/>
          <w:color w:val="000000" w:themeColor="text1"/>
        </w:rPr>
        <w:t>televisión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estaba</w:t>
      </w:r>
      <w:proofErr w:type="spellEnd"/>
      <w:r w:rsidRPr="002F66E4">
        <w:rPr>
          <w:rFonts w:cs="Arial"/>
          <w:color w:val="000000" w:themeColor="text1"/>
        </w:rPr>
        <w:t xml:space="preserve"> </w:t>
      </w:r>
      <w:proofErr w:type="spellStart"/>
      <w:r w:rsidRPr="002F66E4">
        <w:rPr>
          <w:rFonts w:cs="Arial"/>
          <w:color w:val="000000" w:themeColor="text1"/>
        </w:rPr>
        <w:t>disponible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lengua</w:t>
      </w:r>
      <w:proofErr w:type="spellEnd"/>
      <w:r w:rsidRPr="002F66E4">
        <w:rPr>
          <w:rFonts w:cs="Arial"/>
          <w:color w:val="000000" w:themeColor="text1"/>
        </w:rPr>
        <w:t xml:space="preserve"> de </w:t>
      </w:r>
      <w:proofErr w:type="spellStart"/>
      <w:r w:rsidRPr="002F66E4">
        <w:rPr>
          <w:rFonts w:cs="Arial"/>
          <w:color w:val="000000" w:themeColor="text1"/>
        </w:rPr>
        <w:t>signos</w:t>
      </w:r>
      <w:proofErr w:type="spellEnd"/>
      <w:r w:rsidRPr="002F66E4">
        <w:rPr>
          <w:rFonts w:cs="Arial"/>
          <w:color w:val="000000" w:themeColor="text1"/>
        </w:rPr>
        <w:t xml:space="preserve"> ni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ningún</w:t>
      </w:r>
      <w:proofErr w:type="spellEnd"/>
      <w:r w:rsidRPr="002F66E4">
        <w:rPr>
          <w:rFonts w:cs="Arial"/>
          <w:color w:val="000000" w:themeColor="text1"/>
        </w:rPr>
        <w:t xml:space="preserve"> otro </w:t>
      </w:r>
      <w:proofErr w:type="spellStart"/>
      <w:r w:rsidRPr="002F66E4">
        <w:rPr>
          <w:rFonts w:cs="Arial"/>
          <w:color w:val="000000" w:themeColor="text1"/>
        </w:rPr>
        <w:t>formato</w:t>
      </w:r>
      <w:proofErr w:type="spellEnd"/>
      <w:r w:rsidRPr="002F66E4">
        <w:rPr>
          <w:rFonts w:cs="Arial"/>
          <w:color w:val="000000" w:themeColor="text1"/>
        </w:rPr>
        <w:t xml:space="preserve"> </w:t>
      </w:r>
      <w:proofErr w:type="spellStart"/>
      <w:r w:rsidRPr="002F66E4">
        <w:rPr>
          <w:rFonts w:cs="Arial"/>
          <w:color w:val="000000" w:themeColor="text1"/>
        </w:rPr>
        <w:t>comprensible</w:t>
      </w:r>
      <w:proofErr w:type="spellEnd"/>
      <w:r w:rsidRPr="002F66E4">
        <w:rPr>
          <w:rFonts w:cs="Arial"/>
          <w:color w:val="000000" w:themeColor="text1"/>
        </w:rPr>
        <w:t xml:space="preserve">. </w:t>
      </w:r>
      <w:proofErr w:type="spellStart"/>
      <w:r w:rsidRPr="002F66E4">
        <w:rPr>
          <w:rFonts w:cs="Arial"/>
          <w:color w:val="000000" w:themeColor="text1"/>
        </w:rPr>
        <w:t>Cuando</w:t>
      </w:r>
      <w:proofErr w:type="spellEnd"/>
      <w:r w:rsidRPr="002F66E4">
        <w:rPr>
          <w:rFonts w:cs="Arial"/>
          <w:color w:val="000000" w:themeColor="text1"/>
        </w:rPr>
        <w:t xml:space="preserve"> </w:t>
      </w:r>
      <w:proofErr w:type="spellStart"/>
      <w:r w:rsidRPr="002F66E4">
        <w:rPr>
          <w:rFonts w:cs="Arial"/>
          <w:color w:val="000000" w:themeColor="text1"/>
        </w:rPr>
        <w:t>todo</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mundo</w:t>
      </w:r>
      <w:proofErr w:type="spellEnd"/>
      <w:r w:rsidRPr="002F66E4">
        <w:rPr>
          <w:rFonts w:cs="Arial"/>
          <w:color w:val="000000" w:themeColor="text1"/>
        </w:rPr>
        <w:t xml:space="preserve"> </w:t>
      </w:r>
      <w:proofErr w:type="spellStart"/>
      <w:r w:rsidRPr="002F66E4">
        <w:rPr>
          <w:rFonts w:cs="Arial"/>
          <w:color w:val="000000" w:themeColor="text1"/>
        </w:rPr>
        <w:t>empezó</w:t>
      </w:r>
      <w:proofErr w:type="spellEnd"/>
      <w:r w:rsidRPr="002F66E4">
        <w:rPr>
          <w:rFonts w:cs="Arial"/>
          <w:color w:val="000000" w:themeColor="text1"/>
        </w:rPr>
        <w:t xml:space="preserve"> a </w:t>
      </w:r>
      <w:proofErr w:type="spellStart"/>
      <w:r w:rsidRPr="002F66E4">
        <w:rPr>
          <w:rFonts w:cs="Arial"/>
          <w:color w:val="000000" w:themeColor="text1"/>
        </w:rPr>
        <w:t>hablar</w:t>
      </w:r>
      <w:proofErr w:type="spellEnd"/>
      <w:r w:rsidRPr="002F66E4">
        <w:rPr>
          <w:rFonts w:cs="Arial"/>
          <w:color w:val="000000" w:themeColor="text1"/>
        </w:rPr>
        <w:t xml:space="preserve"> de la </w:t>
      </w:r>
      <w:proofErr w:type="spellStart"/>
      <w:r w:rsidRPr="002F66E4">
        <w:rPr>
          <w:rFonts w:cs="Arial"/>
          <w:color w:val="000000" w:themeColor="text1"/>
        </w:rPr>
        <w:t>pandemia</w:t>
      </w:r>
      <w:proofErr w:type="spellEnd"/>
      <w:r w:rsidRPr="002F66E4">
        <w:rPr>
          <w:rFonts w:cs="Arial"/>
          <w:color w:val="000000" w:themeColor="text1"/>
        </w:rPr>
        <w:t xml:space="preserve">, </w:t>
      </w:r>
      <w:proofErr w:type="spellStart"/>
      <w:r w:rsidRPr="002F66E4">
        <w:rPr>
          <w:rFonts w:cs="Arial"/>
          <w:color w:val="000000" w:themeColor="text1"/>
        </w:rPr>
        <w:t>ella</w:t>
      </w:r>
      <w:proofErr w:type="spellEnd"/>
      <w:r w:rsidRPr="002F66E4">
        <w:rPr>
          <w:rFonts w:cs="Arial"/>
          <w:color w:val="000000" w:themeColor="text1"/>
        </w:rPr>
        <w:t xml:space="preserve"> </w:t>
      </w:r>
      <w:proofErr w:type="spellStart"/>
      <w:r w:rsidRPr="002F66E4">
        <w:rPr>
          <w:rFonts w:cs="Arial"/>
          <w:color w:val="000000" w:themeColor="text1"/>
        </w:rPr>
        <w:t>estaba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mar de </w:t>
      </w:r>
      <w:proofErr w:type="spellStart"/>
      <w:r w:rsidRPr="002F66E4">
        <w:rPr>
          <w:rFonts w:cs="Arial"/>
          <w:color w:val="000000" w:themeColor="text1"/>
        </w:rPr>
        <w:t>dudas</w:t>
      </w:r>
      <w:proofErr w:type="spellEnd"/>
      <w:r w:rsidRPr="002F66E4">
        <w:rPr>
          <w:rFonts w:cs="Arial"/>
          <w:color w:val="000000" w:themeColor="text1"/>
        </w:rPr>
        <w:t xml:space="preserve"> y no </w:t>
      </w:r>
      <w:proofErr w:type="spellStart"/>
      <w:r w:rsidRPr="002F66E4">
        <w:rPr>
          <w:rFonts w:cs="Arial"/>
          <w:color w:val="000000" w:themeColor="text1"/>
        </w:rPr>
        <w:t>daba</w:t>
      </w:r>
      <w:proofErr w:type="spellEnd"/>
      <w:r w:rsidRPr="002F66E4">
        <w:rPr>
          <w:rFonts w:cs="Arial"/>
          <w:color w:val="000000" w:themeColor="text1"/>
        </w:rPr>
        <w:t xml:space="preserve"> </w:t>
      </w:r>
      <w:proofErr w:type="spellStart"/>
      <w:r w:rsidRPr="002F66E4">
        <w:rPr>
          <w:rFonts w:cs="Arial"/>
          <w:color w:val="000000" w:themeColor="text1"/>
        </w:rPr>
        <w:t>crédito</w:t>
      </w:r>
      <w:proofErr w:type="spellEnd"/>
      <w:r w:rsidRPr="002F66E4">
        <w:rPr>
          <w:rFonts w:cs="Arial"/>
          <w:color w:val="000000" w:themeColor="text1"/>
        </w:rPr>
        <w:t xml:space="preserve"> a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acontecía</w:t>
      </w:r>
      <w:proofErr w:type="spellEnd"/>
      <w:r w:rsidRPr="002F66E4">
        <w:rPr>
          <w:rFonts w:cs="Arial"/>
          <w:color w:val="000000" w:themeColor="text1"/>
        </w:rPr>
        <w:t xml:space="preserve">. Se </w:t>
      </w:r>
      <w:proofErr w:type="spellStart"/>
      <w:r w:rsidRPr="002F66E4">
        <w:rPr>
          <w:rFonts w:cs="Arial"/>
          <w:color w:val="000000" w:themeColor="text1"/>
        </w:rPr>
        <w:t>sorprendió</w:t>
      </w:r>
      <w:proofErr w:type="spellEnd"/>
      <w:r w:rsidRPr="002F66E4">
        <w:rPr>
          <w:rFonts w:cs="Arial"/>
          <w:color w:val="000000" w:themeColor="text1"/>
        </w:rPr>
        <w:t xml:space="preserve"> </w:t>
      </w:r>
      <w:proofErr w:type="spellStart"/>
      <w:r w:rsidRPr="002F66E4">
        <w:rPr>
          <w:rFonts w:cs="Arial"/>
          <w:color w:val="000000" w:themeColor="text1"/>
        </w:rPr>
        <w:t>cuando</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amiga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fue</w:t>
      </w:r>
      <w:proofErr w:type="spellEnd"/>
      <w:r w:rsidRPr="002F66E4">
        <w:rPr>
          <w:rFonts w:cs="Arial"/>
          <w:color w:val="000000" w:themeColor="text1"/>
        </w:rPr>
        <w:t xml:space="preserve"> a </w:t>
      </w:r>
      <w:proofErr w:type="spellStart"/>
      <w:r w:rsidRPr="002F66E4">
        <w:rPr>
          <w:rFonts w:cs="Arial"/>
          <w:color w:val="000000" w:themeColor="text1"/>
        </w:rPr>
        <w:t>visitarla</w:t>
      </w:r>
      <w:proofErr w:type="spellEnd"/>
      <w:r w:rsidRPr="002F66E4">
        <w:rPr>
          <w:rFonts w:cs="Arial"/>
          <w:color w:val="000000" w:themeColor="text1"/>
        </w:rPr>
        <w:t xml:space="preserve"> se lavó las </w:t>
      </w:r>
      <w:proofErr w:type="spellStart"/>
      <w:r w:rsidRPr="002F66E4">
        <w:rPr>
          <w:rFonts w:cs="Arial"/>
          <w:color w:val="000000" w:themeColor="text1"/>
        </w:rPr>
        <w:t>manos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gel </w:t>
      </w:r>
      <w:proofErr w:type="spellStart"/>
      <w:r w:rsidRPr="002F66E4">
        <w:rPr>
          <w:rFonts w:cs="Arial"/>
          <w:color w:val="000000" w:themeColor="text1"/>
        </w:rPr>
        <w:t>hidroalcohólico</w:t>
      </w:r>
      <w:proofErr w:type="spellEnd"/>
      <w:r w:rsidRPr="002F66E4">
        <w:rPr>
          <w:rFonts w:cs="Arial"/>
          <w:color w:val="000000" w:themeColor="text1"/>
        </w:rPr>
        <w:t xml:space="preserve"> y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explicó</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qué</w:t>
      </w:r>
      <w:proofErr w:type="spellEnd"/>
      <w:r w:rsidRPr="002F66E4">
        <w:rPr>
          <w:rFonts w:cs="Arial"/>
          <w:color w:val="000000" w:themeColor="text1"/>
        </w:rPr>
        <w:t xml:space="preserve"> </w:t>
      </w:r>
      <w:proofErr w:type="spellStart"/>
      <w:r w:rsidRPr="002F66E4">
        <w:rPr>
          <w:rFonts w:cs="Arial"/>
          <w:color w:val="000000" w:themeColor="text1"/>
        </w:rPr>
        <w:t>debía</w:t>
      </w:r>
      <w:proofErr w:type="spellEnd"/>
      <w:r w:rsidRPr="002F66E4">
        <w:rPr>
          <w:rFonts w:cs="Arial"/>
          <w:color w:val="000000" w:themeColor="text1"/>
        </w:rPr>
        <w:t xml:space="preserve"> </w:t>
      </w:r>
      <w:proofErr w:type="spellStart"/>
      <w:r w:rsidRPr="002F66E4">
        <w:rPr>
          <w:rFonts w:cs="Arial"/>
          <w:color w:val="000000" w:themeColor="text1"/>
        </w:rPr>
        <w:t>evitar</w:t>
      </w:r>
      <w:proofErr w:type="spellEnd"/>
      <w:r w:rsidRPr="002F66E4">
        <w:rPr>
          <w:rFonts w:cs="Arial"/>
          <w:color w:val="000000" w:themeColor="text1"/>
        </w:rPr>
        <w:t xml:space="preserve"> </w:t>
      </w:r>
      <w:proofErr w:type="spellStart"/>
      <w:r w:rsidRPr="002F66E4">
        <w:rPr>
          <w:rFonts w:cs="Arial"/>
          <w:color w:val="000000" w:themeColor="text1"/>
        </w:rPr>
        <w:t>tocar</w:t>
      </w:r>
      <w:proofErr w:type="spellEnd"/>
      <w:r w:rsidRPr="002F66E4">
        <w:rPr>
          <w:rFonts w:cs="Arial"/>
          <w:color w:val="000000" w:themeColor="text1"/>
        </w:rPr>
        <w:t xml:space="preserve"> a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Cuando</w:t>
      </w:r>
      <w:proofErr w:type="spellEnd"/>
      <w:r w:rsidRPr="002F66E4">
        <w:rPr>
          <w:rFonts w:cs="Arial"/>
          <w:color w:val="000000" w:themeColor="text1"/>
        </w:rPr>
        <w:t xml:space="preserve">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sobrevino</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fiebre</w:t>
      </w:r>
      <w:proofErr w:type="spellEnd"/>
      <w:r w:rsidRPr="002F66E4">
        <w:rPr>
          <w:rFonts w:cs="Arial"/>
          <w:color w:val="000000" w:themeColor="text1"/>
        </w:rPr>
        <w:t xml:space="preserve">, </w:t>
      </w:r>
      <w:r w:rsidRPr="002F66E4">
        <w:rPr>
          <w:rFonts w:cs="Arial"/>
          <w:color w:val="000000" w:themeColor="text1"/>
        </w:rPr>
        <w:lastRenderedPageBreak/>
        <w:t xml:space="preserve">la </w:t>
      </w:r>
      <w:proofErr w:type="spellStart"/>
      <w:r w:rsidRPr="002F66E4">
        <w:rPr>
          <w:rFonts w:cs="Arial"/>
          <w:color w:val="000000" w:themeColor="text1"/>
        </w:rPr>
        <w:t>trasladaron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ambulancia</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hospital</w:t>
      </w:r>
      <w:proofErr w:type="spellEnd"/>
      <w:r w:rsidRPr="002F66E4">
        <w:rPr>
          <w:rFonts w:cs="Arial"/>
          <w:color w:val="000000" w:themeColor="text1"/>
        </w:rPr>
        <w:t xml:space="preserve">, donde la </w:t>
      </w:r>
      <w:proofErr w:type="spellStart"/>
      <w:r w:rsidRPr="002F66E4">
        <w:rPr>
          <w:rFonts w:cs="Arial"/>
          <w:color w:val="000000" w:themeColor="text1"/>
        </w:rPr>
        <w:t>sometieron</w:t>
      </w:r>
      <w:proofErr w:type="spellEnd"/>
      <w:r w:rsidRPr="002F66E4">
        <w:rPr>
          <w:rFonts w:cs="Arial"/>
          <w:color w:val="000000" w:themeColor="text1"/>
        </w:rPr>
        <w:t xml:space="preserve"> a </w:t>
      </w:r>
      <w:proofErr w:type="spellStart"/>
      <w:r w:rsidRPr="002F66E4">
        <w:rPr>
          <w:rFonts w:cs="Arial"/>
          <w:color w:val="000000" w:themeColor="text1"/>
        </w:rPr>
        <w:t>varias</w:t>
      </w:r>
      <w:proofErr w:type="spellEnd"/>
      <w:r w:rsidRPr="002F66E4">
        <w:rPr>
          <w:rFonts w:cs="Arial"/>
          <w:color w:val="000000" w:themeColor="text1"/>
        </w:rPr>
        <w:t xml:space="preserve"> </w:t>
      </w:r>
      <w:proofErr w:type="spellStart"/>
      <w:r w:rsidRPr="002F66E4">
        <w:rPr>
          <w:rFonts w:cs="Arial"/>
          <w:color w:val="000000" w:themeColor="text1"/>
        </w:rPr>
        <w:t>pruebas</w:t>
      </w:r>
      <w:proofErr w:type="spellEnd"/>
      <w:r w:rsidRPr="002F66E4">
        <w:rPr>
          <w:rFonts w:cs="Arial"/>
          <w:color w:val="000000" w:themeColor="text1"/>
        </w:rPr>
        <w:t xml:space="preserve"> y a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tratamiento</w:t>
      </w:r>
      <w:proofErr w:type="spellEnd"/>
      <w:r w:rsidRPr="002F66E4">
        <w:rPr>
          <w:rFonts w:cs="Arial"/>
          <w:color w:val="000000" w:themeColor="text1"/>
        </w:rPr>
        <w:t xml:space="preserve">, pero </w:t>
      </w:r>
      <w:proofErr w:type="spellStart"/>
      <w:r w:rsidRPr="002F66E4">
        <w:rPr>
          <w:rFonts w:cs="Arial"/>
          <w:color w:val="000000" w:themeColor="text1"/>
        </w:rPr>
        <w:t>nadie</w:t>
      </w:r>
      <w:proofErr w:type="spellEnd"/>
      <w:r w:rsidRPr="002F66E4">
        <w:rPr>
          <w:rFonts w:cs="Arial"/>
          <w:color w:val="000000" w:themeColor="text1"/>
        </w:rPr>
        <w:t xml:space="preserve"> </w:t>
      </w:r>
      <w:proofErr w:type="spellStart"/>
      <w:r w:rsidRPr="002F66E4">
        <w:rPr>
          <w:rFonts w:cs="Arial"/>
          <w:color w:val="000000" w:themeColor="text1"/>
        </w:rPr>
        <w:t>podía</w:t>
      </w:r>
      <w:proofErr w:type="spellEnd"/>
      <w:r w:rsidRPr="002F66E4">
        <w:rPr>
          <w:rFonts w:cs="Arial"/>
          <w:color w:val="000000" w:themeColor="text1"/>
        </w:rPr>
        <w:t xml:space="preserve"> </w:t>
      </w:r>
      <w:proofErr w:type="spellStart"/>
      <w:r w:rsidRPr="002F66E4">
        <w:rPr>
          <w:rFonts w:cs="Arial"/>
          <w:color w:val="000000" w:themeColor="text1"/>
        </w:rPr>
        <w:t>explicarle</w:t>
      </w:r>
      <w:proofErr w:type="spellEnd"/>
      <w:r w:rsidRPr="002F66E4">
        <w:rPr>
          <w:rFonts w:cs="Arial"/>
          <w:color w:val="000000" w:themeColor="text1"/>
        </w:rPr>
        <w:t xml:space="preserve"> </w:t>
      </w:r>
      <w:proofErr w:type="spellStart"/>
      <w:r w:rsidRPr="002F66E4">
        <w:rPr>
          <w:rFonts w:cs="Arial"/>
          <w:color w:val="000000" w:themeColor="text1"/>
        </w:rPr>
        <w:t>qué</w:t>
      </w:r>
      <w:proofErr w:type="spellEnd"/>
      <w:r w:rsidRPr="002F66E4">
        <w:rPr>
          <w:rFonts w:cs="Arial"/>
          <w:color w:val="000000" w:themeColor="text1"/>
        </w:rPr>
        <w:t xml:space="preserve"> era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estaba</w:t>
      </w:r>
      <w:proofErr w:type="spellEnd"/>
      <w:r w:rsidRPr="002F66E4">
        <w:rPr>
          <w:rFonts w:cs="Arial"/>
          <w:color w:val="000000" w:themeColor="text1"/>
        </w:rPr>
        <w:t xml:space="preserve"> </w:t>
      </w:r>
      <w:proofErr w:type="spellStart"/>
      <w:r w:rsidRPr="002F66E4">
        <w:rPr>
          <w:rFonts w:cs="Arial"/>
          <w:color w:val="000000" w:themeColor="text1"/>
        </w:rPr>
        <w:t>pasando</w:t>
      </w:r>
      <w:proofErr w:type="spellEnd"/>
      <w:r w:rsidRPr="002F66E4">
        <w:rPr>
          <w:rFonts w:cs="Arial"/>
          <w:color w:val="000000" w:themeColor="text1"/>
        </w:rPr>
        <w:t xml:space="preserve">. Ella no </w:t>
      </w:r>
      <w:proofErr w:type="spellStart"/>
      <w:r w:rsidRPr="002F66E4">
        <w:rPr>
          <w:rFonts w:cs="Arial"/>
          <w:color w:val="000000" w:themeColor="text1"/>
        </w:rPr>
        <w:t>estaba</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corriente</w:t>
      </w:r>
      <w:proofErr w:type="spellEnd"/>
      <w:r w:rsidRPr="002F66E4">
        <w:rPr>
          <w:rFonts w:cs="Arial"/>
          <w:color w:val="000000" w:themeColor="text1"/>
        </w:rPr>
        <w:t xml:space="preserve"> de la </w:t>
      </w:r>
      <w:proofErr w:type="spellStart"/>
      <w:r w:rsidRPr="002F66E4">
        <w:rPr>
          <w:rFonts w:cs="Arial"/>
          <w:color w:val="000000" w:themeColor="text1"/>
        </w:rPr>
        <w:t>pandemia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falta de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accesible</w:t>
      </w:r>
      <w:proofErr w:type="spellEnd"/>
      <w:r w:rsidRPr="002F66E4">
        <w:rPr>
          <w:rFonts w:cs="Arial"/>
          <w:color w:val="000000" w:themeColor="text1"/>
        </w:rPr>
        <w:t xml:space="preserve">.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sirvió</w:t>
      </w:r>
      <w:proofErr w:type="spellEnd"/>
      <w:r w:rsidRPr="002F66E4">
        <w:rPr>
          <w:rFonts w:cs="Arial"/>
          <w:color w:val="000000" w:themeColor="text1"/>
        </w:rPr>
        <w:t xml:space="preserve"> de </w:t>
      </w:r>
      <w:proofErr w:type="spellStart"/>
      <w:r w:rsidRPr="002F66E4">
        <w:rPr>
          <w:rFonts w:cs="Arial"/>
          <w:color w:val="000000" w:themeColor="text1"/>
        </w:rPr>
        <w:t>ayuda</w:t>
      </w:r>
      <w:proofErr w:type="spellEnd"/>
      <w:r w:rsidRPr="002F66E4">
        <w:rPr>
          <w:rFonts w:cs="Arial"/>
          <w:color w:val="000000" w:themeColor="text1"/>
        </w:rPr>
        <w:t xml:space="preserve"> la </w:t>
      </w:r>
      <w:proofErr w:type="spellStart"/>
      <w:r w:rsidRPr="002F66E4">
        <w:rPr>
          <w:rFonts w:cs="Arial"/>
          <w:color w:val="000000" w:themeColor="text1"/>
        </w:rPr>
        <w:t>intervención</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intérprete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videollamada</w:t>
      </w:r>
      <w:proofErr w:type="spellEnd"/>
      <w:r w:rsidRPr="002F66E4">
        <w:rPr>
          <w:rFonts w:cs="Arial"/>
          <w:color w:val="000000" w:themeColor="text1"/>
        </w:rPr>
        <w:t xml:space="preserve">, pero no </w:t>
      </w:r>
      <w:proofErr w:type="spellStart"/>
      <w:r w:rsidRPr="002F66E4">
        <w:rPr>
          <w:rFonts w:cs="Arial"/>
          <w:color w:val="000000" w:themeColor="text1"/>
        </w:rPr>
        <w:t>pudo</w:t>
      </w:r>
      <w:proofErr w:type="spellEnd"/>
      <w:r w:rsidRPr="002F66E4">
        <w:rPr>
          <w:rFonts w:cs="Arial"/>
          <w:color w:val="000000" w:themeColor="text1"/>
        </w:rPr>
        <w:t xml:space="preserve"> </w:t>
      </w:r>
      <w:proofErr w:type="spellStart"/>
      <w:r w:rsidRPr="002F66E4">
        <w:rPr>
          <w:rFonts w:cs="Arial"/>
          <w:color w:val="000000" w:themeColor="text1"/>
        </w:rPr>
        <w:t>evitar</w:t>
      </w:r>
      <w:proofErr w:type="spellEnd"/>
      <w:r w:rsidRPr="002F66E4">
        <w:rPr>
          <w:rFonts w:cs="Arial"/>
          <w:color w:val="000000" w:themeColor="text1"/>
        </w:rPr>
        <w:t xml:space="preserve"> </w:t>
      </w:r>
      <w:proofErr w:type="spellStart"/>
      <w:r w:rsidRPr="002F66E4">
        <w:rPr>
          <w:rFonts w:cs="Arial"/>
          <w:color w:val="000000" w:themeColor="text1"/>
        </w:rPr>
        <w:t>sentir</w:t>
      </w:r>
      <w:proofErr w:type="spellEnd"/>
      <w:r w:rsidRPr="002F66E4">
        <w:rPr>
          <w:rFonts w:cs="Arial"/>
          <w:color w:val="000000" w:themeColor="text1"/>
        </w:rPr>
        <w:t xml:space="preserve"> </w:t>
      </w:r>
      <w:proofErr w:type="spellStart"/>
      <w:r w:rsidRPr="002F66E4">
        <w:rPr>
          <w:rFonts w:cs="Arial"/>
          <w:color w:val="000000" w:themeColor="text1"/>
        </w:rPr>
        <w:t>ansiedad</w:t>
      </w:r>
      <w:proofErr w:type="spellEnd"/>
      <w:r w:rsidRPr="002F66E4">
        <w:rPr>
          <w:rFonts w:cs="Arial"/>
          <w:color w:val="000000" w:themeColor="text1"/>
        </w:rPr>
        <w:t xml:space="preserve"> y </w:t>
      </w:r>
      <w:proofErr w:type="spellStart"/>
      <w:r w:rsidRPr="002F66E4">
        <w:rPr>
          <w:rFonts w:cs="Arial"/>
          <w:color w:val="000000" w:themeColor="text1"/>
        </w:rPr>
        <w:t>temor</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ver</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personal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mascarillas</w:t>
      </w:r>
      <w:proofErr w:type="spellEnd"/>
      <w:r w:rsidRPr="002F66E4">
        <w:rPr>
          <w:rFonts w:cs="Arial"/>
          <w:color w:val="000000" w:themeColor="text1"/>
        </w:rPr>
        <w:t xml:space="preserve"> y </w:t>
      </w:r>
      <w:proofErr w:type="spellStart"/>
      <w:r w:rsidRPr="002F66E4">
        <w:rPr>
          <w:rFonts w:cs="Arial"/>
          <w:color w:val="000000" w:themeColor="text1"/>
        </w:rPr>
        <w:t>equipos</w:t>
      </w:r>
      <w:proofErr w:type="spellEnd"/>
      <w:r w:rsidRPr="002F66E4">
        <w:rPr>
          <w:rFonts w:cs="Arial"/>
          <w:color w:val="000000" w:themeColor="text1"/>
        </w:rPr>
        <w:t xml:space="preserve"> de </w:t>
      </w:r>
      <w:proofErr w:type="spellStart"/>
      <w:r w:rsidRPr="002F66E4">
        <w:rPr>
          <w:rFonts w:cs="Arial"/>
          <w:color w:val="000000" w:themeColor="text1"/>
        </w:rPr>
        <w:t>protección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adelante</w:t>
      </w:r>
      <w:proofErr w:type="spellEnd"/>
      <w:r w:rsidRPr="002F66E4">
        <w:rPr>
          <w:rFonts w:cs="Arial"/>
          <w:color w:val="000000" w:themeColor="text1"/>
        </w:rPr>
        <w:t xml:space="preserve"> </w:t>
      </w:r>
      <w:proofErr w:type="spellStart"/>
      <w:r w:rsidRPr="002F66E4">
        <w:rPr>
          <w:rFonts w:cs="Arial"/>
          <w:color w:val="000000" w:themeColor="text1"/>
        </w:rPr>
        <w:t>puedo</w:t>
      </w:r>
      <w:proofErr w:type="spellEnd"/>
      <w:r w:rsidRPr="002F66E4">
        <w:rPr>
          <w:rFonts w:cs="Arial"/>
          <w:color w:val="000000" w:themeColor="text1"/>
        </w:rPr>
        <w:t xml:space="preserve"> </w:t>
      </w:r>
      <w:proofErr w:type="spellStart"/>
      <w:r w:rsidRPr="002F66E4">
        <w:rPr>
          <w:rFonts w:cs="Arial"/>
          <w:color w:val="000000" w:themeColor="text1"/>
        </w:rPr>
        <w:t>hacerse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idea</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completa</w:t>
      </w:r>
      <w:proofErr w:type="spellEnd"/>
      <w:r w:rsidRPr="002F66E4">
        <w:rPr>
          <w:rFonts w:cs="Arial"/>
          <w:color w:val="000000" w:themeColor="text1"/>
        </w:rPr>
        <w:t xml:space="preserve"> de la </w:t>
      </w:r>
      <w:proofErr w:type="spellStart"/>
      <w:r w:rsidRPr="002F66E4">
        <w:rPr>
          <w:rFonts w:cs="Arial"/>
          <w:color w:val="000000" w:themeColor="text1"/>
        </w:rPr>
        <w:t>situación</w:t>
      </w:r>
      <w:proofErr w:type="spellEnd"/>
      <w:r w:rsidRPr="002F66E4">
        <w:rPr>
          <w:rFonts w:cs="Arial"/>
          <w:color w:val="000000" w:themeColor="text1"/>
        </w:rPr>
        <w:t xml:space="preserve"> </w:t>
      </w:r>
      <w:proofErr w:type="spellStart"/>
      <w:r w:rsidRPr="002F66E4">
        <w:rPr>
          <w:rFonts w:cs="Arial"/>
          <w:color w:val="000000" w:themeColor="text1"/>
        </w:rPr>
        <w:t>gracias</w:t>
      </w:r>
      <w:proofErr w:type="spellEnd"/>
      <w:r w:rsidRPr="002F66E4">
        <w:rPr>
          <w:rFonts w:cs="Arial"/>
          <w:color w:val="000000" w:themeColor="text1"/>
        </w:rPr>
        <w:t xml:space="preserve"> 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amiga</w:t>
      </w:r>
      <w:proofErr w:type="spellEnd"/>
      <w:r w:rsidRPr="002F66E4">
        <w:rPr>
          <w:rFonts w:cs="Arial"/>
          <w:color w:val="000000" w:themeColor="text1"/>
        </w:rPr>
        <w:t xml:space="preserve"> </w:t>
      </w:r>
      <w:proofErr w:type="spellStart"/>
      <w:r w:rsidRPr="002F66E4">
        <w:rPr>
          <w:rFonts w:cs="Arial"/>
          <w:color w:val="000000" w:themeColor="text1"/>
        </w:rPr>
        <w:t>señante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resumió</w:t>
      </w:r>
      <w:proofErr w:type="spellEnd"/>
      <w:r w:rsidRPr="002F66E4">
        <w:rPr>
          <w:rFonts w:cs="Arial"/>
          <w:color w:val="000000" w:themeColor="text1"/>
        </w:rPr>
        <w:t xml:space="preserve"> </w:t>
      </w:r>
      <w:proofErr w:type="spellStart"/>
      <w:r w:rsidRPr="002F66E4">
        <w:rPr>
          <w:rFonts w:cs="Arial"/>
          <w:color w:val="000000" w:themeColor="text1"/>
        </w:rPr>
        <w:t>todas</w:t>
      </w:r>
      <w:proofErr w:type="spellEnd"/>
      <w:r w:rsidRPr="002F66E4">
        <w:rPr>
          <w:rFonts w:cs="Arial"/>
          <w:color w:val="000000" w:themeColor="text1"/>
        </w:rPr>
        <w:t xml:space="preserve"> las </w:t>
      </w:r>
      <w:proofErr w:type="spellStart"/>
      <w:r w:rsidRPr="002F66E4">
        <w:rPr>
          <w:rFonts w:cs="Arial"/>
          <w:color w:val="000000" w:themeColor="text1"/>
        </w:rPr>
        <w:t>noticias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 COVID</w:t>
      </w:r>
      <w:r w:rsidRPr="002F66E4">
        <w:rPr>
          <w:rStyle w:val="FootnoteReference"/>
          <w:rFonts w:cs="Arial"/>
          <w:color w:val="000000" w:themeColor="text1"/>
          <w:lang w:val="en-GB"/>
        </w:rPr>
        <w:footnoteReference w:id="25"/>
      </w:r>
      <w:r w:rsidRPr="002F66E4">
        <w:rPr>
          <w:rFonts w:cs="Arial"/>
          <w:color w:val="000000" w:themeColor="text1"/>
        </w:rPr>
        <w:t>.</w:t>
      </w:r>
    </w:p>
    <w:p w14:paraId="41823B3E" w14:textId="77777777" w:rsidR="00254EC1" w:rsidRDefault="00254EC1" w:rsidP="002F66E4">
      <w:pPr>
        <w:ind w:right="-2"/>
        <w:rPr>
          <w:rFonts w:cs="Arial"/>
          <w:color w:val="000000" w:themeColor="text1"/>
          <w:lang w:val="es-ES"/>
        </w:rPr>
      </w:pPr>
    </w:p>
    <w:p w14:paraId="0227CCC0" w14:textId="45D96EF3" w:rsidR="005B78DC" w:rsidRPr="002F66E4" w:rsidRDefault="005B78DC" w:rsidP="002F66E4">
      <w:pPr>
        <w:ind w:right="-2"/>
        <w:rPr>
          <w:rFonts w:cs="Arial"/>
          <w:color w:val="000000" w:themeColor="text1"/>
          <w:lang w:val="es-ES"/>
        </w:rPr>
      </w:pPr>
      <w:r w:rsidRPr="002F66E4">
        <w:rPr>
          <w:rFonts w:cs="Arial"/>
          <w:color w:val="000000" w:themeColor="text1"/>
          <w:lang w:val="es-ES"/>
        </w:rPr>
        <w:t xml:space="preserve">Como explica el segundo informe de la WFDB, las personas con discapacidad tienen más probabilidades de quedar abandonadas u olvidadas durante una evacuación por catástrofe natural, conflicto armado o emergencia humanitaria; por lo general, a causa de la falta de preparación y planificación y la inaccesibilidad de la información, las instalaciones, los servicios y los sistemas de transporte. La mayoría de </w:t>
      </w:r>
      <w:proofErr w:type="gramStart"/>
      <w:r w:rsidRPr="002F66E4">
        <w:rPr>
          <w:rFonts w:cs="Arial"/>
          <w:color w:val="000000" w:themeColor="text1"/>
          <w:lang w:val="es-ES"/>
        </w:rPr>
        <w:t>refugios</w:t>
      </w:r>
      <w:proofErr w:type="gramEnd"/>
      <w:r w:rsidRPr="002F66E4">
        <w:rPr>
          <w:rFonts w:cs="Arial"/>
          <w:color w:val="000000" w:themeColor="text1"/>
          <w:lang w:val="es-ES"/>
        </w:rPr>
        <w:t xml:space="preserve"> o campamentos de refugiados no son accesibles y pueden llegar a rechazar a personas con discapacidad, especialmente aquellas cuyas necesidades sean complejas o que necesiten mucho apoyo, como es el caso de las personas mayores con sordoceguera. Además, la alteración de sus redes físicas, sociales o económicas, así como de sus sistemas de apoyo, puede exponer a las personas con discapacidad a un riesgo elevado de sufrir las consecuencias de la catástrofe o el conflicto en cuestión, pero también a no poder cubrir sus necesidades básicas, como son la alimentación, la asistencia sanitaria, el tratamiento médico, la rehabilitación, el cuidado personal, etc. Y no suelen ser la prioridad cuando ya hay ayuda disponible o cuando se inicia una recuperación, por su discapacidad o porque se pasan por alto como grupo vulnerable (Departamento de Asuntos Económicos y Sociales de las Naciones Unidas).</w:t>
      </w:r>
    </w:p>
    <w:p w14:paraId="527E88CA" w14:textId="77777777" w:rsidR="00254EC1" w:rsidRDefault="00254EC1" w:rsidP="002F66E4">
      <w:pPr>
        <w:ind w:right="-2"/>
        <w:rPr>
          <w:rFonts w:cs="Arial"/>
          <w:color w:val="000000" w:themeColor="text1"/>
          <w:lang w:val="es-ES"/>
        </w:rPr>
      </w:pPr>
    </w:p>
    <w:p w14:paraId="7C8AFB51" w14:textId="3C2780A2" w:rsidR="00553563" w:rsidRPr="002F66E4" w:rsidRDefault="005B78DC" w:rsidP="002F66E4">
      <w:pPr>
        <w:ind w:right="-2"/>
        <w:rPr>
          <w:rFonts w:cs="Arial"/>
          <w:color w:val="000000" w:themeColor="text1"/>
          <w:lang w:val="es-ES"/>
        </w:rPr>
      </w:pPr>
      <w:r w:rsidRPr="002F66E4">
        <w:rPr>
          <w:rFonts w:cs="Arial"/>
          <w:color w:val="000000" w:themeColor="text1"/>
          <w:lang w:val="es-ES"/>
        </w:rPr>
        <w:t>En el segundo informe mundial (Federación Mundial de Personas con Sordoceguera, 2023) se recogen algunas de las inquietudes principales de las personas con sordoceguera durante la pandemia de COVID-19:</w:t>
      </w:r>
    </w:p>
    <w:p w14:paraId="3204909C" w14:textId="5B52813A" w:rsidR="00553563" w:rsidRPr="002F66E4" w:rsidRDefault="00553563" w:rsidP="002F66E4">
      <w:pPr>
        <w:ind w:right="-2"/>
        <w:rPr>
          <w:rFonts w:cs="Arial"/>
          <w:color w:val="000000" w:themeColor="text1"/>
          <w:lang w:val="es-ES"/>
        </w:rPr>
      </w:pPr>
    </w:p>
    <w:p w14:paraId="360ED5D9" w14:textId="77777777" w:rsidR="002153A9" w:rsidRPr="002F66E4" w:rsidRDefault="002153A9" w:rsidP="00254EC1">
      <w:pPr>
        <w:pStyle w:val="Default"/>
        <w:numPr>
          <w:ilvl w:val="0"/>
          <w:numId w:val="44"/>
        </w:numPr>
        <w:spacing w:after="120"/>
        <w:ind w:right="-2"/>
        <w:rPr>
          <w:rFonts w:ascii="Arial" w:hAnsi="Arial" w:cs="Arial"/>
          <w:color w:val="000000" w:themeColor="text1"/>
          <w:lang w:val="es-ES"/>
        </w:rPr>
      </w:pPr>
      <w:r w:rsidRPr="002F66E4">
        <w:rPr>
          <w:rFonts w:ascii="Arial" w:hAnsi="Arial" w:cs="Arial"/>
          <w:color w:val="000000" w:themeColor="text1"/>
          <w:lang w:val="es-ES"/>
        </w:rPr>
        <w:t xml:space="preserve">Acceso a la información en formatos inteligibles </w:t>
      </w:r>
    </w:p>
    <w:p w14:paraId="722EBBEC" w14:textId="1C43907F" w:rsidR="002153A9" w:rsidRPr="002F66E4" w:rsidRDefault="002153A9" w:rsidP="00254EC1">
      <w:pPr>
        <w:pStyle w:val="Default"/>
        <w:numPr>
          <w:ilvl w:val="0"/>
          <w:numId w:val="44"/>
        </w:numPr>
        <w:spacing w:after="120"/>
        <w:ind w:right="-2"/>
        <w:rPr>
          <w:rFonts w:ascii="Arial" w:hAnsi="Arial" w:cs="Arial"/>
          <w:color w:val="000000" w:themeColor="text1"/>
          <w:lang w:val="es-ES"/>
        </w:rPr>
      </w:pPr>
      <w:r w:rsidRPr="002F66E4">
        <w:rPr>
          <w:rFonts w:ascii="Arial" w:hAnsi="Arial" w:cs="Arial"/>
          <w:color w:val="000000" w:themeColor="text1"/>
          <w:lang w:val="es-ES"/>
        </w:rPr>
        <w:t xml:space="preserve">Acceso a servicios esenciales </w:t>
      </w:r>
    </w:p>
    <w:p w14:paraId="05EC41A0" w14:textId="2D423DC9" w:rsidR="002153A9" w:rsidRPr="002F66E4" w:rsidRDefault="002153A9" w:rsidP="00254EC1">
      <w:pPr>
        <w:pStyle w:val="Default"/>
        <w:numPr>
          <w:ilvl w:val="0"/>
          <w:numId w:val="44"/>
        </w:numPr>
        <w:spacing w:after="120"/>
        <w:ind w:right="-2"/>
        <w:rPr>
          <w:rFonts w:ascii="Arial" w:hAnsi="Arial" w:cs="Arial"/>
          <w:color w:val="000000" w:themeColor="text1"/>
          <w:lang w:val="es-ES"/>
        </w:rPr>
      </w:pPr>
      <w:r w:rsidRPr="002F66E4">
        <w:rPr>
          <w:rFonts w:ascii="Arial" w:hAnsi="Arial" w:cs="Arial"/>
          <w:color w:val="000000" w:themeColor="text1"/>
          <w:lang w:val="es-ES"/>
        </w:rPr>
        <w:t xml:space="preserve">Comunicación accesible </w:t>
      </w:r>
    </w:p>
    <w:p w14:paraId="539E5863" w14:textId="4DDB6423" w:rsidR="002153A9" w:rsidRPr="002F66E4" w:rsidRDefault="002153A9" w:rsidP="00254EC1">
      <w:pPr>
        <w:pStyle w:val="Default"/>
        <w:numPr>
          <w:ilvl w:val="0"/>
          <w:numId w:val="44"/>
        </w:numPr>
        <w:spacing w:after="120"/>
        <w:ind w:right="-2"/>
        <w:rPr>
          <w:rFonts w:ascii="Arial" w:hAnsi="Arial" w:cs="Arial"/>
          <w:color w:val="000000" w:themeColor="text1"/>
          <w:lang w:val="es-ES"/>
        </w:rPr>
      </w:pPr>
      <w:r w:rsidRPr="002F66E4">
        <w:rPr>
          <w:rFonts w:ascii="Arial" w:hAnsi="Arial" w:cs="Arial"/>
          <w:color w:val="000000" w:themeColor="text1"/>
          <w:lang w:val="es-ES"/>
        </w:rPr>
        <w:t xml:space="preserve">Guías accesibles para la población </w:t>
      </w:r>
    </w:p>
    <w:p w14:paraId="7CB1AFD1" w14:textId="560CB8C0" w:rsidR="002153A9" w:rsidRPr="002F66E4" w:rsidRDefault="002153A9" w:rsidP="00254EC1">
      <w:pPr>
        <w:pStyle w:val="Default"/>
        <w:numPr>
          <w:ilvl w:val="0"/>
          <w:numId w:val="44"/>
        </w:numPr>
        <w:spacing w:after="120"/>
        <w:ind w:right="-2"/>
        <w:rPr>
          <w:rFonts w:ascii="Arial" w:hAnsi="Arial" w:cs="Arial"/>
          <w:color w:val="000000" w:themeColor="text1"/>
          <w:lang w:val="es-ES"/>
        </w:rPr>
      </w:pPr>
      <w:r w:rsidRPr="002F66E4">
        <w:rPr>
          <w:rFonts w:ascii="Arial" w:hAnsi="Arial" w:cs="Arial"/>
          <w:color w:val="000000" w:themeColor="text1"/>
          <w:lang w:val="es-ES"/>
        </w:rPr>
        <w:t xml:space="preserve">Plataformas de encuentro accesibles para teletrabajar, concertar citas médicas o formarse </w:t>
      </w:r>
    </w:p>
    <w:p w14:paraId="320A8F95" w14:textId="620FB4C5" w:rsidR="00132C72" w:rsidRPr="002F66E4" w:rsidRDefault="002153A9" w:rsidP="00254EC1">
      <w:pPr>
        <w:pStyle w:val="Default"/>
        <w:numPr>
          <w:ilvl w:val="0"/>
          <w:numId w:val="44"/>
        </w:numPr>
        <w:spacing w:after="120"/>
        <w:ind w:right="-2"/>
        <w:rPr>
          <w:rFonts w:ascii="Arial" w:hAnsi="Arial" w:cs="Arial"/>
          <w:color w:val="000000" w:themeColor="text1"/>
          <w:lang w:val="es-ES"/>
        </w:rPr>
      </w:pPr>
      <w:r w:rsidRPr="002F66E4">
        <w:rPr>
          <w:rFonts w:ascii="Arial" w:hAnsi="Arial" w:cs="Arial"/>
          <w:color w:val="000000" w:themeColor="text1"/>
          <w:lang w:val="es-ES"/>
        </w:rPr>
        <w:t>Falta de implicación a nivel de comunidad para comprobar cómo están los miembros que necesitan un alto nivel de apoyo</w:t>
      </w:r>
    </w:p>
    <w:p w14:paraId="279182A5" w14:textId="77777777" w:rsidR="00254EC1" w:rsidRDefault="00254EC1" w:rsidP="002F66E4">
      <w:pPr>
        <w:ind w:right="-2"/>
        <w:rPr>
          <w:rFonts w:cs="Arial"/>
          <w:color w:val="000000" w:themeColor="text1"/>
          <w:lang w:val="es-ES"/>
        </w:rPr>
      </w:pPr>
    </w:p>
    <w:p w14:paraId="5DEF3B3B" w14:textId="79EA2B71" w:rsidR="0011705F" w:rsidRDefault="0011705F" w:rsidP="002F66E4">
      <w:pPr>
        <w:ind w:right="-2"/>
        <w:rPr>
          <w:rFonts w:cs="Arial"/>
          <w:color w:val="000000" w:themeColor="text1"/>
          <w:lang w:val="es-ES"/>
        </w:rPr>
      </w:pPr>
      <w:r w:rsidRPr="002F66E4">
        <w:rPr>
          <w:rFonts w:cs="Arial"/>
          <w:color w:val="000000" w:themeColor="text1"/>
          <w:lang w:val="es-ES"/>
        </w:rPr>
        <w:t>Estas preocupaciones fundamentales pueden aplicarse a cualquiera de los casos de emergencia mencionados anteriormente.</w:t>
      </w:r>
    </w:p>
    <w:p w14:paraId="252DD7BE" w14:textId="77777777" w:rsidR="00254EC1" w:rsidRDefault="00254EC1" w:rsidP="002F66E4">
      <w:pPr>
        <w:ind w:right="-2"/>
        <w:rPr>
          <w:rFonts w:cs="Arial"/>
          <w:color w:val="000000" w:themeColor="text1"/>
          <w:lang w:val="es-ES"/>
        </w:rPr>
      </w:pPr>
    </w:p>
    <w:p w14:paraId="0C71B055" w14:textId="77777777" w:rsidR="00254EC1" w:rsidRPr="002F66E4" w:rsidRDefault="00254EC1" w:rsidP="002F66E4">
      <w:pPr>
        <w:ind w:right="-2"/>
        <w:rPr>
          <w:rFonts w:cs="Arial"/>
          <w:b/>
          <w:color w:val="000000" w:themeColor="text1"/>
          <w:lang w:val="es-ES"/>
        </w:rPr>
      </w:pPr>
    </w:p>
    <w:p w14:paraId="2F119214" w14:textId="1B22D2C4" w:rsidR="00132C72" w:rsidRPr="002F66E4" w:rsidRDefault="00436BBB" w:rsidP="00254EC1">
      <w:pPr>
        <w:pStyle w:val="Heading2"/>
      </w:pPr>
      <w:bookmarkStart w:id="55" w:name="_Toc153795465"/>
      <w:bookmarkStart w:id="56" w:name="_Toc153830290"/>
      <w:r w:rsidRPr="002F66E4">
        <w:lastRenderedPageBreak/>
        <w:t>Guías intérpretes/intérpretes para personas sordociegas y asistencia humana</w:t>
      </w:r>
      <w:bookmarkEnd w:id="55"/>
      <w:bookmarkEnd w:id="56"/>
    </w:p>
    <w:p w14:paraId="5B35563C" w14:textId="77777777" w:rsidR="00254EC1" w:rsidRDefault="00254EC1" w:rsidP="002F66E4">
      <w:pPr>
        <w:ind w:right="-2"/>
        <w:rPr>
          <w:rFonts w:cs="Arial"/>
          <w:color w:val="000000" w:themeColor="text1"/>
          <w:lang w:val="es-ES"/>
        </w:rPr>
      </w:pPr>
    </w:p>
    <w:p w14:paraId="2E4E330F" w14:textId="3F131C66" w:rsidR="007D2020" w:rsidRPr="002F66E4" w:rsidRDefault="007D2020" w:rsidP="002F66E4">
      <w:pPr>
        <w:ind w:right="-2"/>
        <w:rPr>
          <w:rFonts w:cs="Arial"/>
          <w:color w:val="000000" w:themeColor="text1"/>
          <w:lang w:val="es-ES"/>
        </w:rPr>
      </w:pPr>
      <w:r w:rsidRPr="002F66E4">
        <w:rPr>
          <w:rFonts w:cs="Arial"/>
          <w:color w:val="000000" w:themeColor="text1"/>
          <w:lang w:val="es-ES"/>
        </w:rPr>
        <w:t>Los guías intérpretes/intérpretes para personas sordociegas constituyen un servicio fundamental que permite a las personas con sordoceguera alcanzar el nivel de autonomía necesario para participar plenamente en la sociedad. Sin embargo, tal y como se ha mencionado, estos guías intérpretes/intérpretes para personas sordociegas pueden no estar siempre disponibles. Hay numerosas razones para esta falta, desde las más banales (como una carencia de guías intérpretes/intérpretes para personas sordociegas) hasta cuestiones administrativas, como un vacío en las leyes y documentos gubernamentales que regulen el derecho a este servicio, trámites burocráticos extremadamente complejos o leyes que sí existen pero que no especifican quién asume el coste de la interpretación.</w:t>
      </w:r>
    </w:p>
    <w:p w14:paraId="5ABE18F5" w14:textId="77777777" w:rsidR="00254EC1" w:rsidRDefault="00254EC1" w:rsidP="002F66E4">
      <w:pPr>
        <w:ind w:right="-2"/>
        <w:rPr>
          <w:rFonts w:cs="Arial"/>
          <w:color w:val="000000" w:themeColor="text1"/>
          <w:lang w:val="es-ES"/>
        </w:rPr>
      </w:pPr>
    </w:p>
    <w:p w14:paraId="34F8C58F" w14:textId="283A2C31" w:rsidR="007D2020" w:rsidRPr="002F66E4" w:rsidRDefault="007D2020" w:rsidP="002F66E4">
      <w:pPr>
        <w:ind w:right="-2"/>
        <w:rPr>
          <w:rFonts w:cs="Arial"/>
          <w:color w:val="000000" w:themeColor="text1"/>
          <w:lang w:val="es-ES"/>
        </w:rPr>
      </w:pPr>
      <w:r w:rsidRPr="002F66E4">
        <w:rPr>
          <w:rFonts w:cs="Arial"/>
          <w:color w:val="000000" w:themeColor="text1"/>
          <w:lang w:val="es-ES"/>
        </w:rPr>
        <w:t xml:space="preserve">Según la Federación Mundial de Personas con Sordoceguera (WFDB, 202367–69), hay numerosos países que carecen de un sistema de guías intérpretes/intérpretes para personas sordociegas. Esto se aplica especialmente a Estados de rentas bajas y </w:t>
      </w:r>
      <w:proofErr w:type="gramStart"/>
      <w:r w:rsidRPr="002F66E4">
        <w:rPr>
          <w:rFonts w:cs="Arial"/>
          <w:color w:val="000000" w:themeColor="text1"/>
          <w:lang w:val="es-ES"/>
        </w:rPr>
        <w:t>medias</w:t>
      </w:r>
      <w:proofErr w:type="gramEnd"/>
      <w:r w:rsidRPr="002F66E4">
        <w:rPr>
          <w:rFonts w:cs="Arial"/>
          <w:color w:val="000000" w:themeColor="text1"/>
          <w:lang w:val="es-ES"/>
        </w:rPr>
        <w:t xml:space="preserve"> pero también a aquellos que no reconocen la sordoceguera como discapacidad independiente ni la lengua de signos como lengua minoritaria. La solución para la problemática de la interpretación y la guía no está en acabar asignando estas tareas de interpretación a familiares o amigos, ya que su disponibilidad obliga a la persona mayor con sordoceguera a adaptarse a sus horarios, en lugar de mantener sus propios tiempos y necesidades. Además, esta práctica también puede suponer desafíos porque las personas cercanas no están formadas para prestar este servicio y es probable que acaben interfiriendo y tomando decisiones en nombre de la persona mayor con sordoceguera. Por otra parte, los servicios disponibles para personas sordas o ciegas no pueden sustituir aquellos que no existen aún para personas con sordoceguera, ya que, como se ha mencionado en numerosas ocasiones, esta afección no equivale a la adición de sordera y ceguera; es decir, los servicios para ambas discapacidades combinados tampoco pueden reemplazar un servicio íntegro y adecuado para personas con sordoceguera.</w:t>
      </w:r>
    </w:p>
    <w:p w14:paraId="5A4A4CD1" w14:textId="77777777" w:rsidR="00254EC1" w:rsidRDefault="00254EC1" w:rsidP="002F66E4">
      <w:pPr>
        <w:ind w:right="-2"/>
        <w:rPr>
          <w:rFonts w:cs="Arial"/>
          <w:color w:val="000000" w:themeColor="text1"/>
          <w:lang w:val="es-ES"/>
        </w:rPr>
      </w:pPr>
    </w:p>
    <w:p w14:paraId="47B33D27" w14:textId="49D061F2" w:rsidR="007D2020" w:rsidRPr="002F66E4" w:rsidRDefault="007D2020" w:rsidP="002F66E4">
      <w:pPr>
        <w:ind w:right="-2"/>
        <w:rPr>
          <w:rFonts w:cs="Arial"/>
          <w:color w:val="000000" w:themeColor="text1"/>
          <w:lang w:val="es-ES"/>
        </w:rPr>
      </w:pPr>
      <w:r w:rsidRPr="002F66E4">
        <w:rPr>
          <w:rFonts w:cs="Arial"/>
          <w:color w:val="000000" w:themeColor="text1"/>
          <w:lang w:val="es-ES"/>
        </w:rPr>
        <w:t xml:space="preserve">Una práctica que supone un obstáculo en este sentido es la asignación en algunos países de un número concreto y limitado de horas de interpretación al mes a cada persona con sordoceguera, en función de la gravedad de su discapacidad, la cual se suele calcular desde un punto de vista estrictamente médico y numérico, sin tener en cuenta sus necesidades reales específicas. Y estas limitaciones son incluso más desalentadoras para las personas mayores con sordoceguera que para las jóvenes, porque no solo necesitan, como se suele decir, «el triple de tiempo» para realizar sus tareas a causa de la sordoceguera, sino también por la edad. Es decir, si a una persona que ve y oye le lleva diez minutos completar una labor, una persona sordociega puede necesitar el triple, lo que equivale a treinta minutos. Algunos servicios requieren una reserva con cierta antelación, como de 72 horas, en algunos casos, lo cual no es siempre posible, especialmente en situaciones de emergencia en las que las personas mayores con sordoceguera pueden verse en desventaja en comparación con las más jóvenes. El tener que pagar este servicio de su propio bolsillo, es decir, abonar un sueldo al guía intérprete/intérprete para personas sordociegas, supone una carga adicional para ellas, pues la mayoría no puede </w:t>
      </w:r>
      <w:r w:rsidRPr="002F66E4">
        <w:rPr>
          <w:rFonts w:cs="Arial"/>
          <w:color w:val="000000" w:themeColor="text1"/>
          <w:lang w:val="es-ES"/>
        </w:rPr>
        <w:lastRenderedPageBreak/>
        <w:t>permitirse este desembolso. El resultado es que acaban viéndose obligadas a prescindir del guía intérprete/intérprete para personas sordociegas.</w:t>
      </w:r>
    </w:p>
    <w:p w14:paraId="7B0C5BBE" w14:textId="77777777" w:rsidR="00254EC1" w:rsidRDefault="00254EC1" w:rsidP="002F66E4">
      <w:pPr>
        <w:ind w:right="-2"/>
        <w:rPr>
          <w:rFonts w:cs="Arial"/>
          <w:color w:val="000000" w:themeColor="text1"/>
          <w:lang w:val="es-ES"/>
        </w:rPr>
      </w:pPr>
    </w:p>
    <w:p w14:paraId="584A2171" w14:textId="6F71C7D6" w:rsidR="007D2020" w:rsidRPr="002F66E4" w:rsidRDefault="007D2020" w:rsidP="002F66E4">
      <w:pPr>
        <w:ind w:right="-2"/>
        <w:rPr>
          <w:rFonts w:cs="Arial"/>
          <w:color w:val="000000" w:themeColor="text1"/>
          <w:lang w:val="es-ES"/>
        </w:rPr>
      </w:pPr>
      <w:r w:rsidRPr="002F66E4">
        <w:rPr>
          <w:rFonts w:cs="Arial"/>
          <w:color w:val="000000" w:themeColor="text1"/>
          <w:lang w:val="es-ES"/>
        </w:rPr>
        <w:t xml:space="preserve">Para muchas personas con sordoceguera, especialmente entre las más mayores, lo que marca la experiencia de la sordoceguera no es la discapacidad en sí, sino la falta de apoyo. Las personas mayores con sordoceguera valoran los servicios de </w:t>
      </w:r>
      <w:proofErr w:type="gramStart"/>
      <w:r w:rsidRPr="002F66E4">
        <w:rPr>
          <w:rFonts w:cs="Arial"/>
          <w:color w:val="000000" w:themeColor="text1"/>
          <w:lang w:val="es-ES"/>
        </w:rPr>
        <w:t>acompañamiento</w:t>
      </w:r>
      <w:proofErr w:type="gramEnd"/>
      <w:r w:rsidRPr="002F66E4">
        <w:rPr>
          <w:rFonts w:cs="Arial"/>
          <w:color w:val="000000" w:themeColor="text1"/>
          <w:lang w:val="es-ES"/>
        </w:rPr>
        <w:t xml:space="preserve"> pero les preocupa pensar si estos permanecerán siempre disponibles, accesibles y financiados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2016, p. 1736). </w:t>
      </w:r>
    </w:p>
    <w:p w14:paraId="41527294" w14:textId="77777777" w:rsidR="00254EC1" w:rsidRDefault="00254EC1" w:rsidP="002F66E4">
      <w:pPr>
        <w:ind w:right="-2"/>
        <w:rPr>
          <w:rFonts w:cs="Arial"/>
          <w:color w:val="000000" w:themeColor="text1"/>
          <w:lang w:val="es-ES"/>
        </w:rPr>
      </w:pPr>
    </w:p>
    <w:p w14:paraId="4C9071AC" w14:textId="242883BB" w:rsidR="00132C72" w:rsidRDefault="007D2020" w:rsidP="002F66E4">
      <w:pPr>
        <w:ind w:right="-2"/>
        <w:rPr>
          <w:rFonts w:cs="Arial"/>
          <w:color w:val="000000" w:themeColor="text1"/>
          <w:lang w:val="es-ES"/>
        </w:rPr>
      </w:pPr>
      <w:r w:rsidRPr="002F66E4">
        <w:rPr>
          <w:rFonts w:cs="Arial"/>
          <w:color w:val="000000" w:themeColor="text1"/>
          <w:lang w:val="es-ES"/>
        </w:rPr>
        <w:t>Suele ocurrir que las autoridades locales responsables de la asignación de guías intérpretes/intérpretes para personas sordociegas no estén al corriente de la situación y las necesidades de las personas mayores con sordoceguera. No es frecuente que conozcan la sordoceguera y para ellos una persona puede no ser más que un número en una hoja de cálculo. Privar a las personas con sordoceguera, y especialmente a las de la tercera edad, de guías intérpretes/intérpretes para personas sordociegas equivale a impedirles participar en la vida pública y, por lo tanto, discriminarlas (</w:t>
      </w:r>
      <w:proofErr w:type="spellStart"/>
      <w:r w:rsidRPr="002F66E4">
        <w:rPr>
          <w:rFonts w:cs="Arial"/>
          <w:color w:val="000000" w:themeColor="text1"/>
          <w:lang w:val="es-ES"/>
        </w:rPr>
        <w:t>Göransson</w:t>
      </w:r>
      <w:proofErr w:type="spellEnd"/>
      <w:r w:rsidRPr="002F66E4">
        <w:rPr>
          <w:rFonts w:cs="Arial"/>
          <w:color w:val="000000" w:themeColor="text1"/>
          <w:lang w:val="es-ES"/>
        </w:rPr>
        <w:t xml:space="preserve">, 2007, p. 150–151) e infringir la CDPD. </w:t>
      </w:r>
      <w:r w:rsidR="00132C72" w:rsidRPr="002F66E4">
        <w:rPr>
          <w:rFonts w:cs="Arial"/>
          <w:color w:val="000000" w:themeColor="text1"/>
          <w:lang w:val="es-ES"/>
        </w:rPr>
        <w:t xml:space="preserve"> </w:t>
      </w:r>
      <w:bookmarkEnd w:id="45"/>
      <w:bookmarkEnd w:id="46"/>
    </w:p>
    <w:p w14:paraId="7934FC5C" w14:textId="77777777" w:rsidR="00254EC1" w:rsidRDefault="00254EC1" w:rsidP="002F66E4">
      <w:pPr>
        <w:ind w:right="-2"/>
        <w:rPr>
          <w:rFonts w:cs="Arial"/>
          <w:color w:val="000000" w:themeColor="text1"/>
          <w:lang w:val="es-ES"/>
        </w:rPr>
      </w:pPr>
    </w:p>
    <w:p w14:paraId="1E8BA757" w14:textId="77777777" w:rsidR="00254EC1" w:rsidRPr="002F66E4" w:rsidRDefault="00254EC1" w:rsidP="002F66E4">
      <w:pPr>
        <w:ind w:right="-2"/>
        <w:rPr>
          <w:rFonts w:cs="Arial"/>
          <w:color w:val="000000" w:themeColor="text1"/>
          <w:lang w:val="es-ES"/>
        </w:rPr>
      </w:pPr>
    </w:p>
    <w:p w14:paraId="5C65B590" w14:textId="5F10CADA" w:rsidR="00132C72" w:rsidRPr="002F66E4" w:rsidRDefault="00BA6C80" w:rsidP="00254EC1">
      <w:pPr>
        <w:pStyle w:val="Heading2"/>
      </w:pPr>
      <w:bookmarkStart w:id="57" w:name="_Toc153795466"/>
      <w:bookmarkStart w:id="58" w:name="_Toc153830291"/>
      <w:proofErr w:type="spellStart"/>
      <w:r w:rsidRPr="002F66E4">
        <w:t>Aislamiento</w:t>
      </w:r>
      <w:proofErr w:type="spellEnd"/>
      <w:r w:rsidRPr="002F66E4">
        <w:t xml:space="preserve"> y </w:t>
      </w:r>
      <w:proofErr w:type="spellStart"/>
      <w:r w:rsidRPr="002F66E4">
        <w:t>soledad</w:t>
      </w:r>
      <w:bookmarkEnd w:id="57"/>
      <w:bookmarkEnd w:id="58"/>
      <w:proofErr w:type="spellEnd"/>
    </w:p>
    <w:p w14:paraId="01738F85" w14:textId="77777777" w:rsidR="00254EC1" w:rsidRDefault="00254EC1" w:rsidP="002F66E4">
      <w:pPr>
        <w:autoSpaceDE w:val="0"/>
        <w:autoSpaceDN w:val="0"/>
        <w:adjustRightInd w:val="0"/>
        <w:ind w:right="-2"/>
        <w:rPr>
          <w:rFonts w:cs="Arial"/>
          <w:color w:val="000000" w:themeColor="text1"/>
          <w:lang w:val="es-ES"/>
        </w:rPr>
      </w:pPr>
    </w:p>
    <w:p w14:paraId="05C8E4B6" w14:textId="087EBF0A" w:rsidR="006F5E76" w:rsidRPr="002F66E4" w:rsidRDefault="006F5E76" w:rsidP="002F66E4">
      <w:pPr>
        <w:autoSpaceDE w:val="0"/>
        <w:autoSpaceDN w:val="0"/>
        <w:adjustRightInd w:val="0"/>
        <w:ind w:right="-2"/>
        <w:rPr>
          <w:rFonts w:cs="Arial"/>
          <w:color w:val="000000" w:themeColor="text1"/>
          <w:lang w:val="es-ES"/>
        </w:rPr>
      </w:pPr>
      <w:r w:rsidRPr="002F66E4">
        <w:rPr>
          <w:rFonts w:cs="Arial"/>
          <w:color w:val="000000" w:themeColor="text1"/>
          <w:lang w:val="es-ES"/>
        </w:rPr>
        <w:t xml:space="preserve">Prácticamente todos los autores, toda la bibliografía y todas las personas con sordoceguera encuestadas mencionan el problema del aislamiento. Esta cuestión revistió una gravedad aún mayor durante la pandemia de COVID porque fue un periodo durante el que no estaban permitidos el contacto y la cercanía, que tanto utilizan las personas con sordoceguera para comunicarse y acceder a la información. Esto dio lugar a una falta muy importante de información sobre la pandemia, una incomprensión parcial o casi total de lo que ocurría y un desconocimiento de los medios de protección frente al virus. A todo </w:t>
      </w:r>
      <w:proofErr w:type="gramStart"/>
      <w:r w:rsidRPr="002F66E4">
        <w:rPr>
          <w:rFonts w:cs="Arial"/>
          <w:color w:val="000000" w:themeColor="text1"/>
          <w:lang w:val="es-ES"/>
        </w:rPr>
        <w:t>esto</w:t>
      </w:r>
      <w:proofErr w:type="gramEnd"/>
      <w:r w:rsidRPr="002F66E4">
        <w:rPr>
          <w:rFonts w:cs="Arial"/>
          <w:color w:val="000000" w:themeColor="text1"/>
          <w:lang w:val="es-ES"/>
        </w:rPr>
        <w:t xml:space="preserve"> se sumó la paralización de las relaciones sociales.</w:t>
      </w:r>
    </w:p>
    <w:p w14:paraId="7217AE7A" w14:textId="77777777" w:rsidR="00254EC1" w:rsidRDefault="00254EC1" w:rsidP="002F66E4">
      <w:pPr>
        <w:autoSpaceDE w:val="0"/>
        <w:autoSpaceDN w:val="0"/>
        <w:adjustRightInd w:val="0"/>
        <w:ind w:right="-2"/>
        <w:rPr>
          <w:rFonts w:cs="Arial"/>
          <w:color w:val="000000" w:themeColor="text1"/>
          <w:lang w:val="es-ES"/>
        </w:rPr>
      </w:pPr>
    </w:p>
    <w:p w14:paraId="5FDBE44F" w14:textId="49558D39" w:rsidR="006F5E76" w:rsidRPr="002F66E4" w:rsidRDefault="006F5E76" w:rsidP="002F66E4">
      <w:pPr>
        <w:autoSpaceDE w:val="0"/>
        <w:autoSpaceDN w:val="0"/>
        <w:adjustRightInd w:val="0"/>
        <w:ind w:right="-2"/>
        <w:rPr>
          <w:rFonts w:cs="Arial"/>
          <w:color w:val="000000" w:themeColor="text1"/>
          <w:lang w:val="es-ES"/>
        </w:rPr>
      </w:pPr>
      <w:r w:rsidRPr="002F66E4">
        <w:rPr>
          <w:rFonts w:cs="Arial"/>
          <w:color w:val="000000" w:themeColor="text1"/>
          <w:lang w:val="es-ES"/>
        </w:rPr>
        <w:t>La tercera edad en general sufre las consecuencias de la soledad, el aislamiento social y el perjuicio en su participación en la sociedad, pero nadie las vive más que las personas mayores con sordoceguera (</w:t>
      </w:r>
      <w:proofErr w:type="spellStart"/>
      <w:r w:rsidRPr="002F66E4">
        <w:rPr>
          <w:rFonts w:cs="Arial"/>
          <w:color w:val="000000" w:themeColor="text1"/>
          <w:lang w:val="es-ES"/>
        </w:rPr>
        <w:t>Jaiswal</w:t>
      </w:r>
      <w:proofErr w:type="spellEnd"/>
      <w:r w:rsidRPr="002F66E4">
        <w:rPr>
          <w:rFonts w:cs="Arial"/>
          <w:color w:val="000000" w:themeColor="text1"/>
          <w:lang w:val="es-ES"/>
        </w:rPr>
        <w:t xml:space="preserve"> at al., 2020, p. 2).</w:t>
      </w:r>
    </w:p>
    <w:p w14:paraId="7D04E35F" w14:textId="77777777" w:rsidR="00254EC1" w:rsidRDefault="00254EC1" w:rsidP="002F66E4">
      <w:pPr>
        <w:autoSpaceDE w:val="0"/>
        <w:autoSpaceDN w:val="0"/>
        <w:adjustRightInd w:val="0"/>
        <w:ind w:right="-2"/>
        <w:rPr>
          <w:rFonts w:cs="Arial"/>
          <w:color w:val="000000" w:themeColor="text1"/>
          <w:lang w:val="es-ES"/>
        </w:rPr>
      </w:pPr>
    </w:p>
    <w:p w14:paraId="5846E4DC" w14:textId="118D83C5" w:rsidR="006F5E76" w:rsidRPr="002F66E4" w:rsidRDefault="006F5E76" w:rsidP="002F66E4">
      <w:pPr>
        <w:autoSpaceDE w:val="0"/>
        <w:autoSpaceDN w:val="0"/>
        <w:adjustRightInd w:val="0"/>
        <w:ind w:right="-2"/>
        <w:rPr>
          <w:rFonts w:cs="Arial"/>
          <w:color w:val="000000" w:themeColor="text1"/>
          <w:lang w:val="es-ES"/>
        </w:rPr>
      </w:pPr>
      <w:proofErr w:type="spellStart"/>
      <w:r w:rsidRPr="002F66E4">
        <w:rPr>
          <w:rFonts w:cs="Arial"/>
          <w:color w:val="000000" w:themeColor="text1"/>
          <w:lang w:val="es-ES"/>
        </w:rPr>
        <w:t>Göransson</w:t>
      </w:r>
      <w:proofErr w:type="spellEnd"/>
      <w:r w:rsidRPr="002F66E4">
        <w:rPr>
          <w:rFonts w:cs="Arial"/>
          <w:color w:val="000000" w:themeColor="text1"/>
          <w:lang w:val="es-ES"/>
        </w:rPr>
        <w:t xml:space="preserve"> (2007, p. 149) define acertadamente la soledad como «la falta de alguien con quien comunicarse en el propio idioma» o «la falta total o parcial de relaciones en la vida». Este problema de comunicación se exacerba cuando la persona con sordoceguera convive con otros individuos con los que no puede comunicarse ni compartir actividades, porque la puede hacer sentir incluso más sola, o cuando no es capaz de interactuar con sus familiares y amigos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149).</w:t>
      </w:r>
    </w:p>
    <w:p w14:paraId="1E5FBC4E" w14:textId="77777777" w:rsidR="00254EC1" w:rsidRDefault="00254EC1" w:rsidP="002F66E4">
      <w:pPr>
        <w:autoSpaceDE w:val="0"/>
        <w:autoSpaceDN w:val="0"/>
        <w:adjustRightInd w:val="0"/>
        <w:ind w:right="-2"/>
        <w:rPr>
          <w:rFonts w:cs="Arial"/>
          <w:color w:val="000000" w:themeColor="text1"/>
          <w:lang w:val="es-ES"/>
        </w:rPr>
      </w:pPr>
    </w:p>
    <w:p w14:paraId="09C95BE7" w14:textId="3F93A64D" w:rsidR="006F5E76" w:rsidRPr="002F66E4" w:rsidRDefault="006F5E76" w:rsidP="002F66E4">
      <w:pPr>
        <w:autoSpaceDE w:val="0"/>
        <w:autoSpaceDN w:val="0"/>
        <w:adjustRightInd w:val="0"/>
        <w:ind w:right="-2"/>
        <w:rPr>
          <w:rFonts w:cs="Arial"/>
          <w:color w:val="000000" w:themeColor="text1"/>
          <w:lang w:val="es-ES"/>
        </w:rPr>
      </w:pPr>
      <w:r w:rsidRPr="002F66E4">
        <w:rPr>
          <w:rFonts w:cs="Arial"/>
          <w:color w:val="000000" w:themeColor="text1"/>
          <w:lang w:val="es-ES"/>
        </w:rPr>
        <w:t>El aislamiento puede darse por varias causas simultáneas.</w:t>
      </w:r>
    </w:p>
    <w:p w14:paraId="5DEFA1E1" w14:textId="77777777" w:rsidR="00254EC1" w:rsidRDefault="00254EC1" w:rsidP="002F66E4">
      <w:pPr>
        <w:autoSpaceDE w:val="0"/>
        <w:autoSpaceDN w:val="0"/>
        <w:adjustRightInd w:val="0"/>
        <w:ind w:right="-2"/>
        <w:rPr>
          <w:rFonts w:cs="Arial"/>
          <w:color w:val="000000" w:themeColor="text1"/>
          <w:lang w:val="es-ES"/>
        </w:rPr>
      </w:pPr>
    </w:p>
    <w:p w14:paraId="3F62DFCD" w14:textId="59C7B821" w:rsidR="006F5E76" w:rsidRPr="002F66E4" w:rsidRDefault="006F5E76" w:rsidP="002F66E4">
      <w:pPr>
        <w:autoSpaceDE w:val="0"/>
        <w:autoSpaceDN w:val="0"/>
        <w:adjustRightInd w:val="0"/>
        <w:ind w:right="-2"/>
        <w:rPr>
          <w:rFonts w:cs="Arial"/>
          <w:color w:val="000000" w:themeColor="text1"/>
          <w:lang w:val="es-ES"/>
        </w:rPr>
      </w:pPr>
      <w:r w:rsidRPr="002F66E4">
        <w:rPr>
          <w:rFonts w:cs="Arial"/>
          <w:color w:val="000000" w:themeColor="text1"/>
          <w:lang w:val="es-ES"/>
        </w:rPr>
        <w:t>En primer lugar, la persona con sordoceguera se retira de la vida en sociedad, frustrada por su incapacidad de comunicarse con éxito, por escuchar mal, por responder de manera inadecuada y, por ende, parecer despistada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et al., 2022, p. 8), incluso en un entorno conocido. Como resultado, se convierte en una persona incomprendida; así es como se siente y así es como cuenta con que siga siendo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et al., 2022, p. 15). Al perder la capacidad de influir sobre las personas y los contextos sociales, quedan limitados la autodeterminación, el </w:t>
      </w:r>
      <w:r w:rsidRPr="002F66E4">
        <w:rPr>
          <w:rFonts w:cs="Arial"/>
          <w:color w:val="000000" w:themeColor="text1"/>
          <w:lang w:val="es-ES"/>
        </w:rPr>
        <w:lastRenderedPageBreak/>
        <w:t>contacto social y la posibilidad de participar activamente en otras áreas (</w:t>
      </w:r>
      <w:proofErr w:type="spellStart"/>
      <w:r w:rsidRPr="002F66E4">
        <w:rPr>
          <w:rFonts w:cs="Arial"/>
          <w:color w:val="000000" w:themeColor="text1"/>
          <w:lang w:val="es-ES"/>
        </w:rPr>
        <w:t>Olesen</w:t>
      </w:r>
      <w:proofErr w:type="spellEnd"/>
      <w:r w:rsidRPr="002F66E4">
        <w:rPr>
          <w:rFonts w:cs="Arial"/>
          <w:color w:val="000000" w:themeColor="text1"/>
          <w:lang w:val="es-ES"/>
        </w:rPr>
        <w:t>, 2012, p. 14). El aislamiento suele venir acompañado de pasividad (</w:t>
      </w:r>
      <w:proofErr w:type="spellStart"/>
      <w:r w:rsidRPr="002F66E4">
        <w:rPr>
          <w:rFonts w:cs="Arial"/>
          <w:color w:val="000000" w:themeColor="text1"/>
          <w:lang w:val="es-ES"/>
        </w:rPr>
        <w:t>Olesen</w:t>
      </w:r>
      <w:proofErr w:type="spellEnd"/>
      <w:r w:rsidRPr="002F66E4">
        <w:rPr>
          <w:rFonts w:cs="Arial"/>
          <w:color w:val="000000" w:themeColor="text1"/>
          <w:lang w:val="es-ES"/>
        </w:rPr>
        <w:t>, 2012, p. 14). El deterioro de la vista y el oído dificultan la comunicación y la consecución de las actividades que la persona realizaba normalmente, lo que le hace desvincularse de ellas (</w:t>
      </w:r>
      <w:proofErr w:type="spellStart"/>
      <w:r w:rsidRPr="002F66E4">
        <w:rPr>
          <w:rFonts w:cs="Arial"/>
          <w:color w:val="000000" w:themeColor="text1"/>
          <w:lang w:val="es-ES"/>
        </w:rPr>
        <w:t>Olesen</w:t>
      </w:r>
      <w:proofErr w:type="spellEnd"/>
      <w:r w:rsidRPr="002F66E4">
        <w:rPr>
          <w:rFonts w:cs="Arial"/>
          <w:color w:val="000000" w:themeColor="text1"/>
          <w:lang w:val="es-ES"/>
        </w:rPr>
        <w:t xml:space="preserve">, 2012, p. 14; </w:t>
      </w:r>
      <w:proofErr w:type="spellStart"/>
      <w:r w:rsidRPr="002F66E4">
        <w:rPr>
          <w:rFonts w:cs="Arial"/>
          <w:color w:val="000000" w:themeColor="text1"/>
          <w:lang w:val="es-ES"/>
        </w:rPr>
        <w:t>Tarczay</w:t>
      </w:r>
      <w:proofErr w:type="spellEnd"/>
      <w:r w:rsidRPr="002F66E4">
        <w:rPr>
          <w:rFonts w:cs="Arial"/>
          <w:color w:val="000000" w:themeColor="text1"/>
          <w:lang w:val="es-ES"/>
        </w:rPr>
        <w:t>, 2019, p. 6).</w:t>
      </w:r>
    </w:p>
    <w:p w14:paraId="2EF4F12C" w14:textId="77777777" w:rsidR="00254EC1" w:rsidRDefault="00254EC1" w:rsidP="002F66E4">
      <w:pPr>
        <w:autoSpaceDE w:val="0"/>
        <w:autoSpaceDN w:val="0"/>
        <w:adjustRightInd w:val="0"/>
        <w:ind w:right="-2"/>
        <w:rPr>
          <w:rFonts w:cs="Arial"/>
          <w:color w:val="000000" w:themeColor="text1"/>
          <w:lang w:val="es-ES"/>
        </w:rPr>
      </w:pPr>
    </w:p>
    <w:p w14:paraId="1555D5D1" w14:textId="4D22110D" w:rsidR="006F5E76" w:rsidRPr="002F66E4" w:rsidRDefault="006F5E76" w:rsidP="002F66E4">
      <w:pPr>
        <w:autoSpaceDE w:val="0"/>
        <w:autoSpaceDN w:val="0"/>
        <w:adjustRightInd w:val="0"/>
        <w:ind w:right="-2"/>
        <w:rPr>
          <w:rFonts w:cs="Arial"/>
          <w:color w:val="000000" w:themeColor="text1"/>
          <w:lang w:val="es-ES"/>
        </w:rPr>
      </w:pPr>
      <w:r w:rsidRPr="002F66E4">
        <w:rPr>
          <w:rFonts w:cs="Arial"/>
          <w:color w:val="000000" w:themeColor="text1"/>
          <w:lang w:val="es-ES"/>
        </w:rPr>
        <w:t xml:space="preserve">Pero esta falta de comunicación no es la única causa del distanciamiento. El aislamiento no es solo un fenómeno social, sino también espacial. Por ejemplo, para algunas personas mayores con sordoceguera, moverse por las cercanías más próximas a su domicilio puede no suponer ningún riesgo al no haber tráfico motorizado, pero desplazarse más lejos sí puede volverse más complejo, pues este peligro aumenta. Conforme falla la visión resulta más complicado salir, especialmente a entornos desconocidos u oscuros, hasta el punto de que la persona mayor con sordoceguera pueda llegar a sentirse insegura o asustada. Esto da lugar a que no se atreva a salir sola por no arriesgarse demasiado o por miedo a la posibilidad de desorientarse. </w:t>
      </w:r>
    </w:p>
    <w:p w14:paraId="540D7B2E" w14:textId="77777777" w:rsidR="00254EC1" w:rsidRDefault="00254EC1" w:rsidP="002F66E4">
      <w:pPr>
        <w:autoSpaceDE w:val="0"/>
        <w:autoSpaceDN w:val="0"/>
        <w:adjustRightInd w:val="0"/>
        <w:ind w:right="-2"/>
        <w:rPr>
          <w:rFonts w:cs="Arial"/>
          <w:color w:val="000000" w:themeColor="text1"/>
          <w:lang w:val="es-ES"/>
        </w:rPr>
      </w:pPr>
    </w:p>
    <w:p w14:paraId="0CB3ECA3" w14:textId="05D4E979" w:rsidR="006F5E76" w:rsidRPr="002F66E4" w:rsidRDefault="006F5E76" w:rsidP="002F66E4">
      <w:pPr>
        <w:autoSpaceDE w:val="0"/>
        <w:autoSpaceDN w:val="0"/>
        <w:adjustRightInd w:val="0"/>
        <w:ind w:right="-2"/>
        <w:rPr>
          <w:rFonts w:cs="Arial"/>
          <w:color w:val="000000" w:themeColor="text1"/>
          <w:lang w:val="es-ES"/>
        </w:rPr>
      </w:pPr>
      <w:r w:rsidRPr="002F66E4">
        <w:rPr>
          <w:rFonts w:cs="Arial"/>
          <w:color w:val="000000" w:themeColor="text1"/>
          <w:lang w:val="es-ES"/>
        </w:rPr>
        <w:t>A estas dificultades también se añaden el transporte, que puede no estar disponible o no ser accesible, adecuado ni asequible, y las calles y aceras mal mantenidas. Todas estas limitaciones obstaculizan la plena participación en la vida pública y, por ende, exacerban el aislamiento, ya que la dificultad adicional para tomar la iniciativa y conversar se suma a la imposibilidad de salir solas. Esto causa una evitación de los eventos sociales e incluso de ciertas tareas domésticas y otras actividades cotidianas, como leer un libro o el periódico, ver la televisión, coser, cocinar, hacer la compra, asistir a conciertos o conducir. Es decir, la persona toma la decisión de quedarse en casa, lo cual, unido a las limitaciones comunicativas, contribuye al riesgo de aislamiento (</w:t>
      </w:r>
      <w:proofErr w:type="spellStart"/>
      <w:r w:rsidRPr="002F66E4">
        <w:rPr>
          <w:rFonts w:cs="Arial"/>
          <w:color w:val="000000" w:themeColor="text1"/>
          <w:lang w:val="es-ES"/>
        </w:rPr>
        <w:t>Göransson</w:t>
      </w:r>
      <w:proofErr w:type="spellEnd"/>
      <w:r w:rsidRPr="002F66E4">
        <w:rPr>
          <w:rFonts w:cs="Arial"/>
          <w:color w:val="000000" w:themeColor="text1"/>
          <w:lang w:val="es-ES"/>
        </w:rPr>
        <w:t xml:space="preserve">, 2007, p. 144, 148 y 152–3; </w:t>
      </w:r>
      <w:proofErr w:type="spellStart"/>
      <w:r w:rsidRPr="002F66E4">
        <w:rPr>
          <w:rFonts w:cs="Arial"/>
          <w:color w:val="000000" w:themeColor="text1"/>
          <w:lang w:val="es-ES"/>
        </w:rPr>
        <w:t>Jaiswal</w:t>
      </w:r>
      <w:proofErr w:type="spellEnd"/>
      <w:r w:rsidRPr="002F66E4">
        <w:rPr>
          <w:rFonts w:cs="Arial"/>
          <w:color w:val="000000" w:themeColor="text1"/>
          <w:lang w:val="es-ES"/>
        </w:rPr>
        <w:t xml:space="preserve"> et al., 2020, p. 2, 4 y 6;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et al., 2022a, p. 10).</w:t>
      </w:r>
    </w:p>
    <w:p w14:paraId="1A5EC3EF" w14:textId="77777777" w:rsidR="00254EC1" w:rsidRDefault="00254EC1" w:rsidP="002F66E4">
      <w:pPr>
        <w:autoSpaceDE w:val="0"/>
        <w:autoSpaceDN w:val="0"/>
        <w:adjustRightInd w:val="0"/>
        <w:ind w:right="-2"/>
        <w:rPr>
          <w:rFonts w:cs="Arial"/>
          <w:color w:val="000000" w:themeColor="text1"/>
          <w:lang w:val="es-ES"/>
        </w:rPr>
      </w:pPr>
    </w:p>
    <w:p w14:paraId="5C96A777" w14:textId="243B84B4" w:rsidR="006F5E76" w:rsidRPr="002F66E4" w:rsidRDefault="006F5E76" w:rsidP="002F66E4">
      <w:pPr>
        <w:autoSpaceDE w:val="0"/>
        <w:autoSpaceDN w:val="0"/>
        <w:adjustRightInd w:val="0"/>
        <w:ind w:right="-2"/>
        <w:rPr>
          <w:rFonts w:cs="Arial"/>
          <w:color w:val="000000" w:themeColor="text1"/>
          <w:lang w:val="es-ES"/>
        </w:rPr>
      </w:pPr>
      <w:r w:rsidRPr="002F66E4">
        <w:rPr>
          <w:rFonts w:cs="Arial"/>
          <w:color w:val="000000" w:themeColor="text1"/>
          <w:lang w:val="es-ES"/>
        </w:rPr>
        <w:t>El autoaislamiento se convierte en un círculo vicioso, pues la falta de interacción social genera una mayor inseguridad que a su vez alimenta las ganas de no salir y reunirse con otras personas. Tal y como expresó Viola, una señora sueca de 89 años, «cuanto más me quedo en casa, más insegura me siento»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144).</w:t>
      </w:r>
    </w:p>
    <w:p w14:paraId="5B405602" w14:textId="77777777" w:rsidR="00254EC1" w:rsidRDefault="00254EC1" w:rsidP="002F66E4">
      <w:pPr>
        <w:autoSpaceDE w:val="0"/>
        <w:autoSpaceDN w:val="0"/>
        <w:adjustRightInd w:val="0"/>
        <w:ind w:right="-2"/>
        <w:rPr>
          <w:rFonts w:cs="Arial"/>
          <w:color w:val="000000" w:themeColor="text1"/>
          <w:lang w:val="es-ES"/>
        </w:rPr>
      </w:pPr>
    </w:p>
    <w:p w14:paraId="07223D75" w14:textId="408F79CC" w:rsidR="006F5E76" w:rsidRPr="002F66E4" w:rsidRDefault="006F5E76" w:rsidP="002F66E4">
      <w:pPr>
        <w:autoSpaceDE w:val="0"/>
        <w:autoSpaceDN w:val="0"/>
        <w:adjustRightInd w:val="0"/>
        <w:ind w:right="-2"/>
        <w:rPr>
          <w:rFonts w:cs="Arial"/>
          <w:color w:val="000000" w:themeColor="text1"/>
          <w:lang w:val="es-ES"/>
        </w:rPr>
      </w:pPr>
      <w:r w:rsidRPr="002F66E4">
        <w:rPr>
          <w:rFonts w:cs="Arial"/>
          <w:color w:val="000000" w:themeColor="text1"/>
          <w:lang w:val="es-ES"/>
        </w:rPr>
        <w:t>En segundo lugar, el entorno cercano de la persona, sus familiares y amistades, comienza a evitarla debido a las dificultades comunicativas. A menudo se muestran impacientes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et al., 2022, p. 13), lo que acaba dando lugar a una disminución de la comunicación entre ellas y la persona mayor con sordoceguera (</w:t>
      </w:r>
      <w:proofErr w:type="spellStart"/>
      <w:r w:rsidRPr="002F66E4">
        <w:rPr>
          <w:rFonts w:cs="Arial"/>
          <w:color w:val="000000" w:themeColor="text1"/>
          <w:lang w:val="es-ES"/>
        </w:rPr>
        <w:t>Olesen</w:t>
      </w:r>
      <w:proofErr w:type="spellEnd"/>
      <w:r w:rsidRPr="002F66E4">
        <w:rPr>
          <w:rFonts w:cs="Arial"/>
          <w:color w:val="000000" w:themeColor="text1"/>
          <w:lang w:val="es-ES"/>
        </w:rPr>
        <w:t>, 2012, p. 13). A su vez, esta evitación de la comunicación puede hacer pensar a otras personas que el individuo mayor con sordoceguera prefiere estar solo (</w:t>
      </w:r>
      <w:proofErr w:type="spellStart"/>
      <w:r w:rsidRPr="002F66E4">
        <w:rPr>
          <w:rFonts w:cs="Arial"/>
          <w:color w:val="000000" w:themeColor="text1"/>
          <w:lang w:val="es-ES"/>
        </w:rPr>
        <w:t>Olesen</w:t>
      </w:r>
      <w:proofErr w:type="spellEnd"/>
      <w:r w:rsidRPr="002F66E4">
        <w:rPr>
          <w:rFonts w:cs="Arial"/>
          <w:color w:val="000000" w:themeColor="text1"/>
          <w:lang w:val="es-ES"/>
        </w:rPr>
        <w:t>, 2012, p. 14). La familia de la persona mayor con sordoceguera puede entender que se ha marginado, dada su incapacidad para conversar con sus parientes cercanos o acerca de ellos (</w:t>
      </w:r>
      <w:proofErr w:type="spellStart"/>
      <w:r w:rsidRPr="002F66E4">
        <w:rPr>
          <w:rFonts w:cs="Arial"/>
          <w:color w:val="000000" w:themeColor="text1"/>
          <w:lang w:val="es-ES"/>
        </w:rPr>
        <w:t>Olesen</w:t>
      </w:r>
      <w:proofErr w:type="spellEnd"/>
      <w:r w:rsidRPr="002F66E4">
        <w:rPr>
          <w:rFonts w:cs="Arial"/>
          <w:color w:val="000000" w:themeColor="text1"/>
          <w:lang w:val="es-ES"/>
        </w:rPr>
        <w:t>, 2012, p. 11).</w:t>
      </w:r>
    </w:p>
    <w:p w14:paraId="3318AEA2" w14:textId="77777777" w:rsidR="00254EC1" w:rsidRDefault="00254EC1" w:rsidP="002F66E4">
      <w:pPr>
        <w:autoSpaceDE w:val="0"/>
        <w:autoSpaceDN w:val="0"/>
        <w:adjustRightInd w:val="0"/>
        <w:ind w:right="-2"/>
        <w:rPr>
          <w:rFonts w:cs="Arial"/>
          <w:color w:val="000000" w:themeColor="text1"/>
          <w:lang w:val="es-ES"/>
        </w:rPr>
      </w:pPr>
    </w:p>
    <w:p w14:paraId="23E19907" w14:textId="4E306ED5" w:rsidR="00132C72" w:rsidRPr="002F66E4" w:rsidRDefault="006F5E76" w:rsidP="002F66E4">
      <w:pPr>
        <w:autoSpaceDE w:val="0"/>
        <w:autoSpaceDN w:val="0"/>
        <w:adjustRightInd w:val="0"/>
        <w:ind w:right="-2"/>
        <w:rPr>
          <w:rFonts w:cs="Arial"/>
          <w:color w:val="000000" w:themeColor="text1"/>
          <w:lang w:val="es-ES"/>
        </w:rPr>
      </w:pPr>
      <w:r w:rsidRPr="002F66E4">
        <w:rPr>
          <w:rFonts w:cs="Arial"/>
          <w:color w:val="000000" w:themeColor="text1"/>
          <w:lang w:val="es-ES"/>
        </w:rPr>
        <w:t xml:space="preserve">Al comenzar a deteriorarse estos vínculos entre los familiares y el individuo, este experimenta una gran pérdida, pues se ve desprovisto del apoyo de sus seres más queridos y cercanos. Una señora mayor con síndrome de Usher tipo 1 (afección a causa de la cual los individuos nacen con sordera profunda y comienzan a perder la visión durante la primera década de vida) expresó que el ejercer de abuela también </w:t>
      </w:r>
      <w:r w:rsidRPr="002F66E4">
        <w:rPr>
          <w:rFonts w:cs="Arial"/>
          <w:color w:val="000000" w:themeColor="text1"/>
          <w:lang w:val="es-ES"/>
        </w:rPr>
        <w:lastRenderedPageBreak/>
        <w:t>representaba un desafío, porque por ejemplo no podía quedarse cuidando de su nieta en casa por la noche para echar una mano a su hija, como hacen [muchas] abuelas (</w:t>
      </w:r>
      <w:proofErr w:type="spellStart"/>
      <w:r w:rsidRPr="002F66E4">
        <w:rPr>
          <w:rFonts w:cs="Arial"/>
          <w:color w:val="000000" w:themeColor="text1"/>
          <w:lang w:val="es-ES"/>
        </w:rPr>
        <w:t>Simcock</w:t>
      </w:r>
      <w:proofErr w:type="spellEnd"/>
      <w:r w:rsidRPr="002F66E4">
        <w:rPr>
          <w:rFonts w:cs="Arial"/>
          <w:color w:val="000000" w:themeColor="text1"/>
          <w:lang w:val="es-ES"/>
        </w:rPr>
        <w:t>, 2016, p. 1731).</w:t>
      </w:r>
    </w:p>
    <w:p w14:paraId="1F0A6637" w14:textId="77777777" w:rsidR="00254EC1" w:rsidRDefault="00254EC1" w:rsidP="002F66E4">
      <w:pPr>
        <w:autoSpaceDE w:val="0"/>
        <w:autoSpaceDN w:val="0"/>
        <w:adjustRightInd w:val="0"/>
        <w:ind w:right="-2"/>
        <w:rPr>
          <w:rFonts w:cs="Arial"/>
          <w:color w:val="000000" w:themeColor="text1"/>
        </w:rPr>
      </w:pPr>
    </w:p>
    <w:p w14:paraId="5D6B526A" w14:textId="54F03ABE" w:rsidR="00132C72" w:rsidRPr="002F66E4" w:rsidRDefault="002E75E7" w:rsidP="002F66E4">
      <w:pPr>
        <w:autoSpaceDE w:val="0"/>
        <w:autoSpaceDN w:val="0"/>
        <w:adjustRightInd w:val="0"/>
        <w:ind w:right="-2"/>
        <w:rPr>
          <w:rFonts w:cs="Arial"/>
          <w:color w:val="000000" w:themeColor="text1"/>
          <w:lang w:val="es-ES"/>
        </w:rPr>
      </w:pPr>
      <w:proofErr w:type="spellStart"/>
      <w:r w:rsidRPr="002F66E4">
        <w:rPr>
          <w:rFonts w:cs="Arial"/>
          <w:color w:val="000000" w:themeColor="text1"/>
        </w:rPr>
        <w:t>Quienes</w:t>
      </w:r>
      <w:proofErr w:type="spellEnd"/>
      <w:r w:rsidRPr="002F66E4">
        <w:rPr>
          <w:rFonts w:cs="Arial"/>
          <w:color w:val="000000" w:themeColor="text1"/>
        </w:rPr>
        <w:t xml:space="preserve"> </w:t>
      </w:r>
      <w:proofErr w:type="spellStart"/>
      <w:r w:rsidRPr="002F66E4">
        <w:rPr>
          <w:rFonts w:cs="Arial"/>
          <w:color w:val="000000" w:themeColor="text1"/>
        </w:rPr>
        <w:t>sufren</w:t>
      </w:r>
      <w:proofErr w:type="spellEnd"/>
      <w:r w:rsidRPr="002F66E4">
        <w:rPr>
          <w:rFonts w:cs="Arial"/>
          <w:color w:val="000000" w:themeColor="text1"/>
        </w:rPr>
        <w:t xml:space="preserve"> la </w:t>
      </w:r>
      <w:proofErr w:type="spellStart"/>
      <w:r w:rsidRPr="002F66E4">
        <w:rPr>
          <w:rFonts w:cs="Arial"/>
          <w:color w:val="000000" w:themeColor="text1"/>
        </w:rPr>
        <w:t>pérdida</w:t>
      </w:r>
      <w:proofErr w:type="spellEnd"/>
      <w:r w:rsidRPr="002F66E4">
        <w:rPr>
          <w:rFonts w:cs="Arial"/>
          <w:color w:val="000000" w:themeColor="text1"/>
        </w:rPr>
        <w:t xml:space="preserve"> de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cónyuge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hermano</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hermana</w:t>
      </w:r>
      <w:proofErr w:type="spellEnd"/>
      <w:r w:rsidRPr="002F66E4">
        <w:rPr>
          <w:rFonts w:cs="Arial"/>
          <w:color w:val="000000" w:themeColor="text1"/>
        </w:rPr>
        <w:t xml:space="preserve"> u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familiares</w:t>
      </w:r>
      <w:proofErr w:type="spellEnd"/>
      <w:r w:rsidRPr="002F66E4">
        <w:rPr>
          <w:rFonts w:cs="Arial"/>
          <w:color w:val="000000" w:themeColor="text1"/>
        </w:rPr>
        <w:t xml:space="preserve"> o </w:t>
      </w:r>
      <w:proofErr w:type="spellStart"/>
      <w:r w:rsidRPr="002F66E4">
        <w:rPr>
          <w:rFonts w:cs="Arial"/>
          <w:color w:val="000000" w:themeColor="text1"/>
        </w:rPr>
        <w:t>amigos</w:t>
      </w:r>
      <w:proofErr w:type="spellEnd"/>
      <w:r w:rsidRPr="002F66E4">
        <w:rPr>
          <w:rFonts w:cs="Arial"/>
          <w:color w:val="000000" w:themeColor="text1"/>
        </w:rPr>
        <w:t xml:space="preserve"> </w:t>
      </w:r>
      <w:proofErr w:type="spellStart"/>
      <w:r w:rsidRPr="002F66E4">
        <w:rPr>
          <w:rFonts w:cs="Arial"/>
          <w:color w:val="000000" w:themeColor="text1"/>
        </w:rPr>
        <w:t>conocen</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bien</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sensación</w:t>
      </w:r>
      <w:proofErr w:type="spellEnd"/>
      <w:r w:rsidRPr="002F66E4">
        <w:rPr>
          <w:rFonts w:cs="Arial"/>
          <w:color w:val="000000" w:themeColor="text1"/>
        </w:rPr>
        <w:t xml:space="preserve"> de </w:t>
      </w:r>
      <w:proofErr w:type="spellStart"/>
      <w:r w:rsidRPr="002F66E4">
        <w:rPr>
          <w:rFonts w:cs="Arial"/>
          <w:color w:val="000000" w:themeColor="text1"/>
        </w:rPr>
        <w:t>aislamiento</w:t>
      </w:r>
      <w:proofErr w:type="spellEnd"/>
      <w:r w:rsidRPr="002F66E4">
        <w:rPr>
          <w:rFonts w:cs="Arial"/>
          <w:color w:val="000000" w:themeColor="text1"/>
        </w:rPr>
        <w:t xml:space="preserve">. Alfredo,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señor</w:t>
      </w:r>
      <w:proofErr w:type="spellEnd"/>
      <w:r w:rsidRPr="002F66E4">
        <w:rPr>
          <w:rFonts w:cs="Arial"/>
          <w:color w:val="000000" w:themeColor="text1"/>
        </w:rPr>
        <w:t xml:space="preserve"> de 76 </w:t>
      </w:r>
      <w:proofErr w:type="spellStart"/>
      <w:r w:rsidRPr="002F66E4">
        <w:rPr>
          <w:rFonts w:cs="Arial"/>
          <w:color w:val="000000" w:themeColor="text1"/>
        </w:rPr>
        <w:t>años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 Córdoba, </w:t>
      </w:r>
      <w:proofErr w:type="spellStart"/>
      <w:r w:rsidRPr="002F66E4">
        <w:rPr>
          <w:rFonts w:cs="Arial"/>
          <w:color w:val="000000" w:themeColor="text1"/>
        </w:rPr>
        <w:t>España</w:t>
      </w:r>
      <w:proofErr w:type="spellEnd"/>
      <w:r w:rsidRPr="002F66E4">
        <w:rPr>
          <w:rFonts w:cs="Arial"/>
          <w:color w:val="000000" w:themeColor="text1"/>
        </w:rPr>
        <w:t xml:space="preserve">, </w:t>
      </w:r>
      <w:proofErr w:type="spellStart"/>
      <w:r w:rsidRPr="002F66E4">
        <w:rPr>
          <w:rFonts w:cs="Arial"/>
          <w:color w:val="000000" w:themeColor="text1"/>
        </w:rPr>
        <w:t>compartió</w:t>
      </w:r>
      <w:proofErr w:type="spellEnd"/>
      <w:r w:rsidRPr="002F66E4">
        <w:rPr>
          <w:rFonts w:cs="Arial"/>
          <w:color w:val="000000" w:themeColor="text1"/>
        </w:rPr>
        <w:t xml:space="preserve"> su </w:t>
      </w:r>
      <w:proofErr w:type="spellStart"/>
      <w:r w:rsidRPr="002F66E4">
        <w:rPr>
          <w:rFonts w:cs="Arial"/>
          <w:color w:val="000000" w:themeColor="text1"/>
        </w:rPr>
        <w:t>experiencia</w:t>
      </w:r>
      <w:proofErr w:type="spellEnd"/>
      <w:r w:rsidRPr="002F66E4">
        <w:rPr>
          <w:rFonts w:cs="Arial"/>
          <w:color w:val="000000" w:themeColor="text1"/>
        </w:rPr>
        <w:t xml:space="preserve"> </w:t>
      </w:r>
      <w:proofErr w:type="spellStart"/>
      <w:r w:rsidRPr="002F66E4">
        <w:rPr>
          <w:rFonts w:cs="Arial"/>
          <w:color w:val="000000" w:themeColor="text1"/>
        </w:rPr>
        <w:t>cuando</w:t>
      </w:r>
      <w:proofErr w:type="spellEnd"/>
      <w:r w:rsidRPr="002F66E4">
        <w:rPr>
          <w:rFonts w:cs="Arial"/>
          <w:color w:val="000000" w:themeColor="text1"/>
        </w:rPr>
        <w:t xml:space="preserve"> </w:t>
      </w:r>
      <w:proofErr w:type="spellStart"/>
      <w:r w:rsidRPr="002F66E4">
        <w:rPr>
          <w:rFonts w:cs="Arial"/>
          <w:color w:val="000000" w:themeColor="text1"/>
        </w:rPr>
        <w:t>falleció</w:t>
      </w:r>
      <w:proofErr w:type="spellEnd"/>
      <w:r w:rsidRPr="002F66E4">
        <w:rPr>
          <w:rFonts w:cs="Arial"/>
          <w:color w:val="000000" w:themeColor="text1"/>
        </w:rPr>
        <w:t xml:space="preserve"> su </w:t>
      </w:r>
      <w:proofErr w:type="spellStart"/>
      <w:r w:rsidRPr="002F66E4">
        <w:rPr>
          <w:rFonts w:cs="Arial"/>
          <w:color w:val="000000" w:themeColor="text1"/>
        </w:rPr>
        <w:t>esposa</w:t>
      </w:r>
      <w:proofErr w:type="spellEnd"/>
      <w:r w:rsidRPr="002F66E4">
        <w:rPr>
          <w:rFonts w:cs="Arial"/>
          <w:color w:val="000000" w:themeColor="text1"/>
        </w:rPr>
        <w:t>: «</w:t>
      </w:r>
      <w:proofErr w:type="spellStart"/>
      <w:r w:rsidRPr="002F66E4">
        <w:rPr>
          <w:rFonts w:cs="Arial"/>
          <w:color w:val="000000" w:themeColor="text1"/>
        </w:rPr>
        <w:t>Pasaba</w:t>
      </w:r>
      <w:proofErr w:type="spellEnd"/>
      <w:r w:rsidRPr="002F66E4">
        <w:rPr>
          <w:rFonts w:cs="Arial"/>
          <w:color w:val="000000" w:themeColor="text1"/>
        </w:rPr>
        <w:t xml:space="preserve"> </w:t>
      </w:r>
      <w:proofErr w:type="spellStart"/>
      <w:r w:rsidRPr="002F66E4">
        <w:rPr>
          <w:rFonts w:cs="Arial"/>
          <w:color w:val="000000" w:themeColor="text1"/>
        </w:rPr>
        <w:t>todo</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tiempo</w:t>
      </w:r>
      <w:proofErr w:type="spellEnd"/>
      <w:r w:rsidRPr="002F66E4">
        <w:rPr>
          <w:rFonts w:cs="Arial"/>
          <w:color w:val="000000" w:themeColor="text1"/>
        </w:rPr>
        <w:t xml:space="preserve"> solo y,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mis</w:t>
      </w:r>
      <w:proofErr w:type="spellEnd"/>
      <w:r w:rsidRPr="002F66E4">
        <w:rPr>
          <w:rFonts w:cs="Arial"/>
          <w:color w:val="000000" w:themeColor="text1"/>
        </w:rPr>
        <w:t xml:space="preserve"> </w:t>
      </w:r>
      <w:proofErr w:type="spellStart"/>
      <w:r w:rsidRPr="002F66E4">
        <w:rPr>
          <w:rFonts w:cs="Arial"/>
          <w:color w:val="000000" w:themeColor="text1"/>
        </w:rPr>
        <w:t>hijos</w:t>
      </w:r>
      <w:proofErr w:type="spellEnd"/>
      <w:r w:rsidRPr="002F66E4">
        <w:rPr>
          <w:rFonts w:cs="Arial"/>
          <w:color w:val="000000" w:themeColor="text1"/>
        </w:rPr>
        <w:t xml:space="preserve"> </w:t>
      </w:r>
      <w:proofErr w:type="spellStart"/>
      <w:r w:rsidRPr="002F66E4">
        <w:rPr>
          <w:rFonts w:cs="Arial"/>
          <w:color w:val="000000" w:themeColor="text1"/>
        </w:rPr>
        <w:t>tenían</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propias</w:t>
      </w:r>
      <w:proofErr w:type="spellEnd"/>
      <w:r w:rsidRPr="002F66E4">
        <w:rPr>
          <w:rFonts w:cs="Arial"/>
          <w:color w:val="000000" w:themeColor="text1"/>
        </w:rPr>
        <w:t xml:space="preserve"> </w:t>
      </w:r>
      <w:proofErr w:type="spellStart"/>
      <w:r w:rsidRPr="002F66E4">
        <w:rPr>
          <w:rFonts w:cs="Arial"/>
          <w:color w:val="000000" w:themeColor="text1"/>
        </w:rPr>
        <w:t>cosas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hacer</w:t>
      </w:r>
      <w:proofErr w:type="spellEnd"/>
      <w:r w:rsidRPr="002F66E4">
        <w:rPr>
          <w:rFonts w:cs="Arial"/>
          <w:color w:val="000000" w:themeColor="text1"/>
        </w:rPr>
        <w:t xml:space="preserve">, no </w:t>
      </w:r>
      <w:proofErr w:type="spellStart"/>
      <w:r w:rsidRPr="002F66E4">
        <w:rPr>
          <w:rFonts w:cs="Arial"/>
          <w:color w:val="000000" w:themeColor="text1"/>
        </w:rPr>
        <w:t>tenía</w:t>
      </w:r>
      <w:proofErr w:type="spellEnd"/>
      <w:r w:rsidRPr="002F66E4">
        <w:rPr>
          <w:rFonts w:cs="Arial"/>
          <w:color w:val="000000" w:themeColor="text1"/>
        </w:rPr>
        <w:t xml:space="preserve"> a </w:t>
      </w:r>
      <w:proofErr w:type="spellStart"/>
      <w:r w:rsidRPr="002F66E4">
        <w:rPr>
          <w:rFonts w:cs="Arial"/>
          <w:color w:val="000000" w:themeColor="text1"/>
        </w:rPr>
        <w:t>nadie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quien</w:t>
      </w:r>
      <w:proofErr w:type="spellEnd"/>
      <w:r w:rsidRPr="002F66E4">
        <w:rPr>
          <w:rFonts w:cs="Arial"/>
          <w:color w:val="000000" w:themeColor="text1"/>
        </w:rPr>
        <w:t xml:space="preserve"> </w:t>
      </w:r>
      <w:proofErr w:type="spellStart"/>
      <w:r w:rsidRPr="002F66E4">
        <w:rPr>
          <w:rFonts w:cs="Arial"/>
          <w:color w:val="000000" w:themeColor="text1"/>
        </w:rPr>
        <w:t>comunicarme</w:t>
      </w:r>
      <w:proofErr w:type="spellEnd"/>
      <w:r w:rsidRPr="002F66E4">
        <w:rPr>
          <w:rFonts w:cs="Arial"/>
          <w:color w:val="000000" w:themeColor="text1"/>
        </w:rPr>
        <w:t>. [</w:t>
      </w:r>
      <w:proofErr w:type="spellStart"/>
      <w:r w:rsidRPr="002F66E4">
        <w:rPr>
          <w:rFonts w:cs="Arial"/>
          <w:color w:val="000000" w:themeColor="text1"/>
        </w:rPr>
        <w:t>Pensaba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era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normal</w:t>
      </w:r>
      <w:proofErr w:type="spellEnd"/>
      <w:r w:rsidRPr="002F66E4">
        <w:rPr>
          <w:rFonts w:cs="Arial"/>
          <w:color w:val="000000" w:themeColor="text1"/>
        </w:rPr>
        <w:t xml:space="preserve"> y me </w:t>
      </w:r>
      <w:proofErr w:type="spellStart"/>
      <w:r w:rsidRPr="002F66E4">
        <w:rPr>
          <w:rFonts w:cs="Arial"/>
          <w:color w:val="000000" w:themeColor="text1"/>
        </w:rPr>
        <w:t>deprimí</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la </w:t>
      </w:r>
      <w:proofErr w:type="spellStart"/>
      <w:r w:rsidRPr="002F66E4">
        <w:rPr>
          <w:rFonts w:cs="Arial"/>
          <w:color w:val="000000" w:themeColor="text1"/>
        </w:rPr>
        <w:t>soledad</w:t>
      </w:r>
      <w:proofErr w:type="spellEnd"/>
      <w:r w:rsidRPr="002F66E4">
        <w:rPr>
          <w:rFonts w:cs="Arial"/>
          <w:color w:val="000000" w:themeColor="text1"/>
        </w:rPr>
        <w:t>»</w:t>
      </w:r>
      <w:r w:rsidRPr="002F66E4">
        <w:rPr>
          <w:rStyle w:val="FootnoteReference"/>
          <w:rFonts w:cs="Arial"/>
          <w:color w:val="000000" w:themeColor="text1"/>
          <w:lang w:val="en-GB"/>
        </w:rPr>
        <w:footnoteReference w:id="26"/>
      </w:r>
      <w:r w:rsidRPr="002F66E4">
        <w:rPr>
          <w:rFonts w:cs="Arial"/>
          <w:color w:val="000000" w:themeColor="text1"/>
        </w:rPr>
        <w:t>.</w:t>
      </w:r>
    </w:p>
    <w:p w14:paraId="344B596D" w14:textId="77777777" w:rsidR="00254EC1" w:rsidRDefault="00254EC1" w:rsidP="002F66E4">
      <w:pPr>
        <w:autoSpaceDE w:val="0"/>
        <w:autoSpaceDN w:val="0"/>
        <w:adjustRightInd w:val="0"/>
        <w:ind w:right="-2"/>
        <w:rPr>
          <w:rFonts w:cs="Arial"/>
          <w:color w:val="000000" w:themeColor="text1"/>
        </w:rPr>
      </w:pPr>
    </w:p>
    <w:p w14:paraId="47D2E661" w14:textId="6D0001A0" w:rsidR="005D6671" w:rsidRPr="002F66E4" w:rsidRDefault="005D6671" w:rsidP="002F66E4">
      <w:pPr>
        <w:autoSpaceDE w:val="0"/>
        <w:autoSpaceDN w:val="0"/>
        <w:adjustRightInd w:val="0"/>
        <w:ind w:right="-2"/>
        <w:rPr>
          <w:rFonts w:cs="Arial"/>
          <w:color w:val="000000" w:themeColor="text1"/>
        </w:rPr>
      </w:pPr>
      <w:r w:rsidRPr="002F66E4">
        <w:rPr>
          <w:rFonts w:cs="Arial"/>
          <w:color w:val="000000" w:themeColor="text1"/>
        </w:rPr>
        <w:t xml:space="preserve">Para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Alfredo, </w:t>
      </w:r>
      <w:proofErr w:type="spellStart"/>
      <w:r w:rsidRPr="002F66E4">
        <w:rPr>
          <w:rFonts w:cs="Arial"/>
          <w:color w:val="000000" w:themeColor="text1"/>
        </w:rPr>
        <w:t>experimentan</w:t>
      </w:r>
      <w:proofErr w:type="spellEnd"/>
      <w:r w:rsidRPr="002F66E4">
        <w:rPr>
          <w:rFonts w:cs="Arial"/>
          <w:color w:val="000000" w:themeColor="text1"/>
        </w:rPr>
        <w:t xml:space="preserve"> </w:t>
      </w:r>
      <w:proofErr w:type="spellStart"/>
      <w:r w:rsidRPr="002F66E4">
        <w:rPr>
          <w:rFonts w:cs="Arial"/>
          <w:color w:val="000000" w:themeColor="text1"/>
        </w:rPr>
        <w:t>primero</w:t>
      </w:r>
      <w:proofErr w:type="spellEnd"/>
      <w:r w:rsidRPr="002F66E4">
        <w:rPr>
          <w:rFonts w:cs="Arial"/>
          <w:color w:val="000000" w:themeColor="text1"/>
        </w:rPr>
        <w:t xml:space="preserve"> la </w:t>
      </w:r>
      <w:proofErr w:type="spellStart"/>
      <w:r w:rsidRPr="002F66E4">
        <w:rPr>
          <w:rFonts w:cs="Arial"/>
          <w:color w:val="000000" w:themeColor="text1"/>
        </w:rPr>
        <w:t>sordera</w:t>
      </w:r>
      <w:proofErr w:type="spellEnd"/>
      <w:r w:rsidRPr="002F66E4">
        <w:rPr>
          <w:rFonts w:cs="Arial"/>
          <w:color w:val="000000" w:themeColor="text1"/>
        </w:rPr>
        <w:t xml:space="preserve"> y </w:t>
      </w:r>
      <w:proofErr w:type="spellStart"/>
      <w:r w:rsidRPr="002F66E4">
        <w:rPr>
          <w:rFonts w:cs="Arial"/>
          <w:color w:val="000000" w:themeColor="text1"/>
        </w:rPr>
        <w:t>desarrollan</w:t>
      </w:r>
      <w:proofErr w:type="spellEnd"/>
      <w:r w:rsidRPr="002F66E4">
        <w:rPr>
          <w:rFonts w:cs="Arial"/>
          <w:color w:val="000000" w:themeColor="text1"/>
        </w:rPr>
        <w:t xml:space="preserve"> la </w:t>
      </w:r>
      <w:proofErr w:type="spellStart"/>
      <w:r w:rsidRPr="002F66E4">
        <w:rPr>
          <w:rFonts w:cs="Arial"/>
          <w:color w:val="000000" w:themeColor="text1"/>
        </w:rPr>
        <w:t>ceguera</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adelante</w:t>
      </w:r>
      <w:proofErr w:type="spellEnd"/>
      <w:r w:rsidRPr="002F66E4">
        <w:rPr>
          <w:rFonts w:cs="Arial"/>
          <w:color w:val="000000" w:themeColor="text1"/>
        </w:rPr>
        <w:t xml:space="preserve">, se </w:t>
      </w:r>
      <w:proofErr w:type="spellStart"/>
      <w:r w:rsidRPr="002F66E4">
        <w:rPr>
          <w:rFonts w:cs="Arial"/>
          <w:color w:val="000000" w:themeColor="text1"/>
        </w:rPr>
        <w:t>vuelve</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complicada</w:t>
      </w:r>
      <w:proofErr w:type="spellEnd"/>
      <w:r w:rsidRPr="002F66E4">
        <w:rPr>
          <w:rFonts w:cs="Arial"/>
          <w:color w:val="000000" w:themeColor="text1"/>
        </w:rPr>
        <w:t xml:space="preserve"> </w:t>
      </w:r>
      <w:proofErr w:type="spellStart"/>
      <w:r w:rsidRPr="002F66E4">
        <w:rPr>
          <w:rFonts w:cs="Arial"/>
          <w:color w:val="000000" w:themeColor="text1"/>
        </w:rPr>
        <w:t>incluso</w:t>
      </w:r>
      <w:proofErr w:type="spellEnd"/>
      <w:r w:rsidRPr="002F66E4">
        <w:rPr>
          <w:rFonts w:cs="Arial"/>
          <w:color w:val="000000" w:themeColor="text1"/>
        </w:rPr>
        <w:t xml:space="preserve"> la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las </w:t>
      </w:r>
      <w:proofErr w:type="spellStart"/>
      <w:r w:rsidRPr="002F66E4">
        <w:rPr>
          <w:rFonts w:cs="Arial"/>
          <w:color w:val="000000" w:themeColor="text1"/>
        </w:rPr>
        <w:t>amistades</w:t>
      </w:r>
      <w:proofErr w:type="spellEnd"/>
      <w:r w:rsidRPr="002F66E4">
        <w:rPr>
          <w:rFonts w:cs="Arial"/>
          <w:color w:val="000000" w:themeColor="text1"/>
        </w:rPr>
        <w:t xml:space="preserve"> </w:t>
      </w:r>
      <w:proofErr w:type="spellStart"/>
      <w:r w:rsidRPr="002F66E4">
        <w:rPr>
          <w:rFonts w:cs="Arial"/>
          <w:color w:val="000000" w:themeColor="text1"/>
        </w:rPr>
        <w:t>sordas</w:t>
      </w:r>
      <w:proofErr w:type="spellEnd"/>
      <w:r w:rsidRPr="002F66E4">
        <w:rPr>
          <w:rFonts w:cs="Arial"/>
          <w:color w:val="000000" w:themeColor="text1"/>
        </w:rPr>
        <w:t xml:space="preserve"> a </w:t>
      </w:r>
      <w:proofErr w:type="spellStart"/>
      <w:r w:rsidRPr="002F66E4">
        <w:rPr>
          <w:rFonts w:cs="Arial"/>
          <w:color w:val="000000" w:themeColor="text1"/>
        </w:rPr>
        <w:t>causa</w:t>
      </w:r>
      <w:proofErr w:type="spellEnd"/>
      <w:r w:rsidRPr="002F66E4">
        <w:rPr>
          <w:rFonts w:cs="Arial"/>
          <w:color w:val="000000" w:themeColor="text1"/>
        </w:rPr>
        <w:t xml:space="preserve"> del </w:t>
      </w:r>
      <w:proofErr w:type="spellStart"/>
      <w:r w:rsidRPr="002F66E4">
        <w:rPr>
          <w:rFonts w:cs="Arial"/>
          <w:color w:val="000000" w:themeColor="text1"/>
        </w:rPr>
        <w:t>deterioro</w:t>
      </w:r>
      <w:proofErr w:type="spellEnd"/>
      <w:r w:rsidRPr="002F66E4">
        <w:rPr>
          <w:rFonts w:cs="Arial"/>
          <w:color w:val="000000" w:themeColor="text1"/>
        </w:rPr>
        <w:t xml:space="preserve"> de la </w:t>
      </w:r>
      <w:proofErr w:type="spellStart"/>
      <w:r w:rsidRPr="002F66E4">
        <w:rPr>
          <w:rFonts w:cs="Arial"/>
          <w:color w:val="000000" w:themeColor="text1"/>
        </w:rPr>
        <w:t>vista</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w:t>
      </w:r>
      <w:proofErr w:type="spellStart"/>
      <w:r w:rsidRPr="002F66E4">
        <w:rPr>
          <w:rFonts w:cs="Arial"/>
          <w:color w:val="000000" w:themeColor="text1"/>
        </w:rPr>
        <w:t>especialmente</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síndrome de </w:t>
      </w:r>
      <w:proofErr w:type="spellStart"/>
      <w:r w:rsidRPr="002F66E4">
        <w:rPr>
          <w:rFonts w:cs="Arial"/>
          <w:color w:val="000000" w:themeColor="text1"/>
        </w:rPr>
        <w:t>Usher</w:t>
      </w:r>
      <w:proofErr w:type="spellEnd"/>
      <w:r w:rsidRPr="002F66E4">
        <w:rPr>
          <w:rFonts w:cs="Arial"/>
          <w:color w:val="000000" w:themeColor="text1"/>
        </w:rPr>
        <w:t xml:space="preserve"> </w:t>
      </w:r>
      <w:proofErr w:type="spellStart"/>
      <w:r w:rsidRPr="002F66E4">
        <w:rPr>
          <w:rFonts w:cs="Arial"/>
          <w:color w:val="000000" w:themeColor="text1"/>
        </w:rPr>
        <w:t>tipo</w:t>
      </w:r>
      <w:proofErr w:type="spellEnd"/>
      <w:r w:rsidRPr="002F66E4">
        <w:rPr>
          <w:rFonts w:cs="Arial"/>
          <w:color w:val="000000" w:themeColor="text1"/>
        </w:rPr>
        <w:t xml:space="preserve"> 1, </w:t>
      </w:r>
      <w:proofErr w:type="spellStart"/>
      <w:r w:rsidRPr="002F66E4">
        <w:rPr>
          <w:rFonts w:cs="Arial"/>
          <w:color w:val="000000" w:themeColor="text1"/>
        </w:rPr>
        <w:t>que</w:t>
      </w:r>
      <w:proofErr w:type="spellEnd"/>
      <w:r w:rsidRPr="002F66E4">
        <w:rPr>
          <w:rFonts w:cs="Arial"/>
          <w:color w:val="000000" w:themeColor="text1"/>
        </w:rPr>
        <w:t xml:space="preserve"> van </w:t>
      </w:r>
      <w:proofErr w:type="spellStart"/>
      <w:r w:rsidRPr="002F66E4">
        <w:rPr>
          <w:rFonts w:cs="Arial"/>
          <w:color w:val="000000" w:themeColor="text1"/>
        </w:rPr>
        <w:t>perdiendo</w:t>
      </w:r>
      <w:proofErr w:type="spellEnd"/>
      <w:r w:rsidRPr="002F66E4">
        <w:rPr>
          <w:rFonts w:cs="Arial"/>
          <w:color w:val="000000" w:themeColor="text1"/>
        </w:rPr>
        <w:t xml:space="preserve"> </w:t>
      </w:r>
      <w:proofErr w:type="spellStart"/>
      <w:r w:rsidRPr="002F66E4">
        <w:rPr>
          <w:rFonts w:cs="Arial"/>
          <w:color w:val="000000" w:themeColor="text1"/>
        </w:rPr>
        <w:t>visión</w:t>
      </w:r>
      <w:proofErr w:type="spellEnd"/>
      <w:r w:rsidRPr="002F66E4">
        <w:rPr>
          <w:rFonts w:cs="Arial"/>
          <w:color w:val="000000" w:themeColor="text1"/>
        </w:rPr>
        <w:t xml:space="preserve"> </w:t>
      </w:r>
      <w:proofErr w:type="spellStart"/>
      <w:r w:rsidRPr="002F66E4">
        <w:rPr>
          <w:rFonts w:cs="Arial"/>
          <w:color w:val="000000" w:themeColor="text1"/>
        </w:rPr>
        <w:t>conforme</w:t>
      </w:r>
      <w:proofErr w:type="spellEnd"/>
      <w:r w:rsidRPr="002F66E4">
        <w:rPr>
          <w:rFonts w:cs="Arial"/>
          <w:color w:val="000000" w:themeColor="text1"/>
        </w:rPr>
        <w:t xml:space="preserve"> </w:t>
      </w:r>
      <w:proofErr w:type="spellStart"/>
      <w:r w:rsidRPr="002F66E4">
        <w:rPr>
          <w:rFonts w:cs="Arial"/>
          <w:color w:val="000000" w:themeColor="text1"/>
        </w:rPr>
        <w:t>envejecen</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2016, p. 1731). A </w:t>
      </w:r>
      <w:proofErr w:type="spellStart"/>
      <w:r w:rsidRPr="002F66E4">
        <w:rPr>
          <w:rFonts w:cs="Arial"/>
          <w:color w:val="000000" w:themeColor="text1"/>
        </w:rPr>
        <w:t>algunas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sordas</w:t>
      </w:r>
      <w:proofErr w:type="spellEnd"/>
      <w:r w:rsidRPr="002F66E4">
        <w:rPr>
          <w:rFonts w:cs="Arial"/>
          <w:color w:val="000000" w:themeColor="text1"/>
        </w:rPr>
        <w:t xml:space="preserve"> les </w:t>
      </w:r>
      <w:proofErr w:type="spellStart"/>
      <w:r w:rsidRPr="002F66E4">
        <w:rPr>
          <w:rFonts w:cs="Arial"/>
          <w:color w:val="000000" w:themeColor="text1"/>
        </w:rPr>
        <w:t>resulta</w:t>
      </w:r>
      <w:proofErr w:type="spellEnd"/>
      <w:r w:rsidRPr="002F66E4">
        <w:rPr>
          <w:rFonts w:cs="Arial"/>
          <w:color w:val="000000" w:themeColor="text1"/>
        </w:rPr>
        <w:t xml:space="preserve"> </w:t>
      </w:r>
      <w:proofErr w:type="spellStart"/>
      <w:r w:rsidRPr="002F66E4">
        <w:rPr>
          <w:rFonts w:cs="Arial"/>
          <w:color w:val="000000" w:themeColor="text1"/>
        </w:rPr>
        <w:t>incómodo</w:t>
      </w:r>
      <w:proofErr w:type="spellEnd"/>
      <w:r w:rsidRPr="002F66E4">
        <w:rPr>
          <w:rFonts w:cs="Arial"/>
          <w:color w:val="000000" w:themeColor="text1"/>
        </w:rPr>
        <w:t xml:space="preserve"> o </w:t>
      </w:r>
      <w:proofErr w:type="spellStart"/>
      <w:r w:rsidRPr="002F66E4">
        <w:rPr>
          <w:rFonts w:cs="Arial"/>
          <w:color w:val="000000" w:themeColor="text1"/>
        </w:rPr>
        <w:t>molesto</w:t>
      </w:r>
      <w:proofErr w:type="spellEnd"/>
      <w:r w:rsidRPr="002F66E4">
        <w:rPr>
          <w:rFonts w:cs="Arial"/>
          <w:color w:val="000000" w:themeColor="text1"/>
        </w:rPr>
        <w:t xml:space="preserve"> </w:t>
      </w:r>
      <w:proofErr w:type="spellStart"/>
      <w:r w:rsidRPr="002F66E4">
        <w:rPr>
          <w:rFonts w:cs="Arial"/>
          <w:color w:val="000000" w:themeColor="text1"/>
        </w:rPr>
        <w:t>utilizar</w:t>
      </w:r>
      <w:proofErr w:type="spellEnd"/>
      <w:r w:rsidRPr="002F66E4">
        <w:rPr>
          <w:rFonts w:cs="Arial"/>
          <w:color w:val="000000" w:themeColor="text1"/>
        </w:rPr>
        <w:t xml:space="preserve"> la </w:t>
      </w:r>
      <w:proofErr w:type="spellStart"/>
      <w:r w:rsidRPr="002F66E4">
        <w:rPr>
          <w:rFonts w:cs="Arial"/>
          <w:color w:val="000000" w:themeColor="text1"/>
        </w:rPr>
        <w:t>lengua</w:t>
      </w:r>
      <w:proofErr w:type="spellEnd"/>
      <w:r w:rsidRPr="002F66E4">
        <w:rPr>
          <w:rFonts w:cs="Arial"/>
          <w:color w:val="000000" w:themeColor="text1"/>
        </w:rPr>
        <w:t xml:space="preserve"> de </w:t>
      </w:r>
      <w:proofErr w:type="spellStart"/>
      <w:r w:rsidRPr="002F66E4">
        <w:rPr>
          <w:rFonts w:cs="Arial"/>
          <w:color w:val="000000" w:themeColor="text1"/>
        </w:rPr>
        <w:t>signos</w:t>
      </w:r>
      <w:proofErr w:type="spellEnd"/>
      <w:r w:rsidRPr="002F66E4">
        <w:rPr>
          <w:rFonts w:cs="Arial"/>
          <w:color w:val="000000" w:themeColor="text1"/>
        </w:rPr>
        <w:t xml:space="preserve"> </w:t>
      </w:r>
      <w:proofErr w:type="spellStart"/>
      <w:r w:rsidRPr="002F66E4">
        <w:rPr>
          <w:rFonts w:cs="Arial"/>
          <w:color w:val="000000" w:themeColor="text1"/>
        </w:rPr>
        <w:t>táctil</w:t>
      </w:r>
      <w:proofErr w:type="spellEnd"/>
      <w:r w:rsidRPr="002F66E4">
        <w:rPr>
          <w:rFonts w:cs="Arial"/>
          <w:color w:val="000000" w:themeColor="text1"/>
        </w:rPr>
        <w:t xml:space="preserve">, o </w:t>
      </w:r>
      <w:proofErr w:type="spellStart"/>
      <w:r w:rsidRPr="002F66E4">
        <w:rPr>
          <w:rFonts w:cs="Arial"/>
          <w:color w:val="000000" w:themeColor="text1"/>
        </w:rPr>
        <w:t>simplemente</w:t>
      </w:r>
      <w:proofErr w:type="spellEnd"/>
      <w:r w:rsidRPr="002F66E4">
        <w:rPr>
          <w:rFonts w:cs="Arial"/>
          <w:color w:val="000000" w:themeColor="text1"/>
        </w:rPr>
        <w:t xml:space="preserve"> no </w:t>
      </w:r>
      <w:proofErr w:type="spellStart"/>
      <w:r w:rsidRPr="002F66E4">
        <w:rPr>
          <w:rFonts w:cs="Arial"/>
          <w:color w:val="000000" w:themeColor="text1"/>
        </w:rPr>
        <w:t>están</w:t>
      </w:r>
      <w:proofErr w:type="spellEnd"/>
      <w:r w:rsidRPr="002F66E4">
        <w:rPr>
          <w:rFonts w:cs="Arial"/>
          <w:color w:val="000000" w:themeColor="text1"/>
        </w:rPr>
        <w:t xml:space="preserve"> </w:t>
      </w:r>
      <w:proofErr w:type="spellStart"/>
      <w:r w:rsidRPr="002F66E4">
        <w:rPr>
          <w:rFonts w:cs="Arial"/>
          <w:color w:val="000000" w:themeColor="text1"/>
        </w:rPr>
        <w:t>dispuestas</w:t>
      </w:r>
      <w:proofErr w:type="spellEnd"/>
      <w:r w:rsidRPr="002F66E4">
        <w:rPr>
          <w:rFonts w:cs="Arial"/>
          <w:color w:val="000000" w:themeColor="text1"/>
        </w:rPr>
        <w:t xml:space="preserve"> a </w:t>
      </w:r>
      <w:proofErr w:type="spellStart"/>
      <w:r w:rsidRPr="002F66E4">
        <w:rPr>
          <w:rFonts w:cs="Arial"/>
          <w:color w:val="000000" w:themeColor="text1"/>
        </w:rPr>
        <w:t>hacerlo</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cual</w:t>
      </w:r>
      <w:proofErr w:type="spellEnd"/>
      <w:r w:rsidRPr="002F66E4">
        <w:rPr>
          <w:rFonts w:cs="Arial"/>
          <w:color w:val="000000" w:themeColor="text1"/>
        </w:rPr>
        <w:t xml:space="preserve"> </w:t>
      </w:r>
      <w:proofErr w:type="spellStart"/>
      <w:r w:rsidRPr="002F66E4">
        <w:rPr>
          <w:rFonts w:cs="Arial"/>
          <w:color w:val="000000" w:themeColor="text1"/>
        </w:rPr>
        <w:t>dificulta</w:t>
      </w:r>
      <w:proofErr w:type="spellEnd"/>
      <w:r w:rsidRPr="002F66E4">
        <w:rPr>
          <w:rFonts w:cs="Arial"/>
          <w:color w:val="000000" w:themeColor="text1"/>
        </w:rPr>
        <w:t xml:space="preserve"> la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apoyada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mano </w:t>
      </w:r>
      <w:proofErr w:type="spellStart"/>
      <w:r w:rsidRPr="002F66E4">
        <w:rPr>
          <w:rFonts w:cs="Arial"/>
          <w:color w:val="000000" w:themeColor="text1"/>
        </w:rPr>
        <w:t>con</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sordas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las </w:t>
      </w:r>
      <w:proofErr w:type="spellStart"/>
      <w:r w:rsidRPr="002F66E4">
        <w:rPr>
          <w:rFonts w:cs="Arial"/>
          <w:color w:val="000000" w:themeColor="text1"/>
        </w:rPr>
        <w:t>que</w:t>
      </w:r>
      <w:proofErr w:type="spellEnd"/>
      <w:r w:rsidRPr="002F66E4">
        <w:rPr>
          <w:rFonts w:cs="Arial"/>
          <w:color w:val="000000" w:themeColor="text1"/>
        </w:rPr>
        <w:t xml:space="preserve"> sí </w:t>
      </w:r>
      <w:proofErr w:type="spellStart"/>
      <w:r w:rsidRPr="002F66E4">
        <w:rPr>
          <w:rFonts w:cs="Arial"/>
          <w:color w:val="000000" w:themeColor="text1"/>
        </w:rPr>
        <w:t>oyen</w:t>
      </w:r>
      <w:proofErr w:type="spellEnd"/>
      <w:r w:rsidRPr="002F66E4">
        <w:rPr>
          <w:rFonts w:cs="Arial"/>
          <w:color w:val="000000" w:themeColor="text1"/>
        </w:rPr>
        <w:t xml:space="preserve"> </w:t>
      </w:r>
      <w:proofErr w:type="spellStart"/>
      <w:r w:rsidRPr="002F66E4">
        <w:rPr>
          <w:rFonts w:cs="Arial"/>
          <w:color w:val="000000" w:themeColor="text1"/>
        </w:rPr>
        <w:t>tienden</w:t>
      </w:r>
      <w:proofErr w:type="spellEnd"/>
      <w:r w:rsidRPr="002F66E4">
        <w:rPr>
          <w:rFonts w:cs="Arial"/>
          <w:color w:val="000000" w:themeColor="text1"/>
        </w:rPr>
        <w:t xml:space="preserve"> a </w:t>
      </w:r>
      <w:proofErr w:type="spellStart"/>
      <w:r w:rsidRPr="002F66E4">
        <w:rPr>
          <w:rFonts w:cs="Arial"/>
          <w:color w:val="000000" w:themeColor="text1"/>
        </w:rPr>
        <w:t>reducir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contacto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los </w:t>
      </w:r>
      <w:proofErr w:type="spellStart"/>
      <w:r w:rsidRPr="002F66E4">
        <w:rPr>
          <w:rFonts w:cs="Arial"/>
          <w:color w:val="000000" w:themeColor="text1"/>
        </w:rPr>
        <w:t>individuos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tipo</w:t>
      </w:r>
      <w:proofErr w:type="spellEnd"/>
      <w:r w:rsidRPr="002F66E4">
        <w:rPr>
          <w:rFonts w:cs="Arial"/>
          <w:color w:val="000000" w:themeColor="text1"/>
        </w:rPr>
        <w:t xml:space="preserve"> de </w:t>
      </w:r>
      <w:proofErr w:type="spellStart"/>
      <w:r w:rsidRPr="002F66E4">
        <w:rPr>
          <w:rFonts w:cs="Arial"/>
          <w:color w:val="000000" w:themeColor="text1"/>
        </w:rPr>
        <w:t>reticencia</w:t>
      </w:r>
      <w:proofErr w:type="spellEnd"/>
      <w:r w:rsidRPr="002F66E4">
        <w:rPr>
          <w:rFonts w:cs="Arial"/>
          <w:color w:val="000000" w:themeColor="text1"/>
        </w:rPr>
        <w:t xml:space="preserve"> </w:t>
      </w:r>
      <w:proofErr w:type="spellStart"/>
      <w:r w:rsidRPr="002F66E4">
        <w:rPr>
          <w:rFonts w:cs="Arial"/>
          <w:color w:val="000000" w:themeColor="text1"/>
        </w:rPr>
        <w:t>hacia</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bien</w:t>
      </w:r>
      <w:proofErr w:type="spellEnd"/>
      <w:r w:rsidRPr="002F66E4">
        <w:rPr>
          <w:rFonts w:cs="Arial"/>
          <w:color w:val="000000" w:themeColor="text1"/>
        </w:rPr>
        <w:t xml:space="preserve"> </w:t>
      </w:r>
      <w:proofErr w:type="spellStart"/>
      <w:r w:rsidRPr="002F66E4">
        <w:rPr>
          <w:rFonts w:cs="Arial"/>
          <w:color w:val="000000" w:themeColor="text1"/>
        </w:rPr>
        <w:t>física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a </w:t>
      </w:r>
      <w:proofErr w:type="spellStart"/>
      <w:r w:rsidRPr="002F66E4">
        <w:rPr>
          <w:rFonts w:cs="Arial"/>
          <w:color w:val="000000" w:themeColor="text1"/>
        </w:rPr>
        <w:t>veces</w:t>
      </w:r>
      <w:proofErr w:type="spellEnd"/>
      <w:r w:rsidRPr="002F66E4">
        <w:rPr>
          <w:rFonts w:cs="Arial"/>
          <w:color w:val="000000" w:themeColor="text1"/>
        </w:rPr>
        <w:t xml:space="preserve"> se </w:t>
      </w:r>
      <w:proofErr w:type="spellStart"/>
      <w:r w:rsidRPr="002F66E4">
        <w:rPr>
          <w:rFonts w:cs="Arial"/>
          <w:color w:val="000000" w:themeColor="text1"/>
        </w:rPr>
        <w:t>observa</w:t>
      </w:r>
      <w:proofErr w:type="spellEnd"/>
      <w:r w:rsidRPr="002F66E4">
        <w:rPr>
          <w:rFonts w:cs="Arial"/>
          <w:color w:val="000000" w:themeColor="text1"/>
        </w:rPr>
        <w:t xml:space="preserve"> </w:t>
      </w:r>
      <w:proofErr w:type="spellStart"/>
      <w:r w:rsidRPr="002F66E4">
        <w:rPr>
          <w:rFonts w:cs="Arial"/>
          <w:color w:val="000000" w:themeColor="text1"/>
        </w:rPr>
        <w:t>incluso</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señal</w:t>
      </w:r>
      <w:proofErr w:type="spellEnd"/>
      <w:r w:rsidRPr="002F66E4">
        <w:rPr>
          <w:rFonts w:cs="Arial"/>
          <w:color w:val="000000" w:themeColor="text1"/>
        </w:rPr>
        <w:t xml:space="preserve"> de </w:t>
      </w:r>
      <w:proofErr w:type="spellStart"/>
      <w:r w:rsidRPr="002F66E4">
        <w:rPr>
          <w:rFonts w:cs="Arial"/>
          <w:color w:val="000000" w:themeColor="text1"/>
        </w:rPr>
        <w:t>debilidad</w:t>
      </w:r>
      <w:proofErr w:type="spellEnd"/>
      <w:r w:rsidRPr="002F66E4">
        <w:rPr>
          <w:rFonts w:cs="Arial"/>
          <w:color w:val="000000" w:themeColor="text1"/>
        </w:rPr>
        <w:t xml:space="preserve"> e </w:t>
      </w:r>
      <w:proofErr w:type="spellStart"/>
      <w:r w:rsidRPr="002F66E4">
        <w:rPr>
          <w:rFonts w:cs="Arial"/>
          <w:color w:val="000000" w:themeColor="text1"/>
        </w:rPr>
        <w:t>incapacidad</w:t>
      </w:r>
      <w:proofErr w:type="spellEnd"/>
      <w:r w:rsidRPr="002F66E4">
        <w:rPr>
          <w:rFonts w:cs="Arial"/>
          <w:color w:val="000000" w:themeColor="text1"/>
        </w:rPr>
        <w:t xml:space="preserve">, </w:t>
      </w:r>
      <w:proofErr w:type="spellStart"/>
      <w:r w:rsidRPr="002F66E4">
        <w:rPr>
          <w:rFonts w:cs="Arial"/>
          <w:color w:val="000000" w:themeColor="text1"/>
        </w:rPr>
        <w:t>repercute</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contenido</w:t>
      </w:r>
      <w:proofErr w:type="spellEnd"/>
      <w:r w:rsidRPr="002F66E4">
        <w:rPr>
          <w:rFonts w:cs="Arial"/>
          <w:color w:val="000000" w:themeColor="text1"/>
        </w:rPr>
        <w:t xml:space="preserve"> de las </w:t>
      </w:r>
      <w:proofErr w:type="spellStart"/>
      <w:r w:rsidRPr="002F66E4">
        <w:rPr>
          <w:rFonts w:cs="Arial"/>
          <w:color w:val="000000" w:themeColor="text1"/>
        </w:rPr>
        <w:t>conversaciones</w:t>
      </w:r>
      <w:proofErr w:type="spellEnd"/>
      <w:r w:rsidRPr="002F66E4">
        <w:rPr>
          <w:rFonts w:cs="Arial"/>
          <w:color w:val="000000" w:themeColor="text1"/>
        </w:rPr>
        <w:t xml:space="preserve"> (</w:t>
      </w:r>
      <w:proofErr w:type="spellStart"/>
      <w:r w:rsidRPr="002F66E4">
        <w:rPr>
          <w:rFonts w:cs="Arial"/>
          <w:color w:val="000000" w:themeColor="text1"/>
        </w:rPr>
        <w:t>Olesen</w:t>
      </w:r>
      <w:proofErr w:type="spellEnd"/>
      <w:r w:rsidRPr="002F66E4">
        <w:rPr>
          <w:rFonts w:cs="Arial"/>
          <w:color w:val="000000" w:themeColor="text1"/>
        </w:rPr>
        <w:t xml:space="preserve">, 2012, p. 12). Como a la persona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cuesta</w:t>
      </w:r>
      <w:proofErr w:type="spellEnd"/>
      <w:r w:rsidRPr="002F66E4">
        <w:rPr>
          <w:rFonts w:cs="Arial"/>
          <w:color w:val="000000" w:themeColor="text1"/>
        </w:rPr>
        <w:t xml:space="preserve"> </w:t>
      </w:r>
      <w:proofErr w:type="spellStart"/>
      <w:r w:rsidRPr="002F66E4">
        <w:rPr>
          <w:rFonts w:cs="Arial"/>
          <w:color w:val="000000" w:themeColor="text1"/>
        </w:rPr>
        <w:t>ver</w:t>
      </w:r>
      <w:proofErr w:type="spellEnd"/>
      <w:r w:rsidRPr="002F66E4">
        <w:rPr>
          <w:rFonts w:cs="Arial"/>
          <w:color w:val="000000" w:themeColor="text1"/>
        </w:rPr>
        <w:t xml:space="preserve"> los </w:t>
      </w:r>
      <w:proofErr w:type="spellStart"/>
      <w:r w:rsidRPr="002F66E4">
        <w:rPr>
          <w:rFonts w:cs="Arial"/>
          <w:color w:val="000000" w:themeColor="text1"/>
        </w:rPr>
        <w:t>signos</w:t>
      </w:r>
      <w:proofErr w:type="spellEnd"/>
      <w:r w:rsidRPr="002F66E4">
        <w:rPr>
          <w:rFonts w:cs="Arial"/>
          <w:color w:val="000000" w:themeColor="text1"/>
        </w:rPr>
        <w:t xml:space="preserve"> de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interlocutores</w:t>
      </w:r>
      <w:proofErr w:type="spellEnd"/>
      <w:r w:rsidRPr="002F66E4">
        <w:rPr>
          <w:rFonts w:cs="Arial"/>
          <w:color w:val="000000" w:themeColor="text1"/>
        </w:rPr>
        <w:t xml:space="preserve"> </w:t>
      </w:r>
      <w:proofErr w:type="spellStart"/>
      <w:r w:rsidRPr="002F66E4">
        <w:rPr>
          <w:rFonts w:cs="Arial"/>
          <w:color w:val="000000" w:themeColor="text1"/>
        </w:rPr>
        <w:t>sordos</w:t>
      </w:r>
      <w:proofErr w:type="spellEnd"/>
      <w:r w:rsidRPr="002F66E4">
        <w:rPr>
          <w:rFonts w:cs="Arial"/>
          <w:color w:val="000000" w:themeColor="text1"/>
        </w:rPr>
        <w:t xml:space="preserve"> y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lleva</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tiempo</w:t>
      </w:r>
      <w:proofErr w:type="spellEnd"/>
      <w:r w:rsidRPr="002F66E4">
        <w:rPr>
          <w:rFonts w:cs="Arial"/>
          <w:color w:val="000000" w:themeColor="text1"/>
        </w:rPr>
        <w:t xml:space="preserve"> </w:t>
      </w:r>
      <w:proofErr w:type="spellStart"/>
      <w:r w:rsidRPr="002F66E4">
        <w:rPr>
          <w:rFonts w:cs="Arial"/>
          <w:color w:val="000000" w:themeColor="text1"/>
        </w:rPr>
        <w:t>entender</w:t>
      </w:r>
      <w:proofErr w:type="spellEnd"/>
      <w:r w:rsidRPr="002F66E4">
        <w:rPr>
          <w:rFonts w:cs="Arial"/>
          <w:color w:val="000000" w:themeColor="text1"/>
        </w:rPr>
        <w:t xml:space="preserve"> la </w:t>
      </w:r>
      <w:proofErr w:type="spellStart"/>
      <w:r w:rsidRPr="002F66E4">
        <w:rPr>
          <w:rFonts w:cs="Arial"/>
          <w:color w:val="000000" w:themeColor="text1"/>
        </w:rPr>
        <w:t>conversación</w:t>
      </w:r>
      <w:proofErr w:type="spellEnd"/>
      <w:r w:rsidRPr="002F66E4">
        <w:rPr>
          <w:rFonts w:cs="Arial"/>
          <w:color w:val="000000" w:themeColor="text1"/>
        </w:rPr>
        <w:t xml:space="preserve">, a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últimos</w:t>
      </w:r>
      <w:proofErr w:type="spellEnd"/>
      <w:r w:rsidRPr="002F66E4">
        <w:rPr>
          <w:rFonts w:cs="Arial"/>
          <w:color w:val="000000" w:themeColor="text1"/>
        </w:rPr>
        <w:t xml:space="preserve"> les </w:t>
      </w:r>
      <w:proofErr w:type="spellStart"/>
      <w:r w:rsidRPr="002F66E4">
        <w:rPr>
          <w:rFonts w:cs="Arial"/>
          <w:color w:val="000000" w:themeColor="text1"/>
        </w:rPr>
        <w:t>resulta</w:t>
      </w:r>
      <w:proofErr w:type="spellEnd"/>
      <w:r w:rsidRPr="002F66E4">
        <w:rPr>
          <w:rFonts w:cs="Arial"/>
          <w:color w:val="000000" w:themeColor="text1"/>
        </w:rPr>
        <w:t xml:space="preserve"> </w:t>
      </w:r>
      <w:proofErr w:type="spellStart"/>
      <w:r w:rsidRPr="002F66E4">
        <w:rPr>
          <w:rFonts w:cs="Arial"/>
          <w:color w:val="000000" w:themeColor="text1"/>
        </w:rPr>
        <w:t>complicado</w:t>
      </w:r>
      <w:proofErr w:type="spellEnd"/>
      <w:r w:rsidRPr="002F66E4">
        <w:rPr>
          <w:rFonts w:cs="Arial"/>
          <w:color w:val="000000" w:themeColor="text1"/>
        </w:rPr>
        <w:t xml:space="preserve"> </w:t>
      </w:r>
      <w:proofErr w:type="spellStart"/>
      <w:r w:rsidRPr="002F66E4">
        <w:rPr>
          <w:rFonts w:cs="Arial"/>
          <w:color w:val="000000" w:themeColor="text1"/>
        </w:rPr>
        <w:t>interactuar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ella</w:t>
      </w:r>
      <w:proofErr w:type="spellEnd"/>
      <w:r w:rsidRPr="002F66E4">
        <w:rPr>
          <w:rFonts w:cs="Arial"/>
          <w:color w:val="000000" w:themeColor="text1"/>
        </w:rPr>
        <w:t xml:space="preserve"> y la </w:t>
      </w:r>
      <w:proofErr w:type="spellStart"/>
      <w:r w:rsidRPr="002F66E4">
        <w:rPr>
          <w:rFonts w:cs="Arial"/>
          <w:color w:val="000000" w:themeColor="text1"/>
        </w:rPr>
        <w:t>hacen</w:t>
      </w:r>
      <w:proofErr w:type="spellEnd"/>
      <w:r w:rsidRPr="002F66E4">
        <w:rPr>
          <w:rFonts w:cs="Arial"/>
          <w:color w:val="000000" w:themeColor="text1"/>
        </w:rPr>
        <w:t xml:space="preserve"> </w:t>
      </w:r>
      <w:proofErr w:type="spellStart"/>
      <w:r w:rsidRPr="002F66E4">
        <w:rPr>
          <w:rFonts w:cs="Arial"/>
          <w:color w:val="000000" w:themeColor="text1"/>
        </w:rPr>
        <w:t>sentir</w:t>
      </w:r>
      <w:proofErr w:type="spellEnd"/>
      <w:r w:rsidRPr="002F66E4">
        <w:rPr>
          <w:rFonts w:cs="Arial"/>
          <w:color w:val="000000" w:themeColor="text1"/>
        </w:rPr>
        <w:t xml:space="preserve"> </w:t>
      </w:r>
      <w:proofErr w:type="spellStart"/>
      <w:r w:rsidRPr="002F66E4">
        <w:rPr>
          <w:rFonts w:cs="Arial"/>
          <w:color w:val="000000" w:themeColor="text1"/>
        </w:rPr>
        <w:t>excluida</w:t>
      </w:r>
      <w:proofErr w:type="spellEnd"/>
      <w:r w:rsidRPr="002F66E4">
        <w:rPr>
          <w:rFonts w:cs="Arial"/>
          <w:color w:val="000000" w:themeColor="text1"/>
        </w:rPr>
        <w:t>. (</w:t>
      </w:r>
      <w:proofErr w:type="spellStart"/>
      <w:r w:rsidRPr="002F66E4">
        <w:rPr>
          <w:rFonts w:cs="Arial"/>
          <w:color w:val="000000" w:themeColor="text1"/>
        </w:rPr>
        <w:t>Göransson</w:t>
      </w:r>
      <w:proofErr w:type="spellEnd"/>
      <w:r w:rsidRPr="002F66E4">
        <w:rPr>
          <w:rFonts w:cs="Arial"/>
          <w:color w:val="000000" w:themeColor="text1"/>
        </w:rPr>
        <w:t xml:space="preserve">, 2007, p. 144; </w:t>
      </w:r>
      <w:proofErr w:type="spellStart"/>
      <w:r w:rsidRPr="002F66E4">
        <w:rPr>
          <w:rFonts w:cs="Arial"/>
          <w:color w:val="000000" w:themeColor="text1"/>
        </w:rPr>
        <w:t>Simcock</w:t>
      </w:r>
      <w:proofErr w:type="spellEnd"/>
      <w:r w:rsidRPr="002F66E4">
        <w:rPr>
          <w:rFonts w:cs="Arial"/>
          <w:color w:val="000000" w:themeColor="text1"/>
        </w:rPr>
        <w:t xml:space="preserve"> </w:t>
      </w:r>
      <w:proofErr w:type="spellStart"/>
      <w:r w:rsidRPr="002F66E4">
        <w:rPr>
          <w:rFonts w:cs="Arial"/>
          <w:i/>
          <w:iCs/>
          <w:color w:val="000000" w:themeColor="text1"/>
        </w:rPr>
        <w:t>et</w:t>
      </w:r>
      <w:proofErr w:type="spellEnd"/>
      <w:r w:rsidRPr="002F66E4">
        <w:rPr>
          <w:rFonts w:cs="Arial"/>
          <w:i/>
          <w:iCs/>
          <w:color w:val="000000" w:themeColor="text1"/>
        </w:rPr>
        <w:t xml:space="preserve"> </w:t>
      </w:r>
      <w:proofErr w:type="spellStart"/>
      <w:r w:rsidRPr="002F66E4">
        <w:rPr>
          <w:rFonts w:cs="Arial"/>
          <w:i/>
          <w:iCs/>
          <w:color w:val="000000" w:themeColor="text1"/>
        </w:rPr>
        <w:t>al</w:t>
      </w:r>
      <w:proofErr w:type="spellEnd"/>
      <w:r w:rsidRPr="002F66E4">
        <w:rPr>
          <w:rFonts w:cs="Arial"/>
          <w:color w:val="000000" w:themeColor="text1"/>
        </w:rPr>
        <w:t>., 2022, p. 8).</w:t>
      </w:r>
    </w:p>
    <w:p w14:paraId="5FD796A2" w14:textId="77777777" w:rsidR="00254EC1" w:rsidRDefault="00254EC1" w:rsidP="002F66E4">
      <w:pPr>
        <w:ind w:right="-2"/>
        <w:rPr>
          <w:rFonts w:cs="Arial"/>
          <w:color w:val="000000" w:themeColor="text1"/>
        </w:rPr>
      </w:pPr>
    </w:p>
    <w:p w14:paraId="37C2F64F" w14:textId="49B27FA4" w:rsidR="005D6671" w:rsidRPr="002F66E4" w:rsidRDefault="005D6671" w:rsidP="002F66E4">
      <w:pPr>
        <w:ind w:right="-2"/>
        <w:rPr>
          <w:rFonts w:cs="Arial"/>
          <w:color w:val="000000" w:themeColor="text1"/>
        </w:rPr>
      </w:pPr>
      <w:r w:rsidRPr="002F66E4">
        <w:rPr>
          <w:rFonts w:cs="Arial"/>
          <w:color w:val="000000" w:themeColor="text1"/>
        </w:rPr>
        <w:t xml:space="preserve">Para </w:t>
      </w:r>
      <w:proofErr w:type="spellStart"/>
      <w:r w:rsidRPr="002F66E4">
        <w:rPr>
          <w:rFonts w:cs="Arial"/>
          <w:color w:val="000000" w:themeColor="text1"/>
        </w:rPr>
        <w:t>compensar</w:t>
      </w:r>
      <w:proofErr w:type="spellEnd"/>
      <w:r w:rsidRPr="002F66E4">
        <w:rPr>
          <w:rFonts w:cs="Arial"/>
          <w:color w:val="000000" w:themeColor="text1"/>
        </w:rPr>
        <w:t xml:space="preserve"> la </w:t>
      </w:r>
      <w:proofErr w:type="spellStart"/>
      <w:r w:rsidRPr="002F66E4">
        <w:rPr>
          <w:rFonts w:cs="Arial"/>
          <w:color w:val="000000" w:themeColor="text1"/>
        </w:rPr>
        <w:t>pérdida</w:t>
      </w:r>
      <w:proofErr w:type="spellEnd"/>
      <w:r w:rsidRPr="002F66E4">
        <w:rPr>
          <w:rFonts w:cs="Arial"/>
          <w:color w:val="000000" w:themeColor="text1"/>
        </w:rPr>
        <w:t xml:space="preserve"> de </w:t>
      </w:r>
      <w:proofErr w:type="spellStart"/>
      <w:r w:rsidRPr="002F66E4">
        <w:rPr>
          <w:rFonts w:cs="Arial"/>
          <w:color w:val="000000" w:themeColor="text1"/>
        </w:rPr>
        <w:t>contacto</w:t>
      </w:r>
      <w:proofErr w:type="spellEnd"/>
      <w:r w:rsidRPr="002F66E4">
        <w:rPr>
          <w:rFonts w:cs="Arial"/>
          <w:color w:val="000000" w:themeColor="text1"/>
        </w:rPr>
        <w:t xml:space="preserve"> </w:t>
      </w:r>
      <w:proofErr w:type="spellStart"/>
      <w:r w:rsidRPr="002F66E4">
        <w:rPr>
          <w:rFonts w:cs="Arial"/>
          <w:color w:val="000000" w:themeColor="text1"/>
        </w:rPr>
        <w:t>diario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familiares</w:t>
      </w:r>
      <w:proofErr w:type="spellEnd"/>
      <w:r w:rsidRPr="002F66E4">
        <w:rPr>
          <w:rFonts w:cs="Arial"/>
          <w:color w:val="000000" w:themeColor="text1"/>
        </w:rPr>
        <w:t xml:space="preserve"> y </w:t>
      </w:r>
      <w:proofErr w:type="spellStart"/>
      <w:r w:rsidRPr="002F66E4">
        <w:rPr>
          <w:rFonts w:cs="Arial"/>
          <w:color w:val="000000" w:themeColor="text1"/>
        </w:rPr>
        <w:t>amigos</w:t>
      </w:r>
      <w:proofErr w:type="spellEnd"/>
      <w:r w:rsidRPr="002F66E4">
        <w:rPr>
          <w:rFonts w:cs="Arial"/>
          <w:color w:val="000000" w:themeColor="text1"/>
        </w:rPr>
        <w:t xml:space="preserve">, </w:t>
      </w:r>
      <w:proofErr w:type="spellStart"/>
      <w:r w:rsidRPr="002F66E4">
        <w:rPr>
          <w:rFonts w:cs="Arial"/>
          <w:color w:val="000000" w:themeColor="text1"/>
        </w:rPr>
        <w:t>algunas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encuentran</w:t>
      </w:r>
      <w:proofErr w:type="spellEnd"/>
      <w:r w:rsidRPr="002F66E4">
        <w:rPr>
          <w:rFonts w:cs="Arial"/>
          <w:color w:val="000000" w:themeColor="text1"/>
        </w:rPr>
        <w:t xml:space="preserve"> </w:t>
      </w:r>
      <w:proofErr w:type="spellStart"/>
      <w:r w:rsidRPr="002F66E4">
        <w:rPr>
          <w:rFonts w:cs="Arial"/>
          <w:color w:val="000000" w:themeColor="text1"/>
        </w:rPr>
        <w:t>cierto</w:t>
      </w:r>
      <w:proofErr w:type="spellEnd"/>
      <w:r w:rsidRPr="002F66E4">
        <w:rPr>
          <w:rFonts w:cs="Arial"/>
          <w:color w:val="000000" w:themeColor="text1"/>
        </w:rPr>
        <w:t xml:space="preserve"> </w:t>
      </w:r>
      <w:proofErr w:type="spellStart"/>
      <w:r w:rsidRPr="002F66E4">
        <w:rPr>
          <w:rFonts w:cs="Arial"/>
          <w:color w:val="000000" w:themeColor="text1"/>
        </w:rPr>
        <w:t>consuelo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profesionales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interactúan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ellas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Nancy, </w:t>
      </w:r>
      <w:proofErr w:type="spellStart"/>
      <w:r w:rsidRPr="002F66E4">
        <w:rPr>
          <w:rFonts w:cs="Arial"/>
          <w:color w:val="000000" w:themeColor="text1"/>
        </w:rPr>
        <w:t>entrevistada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Matthews</w:t>
      </w:r>
      <w:proofErr w:type="spellEnd"/>
      <w:r w:rsidRPr="002F66E4">
        <w:rPr>
          <w:rFonts w:cs="Arial"/>
          <w:color w:val="000000" w:themeColor="text1"/>
        </w:rPr>
        <w:t xml:space="preserve"> (1988a, p. 36), </w:t>
      </w:r>
      <w:proofErr w:type="spellStart"/>
      <w:r w:rsidRPr="002F66E4">
        <w:rPr>
          <w:rFonts w:cs="Arial"/>
          <w:color w:val="000000" w:themeColor="text1"/>
        </w:rPr>
        <w:t>menciona</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satisfactoria</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personal de </w:t>
      </w:r>
      <w:proofErr w:type="spellStart"/>
      <w:r w:rsidRPr="002F66E4">
        <w:rPr>
          <w:rFonts w:cs="Arial"/>
          <w:color w:val="000000" w:themeColor="text1"/>
        </w:rPr>
        <w:t>cuidado</w:t>
      </w:r>
      <w:proofErr w:type="spellEnd"/>
      <w:r w:rsidRPr="002F66E4">
        <w:rPr>
          <w:rFonts w:cs="Arial"/>
          <w:color w:val="000000" w:themeColor="text1"/>
        </w:rPr>
        <w:t xml:space="preserve">, personal de </w:t>
      </w:r>
      <w:proofErr w:type="spellStart"/>
      <w:r w:rsidRPr="002F66E4">
        <w:rPr>
          <w:rFonts w:cs="Arial"/>
          <w:color w:val="000000" w:themeColor="text1"/>
        </w:rPr>
        <w:t>cocina</w:t>
      </w:r>
      <w:proofErr w:type="spellEnd"/>
      <w:r w:rsidRPr="002F66E4">
        <w:rPr>
          <w:rFonts w:cs="Arial"/>
          <w:color w:val="000000" w:themeColor="text1"/>
        </w:rPr>
        <w:t xml:space="preserve">, </w:t>
      </w:r>
      <w:proofErr w:type="spellStart"/>
      <w:r w:rsidRPr="002F66E4">
        <w:rPr>
          <w:rFonts w:cs="Arial"/>
          <w:color w:val="000000" w:themeColor="text1"/>
        </w:rPr>
        <w:t>podólogos</w:t>
      </w:r>
      <w:proofErr w:type="spellEnd"/>
      <w:r w:rsidRPr="002F66E4">
        <w:rPr>
          <w:rFonts w:cs="Arial"/>
          <w:color w:val="000000" w:themeColor="text1"/>
        </w:rPr>
        <w:t xml:space="preserve">, </w:t>
      </w:r>
      <w:proofErr w:type="spellStart"/>
      <w:r w:rsidRPr="002F66E4">
        <w:rPr>
          <w:rFonts w:cs="Arial"/>
          <w:color w:val="000000" w:themeColor="text1"/>
        </w:rPr>
        <w:t>peluqueros</w:t>
      </w:r>
      <w:proofErr w:type="spellEnd"/>
      <w:r w:rsidRPr="002F66E4">
        <w:rPr>
          <w:rFonts w:cs="Arial"/>
          <w:color w:val="000000" w:themeColor="text1"/>
        </w:rPr>
        <w:t xml:space="preserve">, </w:t>
      </w:r>
      <w:proofErr w:type="spellStart"/>
      <w:r w:rsidRPr="002F66E4">
        <w:rPr>
          <w:rFonts w:cs="Arial"/>
          <w:color w:val="000000" w:themeColor="text1"/>
        </w:rPr>
        <w:t>voluntarios</w:t>
      </w:r>
      <w:proofErr w:type="spellEnd"/>
      <w:r w:rsidRPr="002F66E4">
        <w:rPr>
          <w:rFonts w:cs="Arial"/>
          <w:color w:val="000000" w:themeColor="text1"/>
        </w:rPr>
        <w:t>...</w:t>
      </w:r>
    </w:p>
    <w:p w14:paraId="535D44CF" w14:textId="77777777" w:rsidR="00254EC1" w:rsidRDefault="00254EC1" w:rsidP="002F66E4">
      <w:pPr>
        <w:autoSpaceDE w:val="0"/>
        <w:autoSpaceDN w:val="0"/>
        <w:adjustRightInd w:val="0"/>
        <w:ind w:right="-2"/>
        <w:rPr>
          <w:rFonts w:cs="Arial"/>
          <w:color w:val="000000" w:themeColor="text1"/>
        </w:rPr>
      </w:pPr>
    </w:p>
    <w:p w14:paraId="5CE8186B" w14:textId="6CBABFCE" w:rsidR="005D6671" w:rsidRPr="002F66E4" w:rsidRDefault="005D6671" w:rsidP="002F66E4">
      <w:pPr>
        <w:autoSpaceDE w:val="0"/>
        <w:autoSpaceDN w:val="0"/>
        <w:adjustRightInd w:val="0"/>
        <w:ind w:right="-2"/>
        <w:rPr>
          <w:rFonts w:cs="Arial"/>
          <w:color w:val="000000" w:themeColor="text1"/>
        </w:rPr>
      </w:pPr>
      <w:proofErr w:type="spellStart"/>
      <w:r w:rsidRPr="002F66E4">
        <w:rPr>
          <w:rFonts w:cs="Arial"/>
          <w:color w:val="000000" w:themeColor="text1"/>
        </w:rPr>
        <w:t>Lamentablemente</w:t>
      </w:r>
      <w:proofErr w:type="spellEnd"/>
      <w:r w:rsidRPr="002F66E4">
        <w:rPr>
          <w:rFonts w:cs="Arial"/>
          <w:color w:val="000000" w:themeColor="text1"/>
        </w:rPr>
        <w:t xml:space="preserve">, no </w:t>
      </w:r>
      <w:proofErr w:type="spellStart"/>
      <w:r w:rsidRPr="002F66E4">
        <w:rPr>
          <w:rFonts w:cs="Arial"/>
          <w:color w:val="000000" w:themeColor="text1"/>
        </w:rPr>
        <w:t>resulta</w:t>
      </w:r>
      <w:proofErr w:type="spellEnd"/>
      <w:r w:rsidRPr="002F66E4">
        <w:rPr>
          <w:rFonts w:cs="Arial"/>
          <w:color w:val="000000" w:themeColor="text1"/>
        </w:rPr>
        <w:t xml:space="preserve"> </w:t>
      </w:r>
      <w:proofErr w:type="spellStart"/>
      <w:r w:rsidRPr="002F66E4">
        <w:rPr>
          <w:rFonts w:cs="Arial"/>
          <w:color w:val="000000" w:themeColor="text1"/>
        </w:rPr>
        <w:t>fácil</w:t>
      </w:r>
      <w:proofErr w:type="spellEnd"/>
      <w:r w:rsidRPr="002F66E4">
        <w:rPr>
          <w:rFonts w:cs="Arial"/>
          <w:color w:val="000000" w:themeColor="text1"/>
        </w:rPr>
        <w:t xml:space="preserve"> </w:t>
      </w:r>
      <w:proofErr w:type="spellStart"/>
      <w:r w:rsidRPr="002F66E4">
        <w:rPr>
          <w:rFonts w:cs="Arial"/>
          <w:color w:val="000000" w:themeColor="text1"/>
        </w:rPr>
        <w:t>granjearse</w:t>
      </w:r>
      <w:proofErr w:type="spellEnd"/>
      <w:r w:rsidRPr="002F66E4">
        <w:rPr>
          <w:rFonts w:cs="Arial"/>
          <w:color w:val="000000" w:themeColor="text1"/>
        </w:rPr>
        <w:t xml:space="preserve"> </w:t>
      </w:r>
      <w:proofErr w:type="spellStart"/>
      <w:r w:rsidRPr="002F66E4">
        <w:rPr>
          <w:rFonts w:cs="Arial"/>
          <w:color w:val="000000" w:themeColor="text1"/>
        </w:rPr>
        <w:t>nuevas</w:t>
      </w:r>
      <w:proofErr w:type="spellEnd"/>
      <w:r w:rsidRPr="002F66E4">
        <w:rPr>
          <w:rFonts w:cs="Arial"/>
          <w:color w:val="000000" w:themeColor="text1"/>
        </w:rPr>
        <w:t xml:space="preserve"> </w:t>
      </w:r>
      <w:proofErr w:type="spellStart"/>
      <w:r w:rsidRPr="002F66E4">
        <w:rPr>
          <w:rFonts w:cs="Arial"/>
          <w:color w:val="000000" w:themeColor="text1"/>
        </w:rPr>
        <w:t>amistades</w:t>
      </w:r>
      <w:proofErr w:type="spellEnd"/>
      <w:r w:rsidRPr="002F66E4">
        <w:rPr>
          <w:rFonts w:cs="Arial"/>
          <w:color w:val="000000" w:themeColor="text1"/>
        </w:rPr>
        <w:t xml:space="preserve"> </w:t>
      </w:r>
      <w:proofErr w:type="spellStart"/>
      <w:r w:rsidRPr="002F66E4">
        <w:rPr>
          <w:rFonts w:cs="Arial"/>
          <w:color w:val="000000" w:themeColor="text1"/>
        </w:rPr>
        <w:t>cuando</w:t>
      </w:r>
      <w:proofErr w:type="spellEnd"/>
      <w:r w:rsidRPr="002F66E4">
        <w:rPr>
          <w:rFonts w:cs="Arial"/>
          <w:color w:val="000000" w:themeColor="text1"/>
        </w:rPr>
        <w:t xml:space="preserve"> no se </w:t>
      </w:r>
      <w:proofErr w:type="spellStart"/>
      <w:r w:rsidRPr="002F66E4">
        <w:rPr>
          <w:rFonts w:cs="Arial"/>
          <w:color w:val="000000" w:themeColor="text1"/>
        </w:rPr>
        <w:t>socializa</w:t>
      </w:r>
      <w:proofErr w:type="spellEnd"/>
      <w:r w:rsidRPr="002F66E4">
        <w:rPr>
          <w:rFonts w:cs="Arial"/>
          <w:color w:val="000000" w:themeColor="text1"/>
        </w:rPr>
        <w:t xml:space="preserve"> (</w:t>
      </w:r>
      <w:proofErr w:type="spellStart"/>
      <w:r w:rsidRPr="002F66E4">
        <w:rPr>
          <w:rFonts w:cs="Arial"/>
          <w:color w:val="000000" w:themeColor="text1"/>
        </w:rPr>
        <w:t>Jaiswal</w:t>
      </w:r>
      <w:proofErr w:type="spellEnd"/>
      <w:r w:rsidRPr="002F66E4">
        <w:rPr>
          <w:rFonts w:cs="Arial"/>
          <w:color w:val="000000" w:themeColor="text1"/>
        </w:rPr>
        <w:t xml:space="preserve"> </w:t>
      </w:r>
      <w:proofErr w:type="spellStart"/>
      <w:r w:rsidRPr="002F66E4">
        <w:rPr>
          <w:rFonts w:cs="Arial"/>
          <w:i/>
          <w:iCs/>
          <w:color w:val="000000" w:themeColor="text1"/>
        </w:rPr>
        <w:t>et</w:t>
      </w:r>
      <w:proofErr w:type="spellEnd"/>
      <w:r w:rsidRPr="002F66E4">
        <w:rPr>
          <w:rFonts w:cs="Arial"/>
          <w:i/>
          <w:iCs/>
          <w:color w:val="000000" w:themeColor="text1"/>
        </w:rPr>
        <w:t xml:space="preserve"> </w:t>
      </w:r>
      <w:proofErr w:type="spellStart"/>
      <w:r w:rsidRPr="002F66E4">
        <w:rPr>
          <w:rFonts w:cs="Arial"/>
          <w:i/>
          <w:iCs/>
          <w:color w:val="000000" w:themeColor="text1"/>
        </w:rPr>
        <w:t>al</w:t>
      </w:r>
      <w:proofErr w:type="spellEnd"/>
      <w:r w:rsidRPr="002F66E4">
        <w:rPr>
          <w:rFonts w:cs="Arial"/>
          <w:i/>
          <w:iCs/>
          <w:color w:val="000000" w:themeColor="text1"/>
        </w:rPr>
        <w:t>.</w:t>
      </w:r>
      <w:r w:rsidRPr="002F66E4">
        <w:rPr>
          <w:rFonts w:cs="Arial"/>
          <w:color w:val="000000" w:themeColor="text1"/>
        </w:rPr>
        <w:t xml:space="preserve"> 2020, p. 4).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muchos</w:t>
      </w:r>
      <w:proofErr w:type="spellEnd"/>
      <w:r w:rsidRPr="002F66E4">
        <w:rPr>
          <w:rFonts w:cs="Arial"/>
          <w:color w:val="000000" w:themeColor="text1"/>
        </w:rPr>
        <w:t xml:space="preserve"> </w:t>
      </w:r>
      <w:proofErr w:type="spellStart"/>
      <w:r w:rsidRPr="002F66E4">
        <w:rPr>
          <w:rFonts w:cs="Arial"/>
          <w:color w:val="000000" w:themeColor="text1"/>
        </w:rPr>
        <w:t>casos</w:t>
      </w:r>
      <w:proofErr w:type="spellEnd"/>
      <w:r w:rsidRPr="002F66E4">
        <w:rPr>
          <w:rFonts w:cs="Arial"/>
          <w:color w:val="000000" w:themeColor="text1"/>
        </w:rPr>
        <w:t xml:space="preserve">, </w:t>
      </w:r>
      <w:proofErr w:type="spellStart"/>
      <w:r w:rsidRPr="002F66E4">
        <w:rPr>
          <w:rFonts w:cs="Arial"/>
          <w:color w:val="000000" w:themeColor="text1"/>
        </w:rPr>
        <w:t>esto</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dar lugar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aislamiento</w:t>
      </w:r>
      <w:proofErr w:type="spellEnd"/>
      <w:r w:rsidRPr="002F66E4">
        <w:rPr>
          <w:rFonts w:cs="Arial"/>
          <w:color w:val="000000" w:themeColor="text1"/>
        </w:rPr>
        <w:t xml:space="preserve"> y la </w:t>
      </w:r>
      <w:proofErr w:type="spellStart"/>
      <w:r w:rsidRPr="002F66E4">
        <w:rPr>
          <w:rFonts w:cs="Arial"/>
          <w:color w:val="000000" w:themeColor="text1"/>
        </w:rPr>
        <w:t>soledad</w:t>
      </w:r>
      <w:proofErr w:type="spellEnd"/>
      <w:r w:rsidRPr="002F66E4">
        <w:rPr>
          <w:rFonts w:cs="Arial"/>
          <w:color w:val="000000" w:themeColor="text1"/>
        </w:rPr>
        <w:t>.</w:t>
      </w:r>
    </w:p>
    <w:p w14:paraId="0B7216AF" w14:textId="77777777" w:rsidR="00254EC1" w:rsidRDefault="00254EC1" w:rsidP="002F66E4">
      <w:pPr>
        <w:ind w:right="-2"/>
        <w:rPr>
          <w:rFonts w:cs="Arial"/>
          <w:color w:val="000000" w:themeColor="text1"/>
        </w:rPr>
      </w:pPr>
    </w:p>
    <w:p w14:paraId="72308945" w14:textId="3C25A685" w:rsidR="005D6671" w:rsidRPr="002F66E4" w:rsidRDefault="005D6671" w:rsidP="002F66E4">
      <w:pPr>
        <w:ind w:right="-2"/>
        <w:rPr>
          <w:rStyle w:val="rynqvb"/>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tercer</w:t>
      </w:r>
      <w:proofErr w:type="spellEnd"/>
      <w:r w:rsidRPr="002F66E4">
        <w:rPr>
          <w:rFonts w:cs="Arial"/>
          <w:color w:val="000000" w:themeColor="text1"/>
        </w:rPr>
        <w:t xml:space="preserve"> lugar, los </w:t>
      </w:r>
      <w:proofErr w:type="spellStart"/>
      <w:r w:rsidRPr="002F66E4">
        <w:rPr>
          <w:rFonts w:cs="Arial"/>
          <w:color w:val="000000" w:themeColor="text1"/>
        </w:rPr>
        <w:t>profesionales</w:t>
      </w:r>
      <w:proofErr w:type="spellEnd"/>
      <w:r w:rsidRPr="002F66E4">
        <w:rPr>
          <w:rFonts w:cs="Arial"/>
          <w:color w:val="000000" w:themeColor="text1"/>
        </w:rPr>
        <w:t xml:space="preserve"> y </w:t>
      </w:r>
      <w:proofErr w:type="spellStart"/>
      <w:r w:rsidRPr="002F66E4">
        <w:rPr>
          <w:rFonts w:cs="Arial"/>
          <w:color w:val="000000" w:themeColor="text1"/>
        </w:rPr>
        <w:t>especialistas</w:t>
      </w:r>
      <w:proofErr w:type="spellEnd"/>
      <w:r w:rsidRPr="002F66E4">
        <w:rPr>
          <w:rFonts w:cs="Arial"/>
          <w:color w:val="000000" w:themeColor="text1"/>
        </w:rPr>
        <w:t xml:space="preserve"> no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saber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qué</w:t>
      </w:r>
      <w:proofErr w:type="spellEnd"/>
      <w:r w:rsidRPr="002F66E4">
        <w:rPr>
          <w:rFonts w:cs="Arial"/>
          <w:color w:val="000000" w:themeColor="text1"/>
        </w:rPr>
        <w:t xml:space="preserve"> </w:t>
      </w:r>
      <w:proofErr w:type="spellStart"/>
      <w:r w:rsidRPr="002F66E4">
        <w:rPr>
          <w:rFonts w:cs="Arial"/>
          <w:color w:val="000000" w:themeColor="text1"/>
        </w:rPr>
        <w:t>consiste</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ni </w:t>
      </w:r>
      <w:proofErr w:type="spellStart"/>
      <w:r w:rsidRPr="002F66E4">
        <w:rPr>
          <w:rFonts w:cs="Arial"/>
          <w:color w:val="000000" w:themeColor="text1"/>
        </w:rPr>
        <w:t>cómo</w:t>
      </w:r>
      <w:proofErr w:type="spellEnd"/>
      <w:r w:rsidRPr="002F66E4">
        <w:rPr>
          <w:rFonts w:cs="Arial"/>
          <w:color w:val="000000" w:themeColor="text1"/>
        </w:rPr>
        <w:t xml:space="preserve"> </w:t>
      </w:r>
      <w:proofErr w:type="spellStart"/>
      <w:r w:rsidRPr="002F66E4">
        <w:rPr>
          <w:rFonts w:cs="Arial"/>
          <w:color w:val="000000" w:themeColor="text1"/>
        </w:rPr>
        <w:t>comunicarse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quienes</w:t>
      </w:r>
      <w:proofErr w:type="spellEnd"/>
      <w:r w:rsidRPr="002F66E4">
        <w:rPr>
          <w:rFonts w:cs="Arial"/>
          <w:color w:val="000000" w:themeColor="text1"/>
        </w:rPr>
        <w:t xml:space="preserve"> la </w:t>
      </w:r>
      <w:proofErr w:type="spellStart"/>
      <w:r w:rsidRPr="002F66E4">
        <w:rPr>
          <w:rFonts w:cs="Arial"/>
          <w:color w:val="000000" w:themeColor="text1"/>
        </w:rPr>
        <w:t>experimentan</w:t>
      </w:r>
      <w:proofErr w:type="spellEnd"/>
      <w:r w:rsidRPr="002F66E4">
        <w:rPr>
          <w:rFonts w:cs="Arial"/>
          <w:color w:val="000000" w:themeColor="text1"/>
        </w:rPr>
        <w:t xml:space="preserve">, y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las </w:t>
      </w:r>
      <w:proofErr w:type="spellStart"/>
      <w:r w:rsidRPr="002F66E4">
        <w:rPr>
          <w:rFonts w:cs="Arial"/>
          <w:color w:val="000000" w:themeColor="text1"/>
        </w:rPr>
        <w:t>interacciones</w:t>
      </w:r>
      <w:proofErr w:type="spellEnd"/>
      <w:r w:rsidRPr="002F66E4">
        <w:rPr>
          <w:rFonts w:cs="Arial"/>
          <w:color w:val="000000" w:themeColor="text1"/>
        </w:rPr>
        <w:t xml:space="preserve"> se </w:t>
      </w:r>
      <w:proofErr w:type="spellStart"/>
      <w:r w:rsidRPr="002F66E4">
        <w:rPr>
          <w:rFonts w:cs="Arial"/>
          <w:color w:val="000000" w:themeColor="text1"/>
        </w:rPr>
        <w:t>acaban</w:t>
      </w:r>
      <w:proofErr w:type="spellEnd"/>
      <w:r w:rsidRPr="002F66E4">
        <w:rPr>
          <w:rFonts w:cs="Arial"/>
          <w:color w:val="000000" w:themeColor="text1"/>
        </w:rPr>
        <w:t xml:space="preserve"> </w:t>
      </w:r>
      <w:proofErr w:type="spellStart"/>
      <w:r w:rsidRPr="002F66E4">
        <w:rPr>
          <w:rFonts w:cs="Arial"/>
          <w:color w:val="000000" w:themeColor="text1"/>
        </w:rPr>
        <w:t>reduciendo</w:t>
      </w:r>
      <w:proofErr w:type="spellEnd"/>
      <w:r w:rsidRPr="002F66E4">
        <w:rPr>
          <w:rFonts w:cs="Arial"/>
          <w:color w:val="000000" w:themeColor="text1"/>
        </w:rPr>
        <w:t xml:space="preserve"> a </w:t>
      </w:r>
      <w:proofErr w:type="spellStart"/>
      <w:r w:rsidRPr="002F66E4">
        <w:rPr>
          <w:rStyle w:val="rynqvb"/>
          <w:rFonts w:cs="Arial"/>
          <w:color w:val="000000" w:themeColor="text1"/>
        </w:rPr>
        <w:t>lo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estrictamente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necesario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porque</w:t>
      </w:r>
      <w:proofErr w:type="spellEnd"/>
      <w:r w:rsidRPr="002F66E4">
        <w:rPr>
          <w:rStyle w:val="rynqvb"/>
          <w:rFonts w:cs="Arial"/>
          <w:color w:val="000000" w:themeColor="text1"/>
        </w:rPr>
        <w:t xml:space="preserve"> les falta </w:t>
      </w:r>
      <w:proofErr w:type="spellStart"/>
      <w:r w:rsidRPr="002F66E4">
        <w:rPr>
          <w:rStyle w:val="rynqvb"/>
          <w:rFonts w:cs="Arial"/>
          <w:color w:val="000000" w:themeColor="text1"/>
        </w:rPr>
        <w:t>el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tiempo</w:t>
      </w:r>
      <w:proofErr w:type="spellEnd"/>
      <w:r w:rsidRPr="002F66E4">
        <w:rPr>
          <w:rStyle w:val="rynqvb"/>
          <w:rFonts w:cs="Arial"/>
          <w:color w:val="000000" w:themeColor="text1"/>
        </w:rPr>
        <w:t xml:space="preserve"> o la </w:t>
      </w:r>
      <w:proofErr w:type="spellStart"/>
      <w:r w:rsidRPr="002F66E4">
        <w:rPr>
          <w:rStyle w:val="rynqvb"/>
          <w:rFonts w:cs="Arial"/>
          <w:color w:val="000000" w:themeColor="text1"/>
        </w:rPr>
        <w:t>paciencia</w:t>
      </w:r>
      <w:proofErr w:type="spellEnd"/>
      <w:r w:rsidRPr="002F66E4">
        <w:rPr>
          <w:rStyle w:val="rynqvb"/>
          <w:rFonts w:cs="Arial"/>
          <w:color w:val="000000" w:themeColor="text1"/>
        </w:rPr>
        <w:t xml:space="preserve"> para </w:t>
      </w:r>
      <w:proofErr w:type="spellStart"/>
      <w:r w:rsidRPr="002F66E4">
        <w:rPr>
          <w:rStyle w:val="rynqvb"/>
          <w:rFonts w:cs="Arial"/>
          <w:color w:val="000000" w:themeColor="text1"/>
        </w:rPr>
        <w:t>comunicarse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adecuadamente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sus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pacientes</w:t>
      </w:r>
      <w:proofErr w:type="spellEnd"/>
      <w:r w:rsidRPr="002F66E4">
        <w:rPr>
          <w:rStyle w:val="rynqvb"/>
          <w:rFonts w:cs="Arial"/>
          <w:color w:val="000000" w:themeColor="text1"/>
        </w:rPr>
        <w:t xml:space="preserve"> o </w:t>
      </w:r>
      <w:proofErr w:type="spellStart"/>
      <w:r w:rsidRPr="002F66E4">
        <w:rPr>
          <w:rStyle w:val="rynqvb"/>
          <w:rFonts w:cs="Arial"/>
          <w:color w:val="000000" w:themeColor="text1"/>
        </w:rPr>
        <w:t>clientes</w:t>
      </w:r>
      <w:proofErr w:type="spellEnd"/>
      <w:r w:rsidRPr="002F66E4">
        <w:rPr>
          <w:rStyle w:val="rynqvb"/>
          <w:rFonts w:cs="Arial"/>
          <w:color w:val="000000" w:themeColor="text1"/>
        </w:rPr>
        <w:t>.</w:t>
      </w:r>
    </w:p>
    <w:p w14:paraId="60885F83" w14:textId="77777777" w:rsidR="00254EC1" w:rsidRDefault="00254EC1" w:rsidP="002F66E4">
      <w:pPr>
        <w:ind w:right="-2"/>
        <w:rPr>
          <w:rStyle w:val="rynqvb"/>
          <w:rFonts w:cs="Arial"/>
          <w:color w:val="000000" w:themeColor="text1"/>
        </w:rPr>
      </w:pPr>
    </w:p>
    <w:p w14:paraId="4B0F0B56" w14:textId="32DCED4D" w:rsidR="005D6671" w:rsidRPr="002F66E4" w:rsidRDefault="005D6671" w:rsidP="002F66E4">
      <w:pPr>
        <w:ind w:right="-2"/>
        <w:rPr>
          <w:rStyle w:val="rynqvb"/>
          <w:rFonts w:cs="Arial"/>
          <w:color w:val="000000" w:themeColor="text1"/>
        </w:rPr>
      </w:pPr>
      <w:r w:rsidRPr="002F66E4">
        <w:rPr>
          <w:rStyle w:val="rynqvb"/>
          <w:rFonts w:cs="Arial"/>
          <w:color w:val="000000" w:themeColor="text1"/>
        </w:rPr>
        <w:t xml:space="preserve">El personal </w:t>
      </w:r>
      <w:proofErr w:type="spellStart"/>
      <w:r w:rsidRPr="002F66E4">
        <w:rPr>
          <w:rStyle w:val="rynqvb"/>
          <w:rFonts w:cs="Arial"/>
          <w:color w:val="000000" w:themeColor="text1"/>
        </w:rPr>
        <w:t>sanitario</w:t>
      </w:r>
      <w:proofErr w:type="spellEnd"/>
      <w:r w:rsidRPr="002F66E4">
        <w:rPr>
          <w:rStyle w:val="rynqvb"/>
          <w:rFonts w:cs="Arial"/>
          <w:color w:val="000000" w:themeColor="text1"/>
        </w:rPr>
        <w:t xml:space="preserve"> y los </w:t>
      </w:r>
      <w:proofErr w:type="spellStart"/>
      <w:r w:rsidRPr="002F66E4">
        <w:rPr>
          <w:rStyle w:val="rynqvb"/>
          <w:rFonts w:cs="Arial"/>
          <w:color w:val="000000" w:themeColor="text1"/>
        </w:rPr>
        <w:t>profesionales</w:t>
      </w:r>
      <w:proofErr w:type="spellEnd"/>
      <w:r w:rsidRPr="002F66E4">
        <w:rPr>
          <w:rStyle w:val="rynqvb"/>
          <w:rFonts w:cs="Arial"/>
          <w:color w:val="000000" w:themeColor="text1"/>
        </w:rPr>
        <w:t xml:space="preserve"> de primera </w:t>
      </w:r>
      <w:proofErr w:type="spellStart"/>
      <w:r w:rsidRPr="002F66E4">
        <w:rPr>
          <w:rStyle w:val="rynqvb"/>
          <w:rFonts w:cs="Arial"/>
          <w:color w:val="000000" w:themeColor="text1"/>
        </w:rPr>
        <w:t>línea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suelen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tener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carga</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trabajo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tan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excesiva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no les </w:t>
      </w:r>
      <w:proofErr w:type="spellStart"/>
      <w:r w:rsidRPr="002F66E4">
        <w:rPr>
          <w:rStyle w:val="rynqvb"/>
          <w:rFonts w:cs="Arial"/>
          <w:color w:val="000000" w:themeColor="text1"/>
        </w:rPr>
        <w:t>queda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tiempo</w:t>
      </w:r>
      <w:proofErr w:type="spellEnd"/>
      <w:r w:rsidRPr="002F66E4">
        <w:rPr>
          <w:rStyle w:val="rynqvb"/>
          <w:rFonts w:cs="Arial"/>
          <w:color w:val="000000" w:themeColor="text1"/>
        </w:rPr>
        <w:t xml:space="preserve"> para </w:t>
      </w:r>
      <w:proofErr w:type="spellStart"/>
      <w:r w:rsidRPr="002F66E4">
        <w:rPr>
          <w:rStyle w:val="rynqvb"/>
          <w:rFonts w:cs="Arial"/>
          <w:color w:val="000000" w:themeColor="text1"/>
        </w:rPr>
        <w:t>dedicar</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cada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paciente</w:t>
      </w:r>
      <w:proofErr w:type="spellEnd"/>
      <w:r w:rsidRPr="002F66E4">
        <w:rPr>
          <w:rStyle w:val="rynqvb"/>
          <w:rFonts w:cs="Arial"/>
          <w:color w:val="000000" w:themeColor="text1"/>
        </w:rPr>
        <w:t xml:space="preserve">. Si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lastRenderedPageBreak/>
        <w:t>paciente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necesita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más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tiempo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consulta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ve</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oye</w:t>
      </w:r>
      <w:proofErr w:type="spellEnd"/>
      <w:r w:rsidRPr="002F66E4">
        <w:rPr>
          <w:rStyle w:val="FootnoteReference"/>
          <w:rFonts w:eastAsia="MS Minngs" w:cs="Arial"/>
          <w:color w:val="000000" w:themeColor="text1"/>
          <w:lang w:val="en-GB"/>
        </w:rPr>
        <w:footnoteReference w:id="27"/>
      </w:r>
      <w:r w:rsidRPr="002F66E4">
        <w:rPr>
          <w:rStyle w:val="rynqvb"/>
          <w:rFonts w:cs="Arial"/>
          <w:color w:val="000000" w:themeColor="text1"/>
        </w:rPr>
        <w:t xml:space="preserve">, </w:t>
      </w:r>
      <w:proofErr w:type="spellStart"/>
      <w:r w:rsidRPr="002F66E4">
        <w:rPr>
          <w:rStyle w:val="rynqvb"/>
          <w:rFonts w:cs="Arial"/>
          <w:color w:val="000000" w:themeColor="text1"/>
        </w:rPr>
        <w:t>hay</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médicos</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enfermeros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transmiten</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información</w:t>
      </w:r>
      <w:proofErr w:type="spellEnd"/>
      <w:r w:rsidRPr="002F66E4">
        <w:rPr>
          <w:rStyle w:val="rynqvb"/>
          <w:rFonts w:cs="Arial"/>
          <w:color w:val="000000" w:themeColor="text1"/>
        </w:rPr>
        <w:t xml:space="preserve"> a su </w:t>
      </w:r>
      <w:proofErr w:type="spellStart"/>
      <w:r w:rsidRPr="002F66E4">
        <w:rPr>
          <w:rFonts w:cs="Arial"/>
          <w:color w:val="000000" w:themeColor="text1"/>
        </w:rPr>
        <w:t>guía</w:t>
      </w:r>
      <w:proofErr w:type="spellEnd"/>
      <w:r w:rsidRPr="002F66E4">
        <w:rPr>
          <w:rFonts w:cs="Arial"/>
          <w:color w:val="000000" w:themeColor="text1"/>
        </w:rPr>
        <w:t xml:space="preserve"> intérprete/intérprete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haya</w:t>
      </w:r>
      <w:proofErr w:type="spellEnd"/>
      <w:r w:rsidRPr="002F66E4">
        <w:rPr>
          <w:rFonts w:cs="Arial"/>
          <w:color w:val="000000" w:themeColor="text1"/>
        </w:rPr>
        <w:t>,</w:t>
      </w:r>
      <w:r w:rsidRPr="002F66E4">
        <w:rPr>
          <w:rStyle w:val="rynqvb"/>
          <w:rFonts w:cs="Arial"/>
          <w:color w:val="000000" w:themeColor="text1"/>
        </w:rPr>
        <w:t xml:space="preserve"> y a </w:t>
      </w:r>
      <w:proofErr w:type="spellStart"/>
      <w:r w:rsidRPr="002F66E4">
        <w:rPr>
          <w:rStyle w:val="rynqvb"/>
          <w:rFonts w:cs="Arial"/>
          <w:color w:val="000000" w:themeColor="text1"/>
        </w:rPr>
        <w:t>continuación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llaman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siguiente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paciente</w:t>
      </w:r>
      <w:proofErr w:type="spellEnd"/>
      <w:r w:rsidRPr="002F66E4">
        <w:rPr>
          <w:rStyle w:val="rynqvb"/>
          <w:rFonts w:cs="Arial"/>
          <w:color w:val="000000" w:themeColor="text1"/>
        </w:rPr>
        <w:t xml:space="preserve">. Ni </w:t>
      </w:r>
      <w:proofErr w:type="spellStart"/>
      <w:r w:rsidRPr="002F66E4">
        <w:rPr>
          <w:rStyle w:val="rynqvb"/>
          <w:rFonts w:cs="Arial"/>
          <w:color w:val="000000" w:themeColor="text1"/>
        </w:rPr>
        <w:t>siquiera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piensan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posibilidad</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paciente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pueda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tener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preguntas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formularles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actitud</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acaba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alienándola</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provocándole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reticencia</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consultar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al</w:t>
      </w:r>
      <w:proofErr w:type="spellEnd"/>
      <w:r w:rsidRPr="002F66E4">
        <w:rPr>
          <w:rStyle w:val="rynqvb"/>
          <w:rFonts w:cs="Arial"/>
          <w:color w:val="000000" w:themeColor="text1"/>
        </w:rPr>
        <w:t xml:space="preserve"> médico, </w:t>
      </w:r>
      <w:proofErr w:type="spellStart"/>
      <w:r w:rsidRPr="002F66E4">
        <w:rPr>
          <w:rStyle w:val="rynqvb"/>
          <w:rFonts w:cs="Arial"/>
          <w:color w:val="000000" w:themeColor="text1"/>
        </w:rPr>
        <w:t>lo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cual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contribuye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vez </w:t>
      </w:r>
      <w:proofErr w:type="spellStart"/>
      <w:r w:rsidRPr="002F66E4">
        <w:rPr>
          <w:rStyle w:val="rynqvb"/>
          <w:rFonts w:cs="Arial"/>
          <w:color w:val="000000" w:themeColor="text1"/>
        </w:rPr>
        <w:t>más</w:t>
      </w:r>
      <w:proofErr w:type="spellEnd"/>
      <w:r w:rsidRPr="002F66E4">
        <w:rPr>
          <w:rStyle w:val="rynqvb"/>
          <w:rFonts w:cs="Arial"/>
          <w:color w:val="000000" w:themeColor="text1"/>
        </w:rPr>
        <w:t xml:space="preserve">, a su </w:t>
      </w:r>
      <w:proofErr w:type="spellStart"/>
      <w:r w:rsidRPr="002F66E4">
        <w:rPr>
          <w:rStyle w:val="rynqvb"/>
          <w:rFonts w:cs="Arial"/>
          <w:color w:val="000000" w:themeColor="text1"/>
        </w:rPr>
        <w:t>aislamiento</w:t>
      </w:r>
      <w:proofErr w:type="spellEnd"/>
      <w:r w:rsidRPr="002F66E4">
        <w:rPr>
          <w:rStyle w:val="rynqvb"/>
          <w:rFonts w:cs="Arial"/>
          <w:color w:val="000000" w:themeColor="text1"/>
        </w:rPr>
        <w:t>.</w:t>
      </w:r>
    </w:p>
    <w:p w14:paraId="26C860F0" w14:textId="77777777" w:rsidR="00254EC1" w:rsidRDefault="00254EC1" w:rsidP="002F66E4">
      <w:pPr>
        <w:ind w:right="-2"/>
        <w:rPr>
          <w:rStyle w:val="rynqvb"/>
          <w:rFonts w:cs="Arial"/>
          <w:color w:val="000000" w:themeColor="text1"/>
        </w:rPr>
      </w:pPr>
    </w:p>
    <w:p w14:paraId="29554D04" w14:textId="6AC51BCC" w:rsidR="005D6671" w:rsidRPr="002F66E4" w:rsidRDefault="005D6671" w:rsidP="002F66E4">
      <w:pPr>
        <w:ind w:right="-2"/>
        <w:rPr>
          <w:rStyle w:val="rynqvb"/>
          <w:rFonts w:cs="Arial"/>
          <w:color w:val="000000" w:themeColor="text1"/>
        </w:rPr>
      </w:pPr>
      <w:proofErr w:type="spellStart"/>
      <w:r w:rsidRPr="002F66E4">
        <w:rPr>
          <w:rStyle w:val="rynqvb"/>
          <w:rFonts w:cs="Arial"/>
          <w:color w:val="000000" w:themeColor="text1"/>
        </w:rPr>
        <w:t>Lo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mismo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ocurre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las </w:t>
      </w:r>
      <w:proofErr w:type="spellStart"/>
      <w:r w:rsidRPr="002F66E4">
        <w:rPr>
          <w:rStyle w:val="rynqvb"/>
          <w:rFonts w:cs="Arial"/>
          <w:color w:val="000000" w:themeColor="text1"/>
        </w:rPr>
        <w:t>residencias</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ancianos</w:t>
      </w:r>
      <w:proofErr w:type="spellEnd"/>
      <w:r w:rsidRPr="002F66E4">
        <w:rPr>
          <w:rStyle w:val="rynqvb"/>
          <w:rFonts w:cs="Arial"/>
          <w:color w:val="000000" w:themeColor="text1"/>
        </w:rPr>
        <w:t xml:space="preserve">, donde los </w:t>
      </w:r>
      <w:proofErr w:type="spellStart"/>
      <w:r w:rsidRPr="002F66E4">
        <w:rPr>
          <w:rStyle w:val="rynqvb"/>
          <w:rFonts w:cs="Arial"/>
          <w:color w:val="000000" w:themeColor="text1"/>
        </w:rPr>
        <w:t>individuos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acaban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sintiéndose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excluidos</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lo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ocurre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su </w:t>
      </w:r>
      <w:proofErr w:type="spellStart"/>
      <w:r w:rsidRPr="002F66E4">
        <w:rPr>
          <w:rStyle w:val="rynqvb"/>
          <w:rFonts w:cs="Arial"/>
          <w:color w:val="000000" w:themeColor="text1"/>
        </w:rPr>
        <w:t>entorno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porque</w:t>
      </w:r>
      <w:proofErr w:type="spellEnd"/>
      <w:r w:rsidRPr="002F66E4">
        <w:rPr>
          <w:rStyle w:val="rynqvb"/>
          <w:rFonts w:cs="Arial"/>
          <w:color w:val="000000" w:themeColor="text1"/>
        </w:rPr>
        <w:t xml:space="preserve"> los </w:t>
      </w:r>
      <w:proofErr w:type="spellStart"/>
      <w:r w:rsidRPr="002F66E4">
        <w:rPr>
          <w:rStyle w:val="rynqvb"/>
          <w:rFonts w:cs="Arial"/>
          <w:color w:val="000000" w:themeColor="text1"/>
        </w:rPr>
        <w:t>cuidadores</w:t>
      </w:r>
      <w:proofErr w:type="spellEnd"/>
      <w:r w:rsidRPr="002F66E4">
        <w:rPr>
          <w:rStyle w:val="rynqvb"/>
          <w:rFonts w:cs="Arial"/>
          <w:color w:val="000000" w:themeColor="text1"/>
        </w:rPr>
        <w:t xml:space="preserve"> no </w:t>
      </w:r>
      <w:proofErr w:type="spellStart"/>
      <w:r w:rsidRPr="002F66E4">
        <w:rPr>
          <w:rStyle w:val="rynqvb"/>
          <w:rFonts w:cs="Arial"/>
          <w:color w:val="000000" w:themeColor="text1"/>
        </w:rPr>
        <w:t>suelen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estar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formados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las </w:t>
      </w:r>
      <w:proofErr w:type="spellStart"/>
      <w:r w:rsidRPr="002F66E4">
        <w:rPr>
          <w:rStyle w:val="rynqvb"/>
          <w:rFonts w:cs="Arial"/>
          <w:color w:val="000000" w:themeColor="text1"/>
        </w:rPr>
        <w:t>necesidades</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métodos</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comunicación</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esta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población</w:t>
      </w:r>
      <w:proofErr w:type="spellEnd"/>
      <w:r w:rsidRPr="002F66E4">
        <w:rPr>
          <w:rStyle w:val="rynqvb"/>
          <w:rFonts w:cs="Arial"/>
          <w:color w:val="000000" w:themeColor="text1"/>
        </w:rPr>
        <w:t>.</w:t>
      </w:r>
    </w:p>
    <w:p w14:paraId="3C50F33C" w14:textId="77777777" w:rsidR="00254EC1" w:rsidRDefault="00254EC1" w:rsidP="002F66E4">
      <w:pPr>
        <w:ind w:right="-2"/>
        <w:rPr>
          <w:rStyle w:val="rynqvb"/>
          <w:rFonts w:cs="Arial"/>
          <w:color w:val="000000" w:themeColor="text1"/>
        </w:rPr>
      </w:pPr>
    </w:p>
    <w:p w14:paraId="4B5BAA66" w14:textId="703BAC61" w:rsidR="005D6671" w:rsidRPr="002F66E4" w:rsidRDefault="005D6671" w:rsidP="002F66E4">
      <w:pPr>
        <w:ind w:right="-2"/>
        <w:rPr>
          <w:rFonts w:cs="Arial"/>
          <w:color w:val="000000" w:themeColor="text1"/>
        </w:rPr>
      </w:pP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ambos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casos</w:t>
      </w:r>
      <w:proofErr w:type="spellEnd"/>
      <w:r w:rsidRPr="002F66E4">
        <w:rPr>
          <w:rStyle w:val="rynqvb"/>
          <w:rFonts w:cs="Arial"/>
          <w:color w:val="000000" w:themeColor="text1"/>
        </w:rPr>
        <w:t xml:space="preserve">, la persona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puede</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menudo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llegar</w:t>
      </w:r>
      <w:proofErr w:type="spellEnd"/>
      <w:r w:rsidRPr="002F66E4">
        <w:rPr>
          <w:rStyle w:val="rynqvb"/>
          <w:rFonts w:cs="Arial"/>
          <w:color w:val="000000" w:themeColor="text1"/>
        </w:rPr>
        <w:t xml:space="preserve"> a la </w:t>
      </w:r>
      <w:proofErr w:type="spellStart"/>
      <w:r w:rsidRPr="002F66E4">
        <w:rPr>
          <w:rStyle w:val="rynqvb"/>
          <w:rFonts w:cs="Arial"/>
          <w:color w:val="000000" w:themeColor="text1"/>
        </w:rPr>
        <w:t>conclusión</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sencillamente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situaciones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no </w:t>
      </w:r>
      <w:proofErr w:type="spellStart"/>
      <w:r w:rsidRPr="002F66E4">
        <w:rPr>
          <w:rStyle w:val="rynqvb"/>
          <w:rFonts w:cs="Arial"/>
          <w:color w:val="000000" w:themeColor="text1"/>
        </w:rPr>
        <w:t>merecen</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pena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lo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cual</w:t>
      </w:r>
      <w:proofErr w:type="spellEnd"/>
      <w:r w:rsidRPr="002F66E4">
        <w:rPr>
          <w:rStyle w:val="rynqvb"/>
          <w:rFonts w:cs="Arial"/>
          <w:color w:val="000000" w:themeColor="text1"/>
        </w:rPr>
        <w:t xml:space="preserve"> se suma a su </w:t>
      </w:r>
      <w:proofErr w:type="spellStart"/>
      <w:r w:rsidRPr="002F66E4">
        <w:rPr>
          <w:rStyle w:val="rynqvb"/>
          <w:rFonts w:cs="Arial"/>
          <w:color w:val="000000" w:themeColor="text1"/>
        </w:rPr>
        <w:t>sensación</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marginación</w:t>
      </w:r>
      <w:proofErr w:type="spellEnd"/>
      <w:r w:rsidRPr="002F66E4">
        <w:rPr>
          <w:rStyle w:val="rynqvb"/>
          <w:rFonts w:cs="Arial"/>
          <w:color w:val="000000" w:themeColor="text1"/>
        </w:rPr>
        <w:t>.</w:t>
      </w:r>
    </w:p>
    <w:p w14:paraId="19EEBC2B" w14:textId="77777777" w:rsidR="00254EC1" w:rsidRDefault="00254EC1" w:rsidP="002F66E4">
      <w:pPr>
        <w:ind w:right="-2"/>
        <w:rPr>
          <w:rFonts w:cs="Arial"/>
          <w:color w:val="000000" w:themeColor="text1"/>
        </w:rPr>
      </w:pPr>
    </w:p>
    <w:p w14:paraId="5115DE08" w14:textId="08901127" w:rsidR="005D6671" w:rsidRPr="002F66E4" w:rsidRDefault="005D6671" w:rsidP="002F66E4">
      <w:pPr>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cuarto</w:t>
      </w:r>
      <w:proofErr w:type="spellEnd"/>
      <w:r w:rsidRPr="002F66E4">
        <w:rPr>
          <w:rFonts w:cs="Arial"/>
          <w:color w:val="000000" w:themeColor="text1"/>
        </w:rPr>
        <w:t xml:space="preserve"> lugar,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conjunto</w:t>
      </w:r>
      <w:proofErr w:type="spellEnd"/>
      <w:r w:rsidRPr="002F66E4">
        <w:rPr>
          <w:rFonts w:cs="Arial"/>
          <w:color w:val="000000" w:themeColor="text1"/>
        </w:rPr>
        <w:t xml:space="preserve"> de la </w:t>
      </w:r>
      <w:proofErr w:type="spellStart"/>
      <w:r w:rsidRPr="002F66E4">
        <w:rPr>
          <w:rFonts w:cs="Arial"/>
          <w:color w:val="000000" w:themeColor="text1"/>
        </w:rPr>
        <w:t>comunidad</w:t>
      </w:r>
      <w:proofErr w:type="spellEnd"/>
      <w:r w:rsidRPr="002F66E4">
        <w:rPr>
          <w:rFonts w:cs="Arial"/>
          <w:color w:val="000000" w:themeColor="text1"/>
        </w:rPr>
        <w:t xml:space="preserve">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cuesta</w:t>
      </w:r>
      <w:proofErr w:type="spellEnd"/>
      <w:r w:rsidRPr="002F66E4">
        <w:rPr>
          <w:rFonts w:cs="Arial"/>
          <w:color w:val="000000" w:themeColor="text1"/>
        </w:rPr>
        <w:t xml:space="preserve"> </w:t>
      </w:r>
      <w:proofErr w:type="spellStart"/>
      <w:r w:rsidRPr="002F66E4">
        <w:rPr>
          <w:rFonts w:cs="Arial"/>
          <w:color w:val="000000" w:themeColor="text1"/>
        </w:rPr>
        <w:t>identificar</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discapacidades</w:t>
      </w:r>
      <w:proofErr w:type="spellEnd"/>
      <w:r w:rsidRPr="002F66E4">
        <w:rPr>
          <w:rFonts w:cs="Arial"/>
          <w:color w:val="000000" w:themeColor="text1"/>
        </w:rPr>
        <w:t xml:space="preserve"> «</w:t>
      </w:r>
      <w:proofErr w:type="spellStart"/>
      <w:r w:rsidRPr="002F66E4">
        <w:rPr>
          <w:rFonts w:cs="Arial"/>
          <w:color w:val="000000" w:themeColor="text1"/>
        </w:rPr>
        <w:t>invisibles</w:t>
      </w:r>
      <w:proofErr w:type="spellEnd"/>
      <w:r w:rsidRPr="002F66E4">
        <w:rPr>
          <w:rFonts w:cs="Arial"/>
          <w:color w:val="000000" w:themeColor="text1"/>
        </w:rPr>
        <w:t xml:space="preserve">», y </w:t>
      </w:r>
      <w:proofErr w:type="spellStart"/>
      <w:r w:rsidRPr="002F66E4">
        <w:rPr>
          <w:rFonts w:cs="Arial"/>
          <w:color w:val="000000" w:themeColor="text1"/>
        </w:rPr>
        <w:t>esto</w:t>
      </w:r>
      <w:proofErr w:type="spellEnd"/>
      <w:r w:rsidRPr="002F66E4">
        <w:rPr>
          <w:rFonts w:cs="Arial"/>
          <w:color w:val="000000" w:themeColor="text1"/>
        </w:rPr>
        <w:t xml:space="preserve"> </w:t>
      </w:r>
      <w:proofErr w:type="spellStart"/>
      <w:r w:rsidRPr="002F66E4">
        <w:rPr>
          <w:rFonts w:cs="Arial"/>
          <w:color w:val="000000" w:themeColor="text1"/>
        </w:rPr>
        <w:t>hace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áreas</w:t>
      </w:r>
      <w:proofErr w:type="spellEnd"/>
      <w:r w:rsidRPr="002F66E4">
        <w:rPr>
          <w:rFonts w:cs="Arial"/>
          <w:color w:val="000000" w:themeColor="text1"/>
        </w:rPr>
        <w:t xml:space="preserve"> </w:t>
      </w:r>
      <w:proofErr w:type="spellStart"/>
      <w:r w:rsidRPr="002F66E4">
        <w:rPr>
          <w:rFonts w:cs="Arial"/>
          <w:color w:val="000000" w:themeColor="text1"/>
        </w:rPr>
        <w:t>públicas</w:t>
      </w:r>
      <w:proofErr w:type="spellEnd"/>
      <w:r w:rsidRPr="002F66E4">
        <w:rPr>
          <w:rFonts w:cs="Arial"/>
          <w:color w:val="000000" w:themeColor="text1"/>
        </w:rPr>
        <w:t xml:space="preserve"> no </w:t>
      </w:r>
      <w:proofErr w:type="spellStart"/>
      <w:r w:rsidRPr="002F66E4">
        <w:rPr>
          <w:rFonts w:cs="Arial"/>
          <w:color w:val="000000" w:themeColor="text1"/>
        </w:rPr>
        <w:t>siempre</w:t>
      </w:r>
      <w:proofErr w:type="spellEnd"/>
      <w:r w:rsidRPr="002F66E4">
        <w:rPr>
          <w:rFonts w:cs="Arial"/>
          <w:color w:val="000000" w:themeColor="text1"/>
        </w:rPr>
        <w:t xml:space="preserve"> les </w:t>
      </w:r>
      <w:proofErr w:type="spellStart"/>
      <w:r w:rsidRPr="002F66E4">
        <w:rPr>
          <w:rFonts w:cs="Arial"/>
          <w:color w:val="000000" w:themeColor="text1"/>
        </w:rPr>
        <w:t>sean</w:t>
      </w:r>
      <w:proofErr w:type="spellEnd"/>
      <w:r w:rsidRPr="002F66E4">
        <w:rPr>
          <w:rFonts w:cs="Arial"/>
          <w:color w:val="000000" w:themeColor="text1"/>
        </w:rPr>
        <w:t xml:space="preserve"> </w:t>
      </w:r>
      <w:proofErr w:type="spellStart"/>
      <w:r w:rsidRPr="002F66E4">
        <w:rPr>
          <w:rFonts w:cs="Arial"/>
          <w:color w:val="000000" w:themeColor="text1"/>
        </w:rPr>
        <w:t>accesibles</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necesitan</w:t>
      </w:r>
      <w:proofErr w:type="spellEnd"/>
      <w:r w:rsidRPr="002F66E4">
        <w:rPr>
          <w:rFonts w:cs="Arial"/>
          <w:color w:val="000000" w:themeColor="text1"/>
        </w:rPr>
        <w:t xml:space="preserve"> </w:t>
      </w:r>
      <w:proofErr w:type="spellStart"/>
      <w:r w:rsidRPr="002F66E4">
        <w:rPr>
          <w:rFonts w:cs="Arial"/>
          <w:color w:val="000000" w:themeColor="text1"/>
        </w:rPr>
        <w:t>acceder</w:t>
      </w:r>
      <w:proofErr w:type="spellEnd"/>
      <w:r w:rsidRPr="002F66E4">
        <w:rPr>
          <w:rFonts w:cs="Arial"/>
          <w:color w:val="000000" w:themeColor="text1"/>
        </w:rPr>
        <w:t xml:space="preserve"> </w:t>
      </w:r>
      <w:proofErr w:type="spellStart"/>
      <w:r w:rsidRPr="002F66E4">
        <w:rPr>
          <w:rFonts w:cs="Arial"/>
          <w:color w:val="000000" w:themeColor="text1"/>
        </w:rPr>
        <w:t>físicamente</w:t>
      </w:r>
      <w:proofErr w:type="spellEnd"/>
      <w:r w:rsidRPr="002F66E4">
        <w:rPr>
          <w:rFonts w:cs="Arial"/>
          <w:color w:val="000000" w:themeColor="text1"/>
        </w:rPr>
        <w:t xml:space="preserve"> a las </w:t>
      </w:r>
      <w:proofErr w:type="spellStart"/>
      <w:r w:rsidRPr="002F66E4">
        <w:rPr>
          <w:rFonts w:cs="Arial"/>
          <w:color w:val="000000" w:themeColor="text1"/>
        </w:rPr>
        <w:t>instituciones</w:t>
      </w:r>
      <w:proofErr w:type="spellEnd"/>
      <w:r w:rsidRPr="002F66E4">
        <w:rPr>
          <w:rFonts w:cs="Arial"/>
          <w:color w:val="000000" w:themeColor="text1"/>
        </w:rPr>
        <w:t xml:space="preserve"> y </w:t>
      </w:r>
      <w:proofErr w:type="spellStart"/>
      <w:r w:rsidRPr="002F66E4">
        <w:rPr>
          <w:rFonts w:cs="Arial"/>
          <w:color w:val="000000" w:themeColor="text1"/>
        </w:rPr>
        <w:t>también</w:t>
      </w:r>
      <w:proofErr w:type="spellEnd"/>
      <w:r w:rsidRPr="002F66E4">
        <w:rPr>
          <w:rFonts w:cs="Arial"/>
          <w:color w:val="000000" w:themeColor="text1"/>
        </w:rPr>
        <w:t xml:space="preserve"> a la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diversos</w:t>
      </w:r>
      <w:proofErr w:type="spellEnd"/>
      <w:r w:rsidRPr="002F66E4">
        <w:rPr>
          <w:rFonts w:cs="Arial"/>
          <w:color w:val="000000" w:themeColor="text1"/>
        </w:rPr>
        <w:t xml:space="preserve"> </w:t>
      </w:r>
      <w:proofErr w:type="spellStart"/>
      <w:r w:rsidRPr="002F66E4">
        <w:rPr>
          <w:rFonts w:cs="Arial"/>
          <w:color w:val="000000" w:themeColor="text1"/>
        </w:rPr>
        <w:t>formatos</w:t>
      </w:r>
      <w:proofErr w:type="spellEnd"/>
      <w:r w:rsidRPr="002F66E4">
        <w:rPr>
          <w:rFonts w:cs="Arial"/>
          <w:color w:val="000000" w:themeColor="text1"/>
        </w:rPr>
        <w:t xml:space="preserve">, pero </w:t>
      </w:r>
      <w:proofErr w:type="spellStart"/>
      <w:r w:rsidRPr="002F66E4">
        <w:rPr>
          <w:rFonts w:cs="Arial"/>
          <w:color w:val="000000" w:themeColor="text1"/>
        </w:rPr>
        <w:t>ambos</w:t>
      </w:r>
      <w:proofErr w:type="spellEnd"/>
      <w:r w:rsidRPr="002F66E4">
        <w:rPr>
          <w:rFonts w:cs="Arial"/>
          <w:color w:val="000000" w:themeColor="text1"/>
        </w:rPr>
        <w:t xml:space="preserve"> </w:t>
      </w:r>
      <w:proofErr w:type="spellStart"/>
      <w:r w:rsidRPr="002F66E4">
        <w:rPr>
          <w:rFonts w:cs="Arial"/>
          <w:color w:val="000000" w:themeColor="text1"/>
        </w:rPr>
        <w:t>quedan</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fuera</w:t>
      </w:r>
      <w:proofErr w:type="spellEnd"/>
      <w:r w:rsidRPr="002F66E4">
        <w:rPr>
          <w:rFonts w:cs="Arial"/>
          <w:color w:val="000000" w:themeColor="text1"/>
        </w:rPr>
        <w:t xml:space="preserve"> del </w:t>
      </w:r>
      <w:proofErr w:type="spellStart"/>
      <w:r w:rsidRPr="002F66E4">
        <w:rPr>
          <w:rFonts w:cs="Arial"/>
          <w:color w:val="000000" w:themeColor="text1"/>
        </w:rPr>
        <w:t>alcance</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ni </w:t>
      </w:r>
      <w:proofErr w:type="spellStart"/>
      <w:r w:rsidRPr="002F66E4">
        <w:rPr>
          <w:rFonts w:cs="Arial"/>
          <w:color w:val="000000" w:themeColor="text1"/>
        </w:rPr>
        <w:t>ven</w:t>
      </w:r>
      <w:proofErr w:type="spellEnd"/>
      <w:r w:rsidRPr="002F66E4">
        <w:rPr>
          <w:rFonts w:cs="Arial"/>
          <w:color w:val="000000" w:themeColor="text1"/>
        </w:rPr>
        <w:t xml:space="preserve"> ni </w:t>
      </w:r>
      <w:proofErr w:type="spellStart"/>
      <w:r w:rsidRPr="002F66E4">
        <w:rPr>
          <w:rFonts w:cs="Arial"/>
          <w:color w:val="000000" w:themeColor="text1"/>
        </w:rPr>
        <w:t>oyen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contexto</w:t>
      </w:r>
      <w:proofErr w:type="spellEnd"/>
      <w:r w:rsidRPr="002F66E4">
        <w:rPr>
          <w:rFonts w:cs="Arial"/>
          <w:color w:val="000000" w:themeColor="text1"/>
        </w:rPr>
        <w:t xml:space="preserve"> </w:t>
      </w:r>
      <w:proofErr w:type="spellStart"/>
      <w:r w:rsidRPr="002F66E4">
        <w:rPr>
          <w:rFonts w:cs="Arial"/>
          <w:color w:val="000000" w:themeColor="text1"/>
        </w:rPr>
        <w:t>diseñado</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y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exentas</w:t>
      </w:r>
      <w:proofErr w:type="spellEnd"/>
      <w:r w:rsidRPr="002F66E4">
        <w:rPr>
          <w:rFonts w:cs="Arial"/>
          <w:color w:val="000000" w:themeColor="text1"/>
        </w:rPr>
        <w:t xml:space="preserve"> de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discapacidades</w:t>
      </w:r>
      <w:proofErr w:type="spellEnd"/>
      <w:r w:rsidRPr="002F66E4">
        <w:rPr>
          <w:rFonts w:cs="Arial"/>
          <w:color w:val="000000" w:themeColor="text1"/>
        </w:rPr>
        <w:t>.</w:t>
      </w:r>
    </w:p>
    <w:p w14:paraId="2B9DC84A" w14:textId="77777777" w:rsidR="00254EC1" w:rsidRDefault="00254EC1" w:rsidP="002F66E4">
      <w:pPr>
        <w:autoSpaceDE w:val="0"/>
        <w:autoSpaceDN w:val="0"/>
        <w:adjustRightInd w:val="0"/>
        <w:ind w:right="-2"/>
        <w:rPr>
          <w:rFonts w:cs="Arial"/>
          <w:color w:val="000000" w:themeColor="text1"/>
        </w:rPr>
      </w:pPr>
    </w:p>
    <w:p w14:paraId="7833C300" w14:textId="76B57D88" w:rsidR="005D6671" w:rsidRPr="002F66E4" w:rsidRDefault="005D6671" w:rsidP="002F66E4">
      <w:pPr>
        <w:autoSpaceDE w:val="0"/>
        <w:autoSpaceDN w:val="0"/>
        <w:adjustRightInd w:val="0"/>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todo</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mundo</w:t>
      </w:r>
      <w:proofErr w:type="spellEnd"/>
      <w:r w:rsidRPr="002F66E4">
        <w:rPr>
          <w:rFonts w:cs="Arial"/>
          <w:color w:val="000000" w:themeColor="text1"/>
        </w:rPr>
        <w:t xml:space="preserve"> se </w:t>
      </w:r>
      <w:proofErr w:type="spellStart"/>
      <w:r w:rsidRPr="002F66E4">
        <w:rPr>
          <w:rFonts w:cs="Arial"/>
          <w:color w:val="000000" w:themeColor="text1"/>
        </w:rPr>
        <w:t>estigmatiza</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incluidas</w:t>
      </w:r>
      <w:proofErr w:type="spellEnd"/>
      <w:r w:rsidRPr="002F66E4">
        <w:rPr>
          <w:rFonts w:cs="Arial"/>
          <w:color w:val="000000" w:themeColor="text1"/>
        </w:rPr>
        <w:t xml:space="preserve"> las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utilizan</w:t>
      </w:r>
      <w:proofErr w:type="spellEnd"/>
      <w:r w:rsidRPr="002F66E4">
        <w:rPr>
          <w:rFonts w:cs="Arial"/>
          <w:color w:val="000000" w:themeColor="text1"/>
        </w:rPr>
        <w:t xml:space="preserve"> </w:t>
      </w:r>
      <w:proofErr w:type="spellStart"/>
      <w:r w:rsidRPr="002F66E4">
        <w:rPr>
          <w:rFonts w:cs="Arial"/>
          <w:color w:val="000000" w:themeColor="text1"/>
        </w:rPr>
        <w:t>dispositivos</w:t>
      </w:r>
      <w:proofErr w:type="spellEnd"/>
      <w:r w:rsidRPr="002F66E4">
        <w:rPr>
          <w:rFonts w:cs="Arial"/>
          <w:color w:val="000000" w:themeColor="text1"/>
        </w:rPr>
        <w:t xml:space="preserve"> de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visibles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ayudas</w:t>
      </w:r>
      <w:proofErr w:type="spellEnd"/>
      <w:r w:rsidRPr="002F66E4">
        <w:rPr>
          <w:rFonts w:cs="Arial"/>
          <w:color w:val="000000" w:themeColor="text1"/>
        </w:rPr>
        <w:t xml:space="preserve"> </w:t>
      </w:r>
      <w:proofErr w:type="spellStart"/>
      <w:r w:rsidRPr="002F66E4">
        <w:rPr>
          <w:rFonts w:cs="Arial"/>
          <w:color w:val="000000" w:themeColor="text1"/>
        </w:rPr>
        <w:t>auditivas</w:t>
      </w:r>
      <w:proofErr w:type="spellEnd"/>
      <w:r w:rsidRPr="002F66E4">
        <w:rPr>
          <w:rFonts w:cs="Arial"/>
          <w:color w:val="000000" w:themeColor="text1"/>
        </w:rPr>
        <w:t xml:space="preserve"> o </w:t>
      </w:r>
      <w:proofErr w:type="spellStart"/>
      <w:r w:rsidRPr="002F66E4">
        <w:rPr>
          <w:rFonts w:cs="Arial"/>
          <w:color w:val="000000" w:themeColor="text1"/>
        </w:rPr>
        <w:t>bastones</w:t>
      </w:r>
      <w:proofErr w:type="spellEnd"/>
      <w:r w:rsidRPr="002F66E4">
        <w:rPr>
          <w:rFonts w:cs="Arial"/>
          <w:color w:val="000000" w:themeColor="text1"/>
        </w:rPr>
        <w:t xml:space="preserve"> </w:t>
      </w:r>
      <w:proofErr w:type="spellStart"/>
      <w:r w:rsidRPr="002F66E4">
        <w:rPr>
          <w:rFonts w:cs="Arial"/>
          <w:color w:val="000000" w:themeColor="text1"/>
        </w:rPr>
        <w:t>rojos</w:t>
      </w:r>
      <w:proofErr w:type="spellEnd"/>
      <w:r w:rsidRPr="002F66E4">
        <w:rPr>
          <w:rFonts w:cs="Arial"/>
          <w:color w:val="000000" w:themeColor="text1"/>
        </w:rPr>
        <w:t xml:space="preserve"> y </w:t>
      </w:r>
      <w:proofErr w:type="spellStart"/>
      <w:r w:rsidRPr="002F66E4">
        <w:rPr>
          <w:rFonts w:cs="Arial"/>
          <w:color w:val="000000" w:themeColor="text1"/>
        </w:rPr>
        <w:t>blancos</w:t>
      </w:r>
      <w:proofErr w:type="spellEnd"/>
      <w:r w:rsidRPr="002F66E4">
        <w:rPr>
          <w:rFonts w:cs="Arial"/>
          <w:color w:val="000000" w:themeColor="text1"/>
        </w:rPr>
        <w:t xml:space="preserve">, </w:t>
      </w:r>
      <w:proofErr w:type="spellStart"/>
      <w:r w:rsidRPr="002F66E4">
        <w:rPr>
          <w:rFonts w:cs="Arial"/>
          <w:color w:val="000000" w:themeColor="text1"/>
        </w:rPr>
        <w:t>pues</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elementos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distanciarlas</w:t>
      </w:r>
      <w:proofErr w:type="spellEnd"/>
      <w:r w:rsidRPr="002F66E4">
        <w:rPr>
          <w:rFonts w:cs="Arial"/>
          <w:color w:val="000000" w:themeColor="text1"/>
        </w:rPr>
        <w:t xml:space="preserve"> del </w:t>
      </w:r>
      <w:proofErr w:type="spellStart"/>
      <w:r w:rsidRPr="002F66E4">
        <w:rPr>
          <w:rFonts w:cs="Arial"/>
          <w:color w:val="000000" w:themeColor="text1"/>
        </w:rPr>
        <w:t>resto</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de su </w:t>
      </w:r>
      <w:proofErr w:type="spellStart"/>
      <w:r w:rsidRPr="002F66E4">
        <w:rPr>
          <w:rFonts w:cs="Arial"/>
          <w:color w:val="000000" w:themeColor="text1"/>
        </w:rPr>
        <w:t>entorno</w:t>
      </w:r>
      <w:proofErr w:type="spellEnd"/>
      <w:r w:rsidRPr="002F66E4">
        <w:rPr>
          <w:rFonts w:cs="Arial"/>
          <w:color w:val="000000" w:themeColor="text1"/>
        </w:rPr>
        <w:t xml:space="preserve">. </w:t>
      </w:r>
      <w:proofErr w:type="spellStart"/>
      <w:r w:rsidRPr="002F66E4">
        <w:rPr>
          <w:rFonts w:cs="Arial"/>
          <w:color w:val="000000" w:themeColor="text1"/>
        </w:rPr>
        <w:t>Aunque</w:t>
      </w:r>
      <w:proofErr w:type="spellEnd"/>
      <w:r w:rsidRPr="002F66E4">
        <w:rPr>
          <w:rFonts w:cs="Arial"/>
          <w:color w:val="000000" w:themeColor="text1"/>
        </w:rPr>
        <w:t xml:space="preserv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herramientas</w:t>
      </w:r>
      <w:proofErr w:type="spellEnd"/>
      <w:r w:rsidRPr="002F66E4">
        <w:rPr>
          <w:rFonts w:cs="Arial"/>
          <w:color w:val="000000" w:themeColor="text1"/>
        </w:rPr>
        <w:t xml:space="preserv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ayudarles</w:t>
      </w:r>
      <w:proofErr w:type="spellEnd"/>
      <w:r w:rsidRPr="002F66E4">
        <w:rPr>
          <w:rFonts w:cs="Arial"/>
          <w:color w:val="000000" w:themeColor="text1"/>
        </w:rPr>
        <w:t xml:space="preserve"> a </w:t>
      </w:r>
      <w:proofErr w:type="spellStart"/>
      <w:r w:rsidRPr="002F66E4">
        <w:rPr>
          <w:rFonts w:cs="Arial"/>
          <w:color w:val="000000" w:themeColor="text1"/>
        </w:rPr>
        <w:t>moverse</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medio,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causar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persona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desvinculación</w:t>
      </w:r>
      <w:proofErr w:type="spellEnd"/>
      <w:r w:rsidRPr="002F66E4">
        <w:rPr>
          <w:rFonts w:cs="Arial"/>
          <w:color w:val="000000" w:themeColor="text1"/>
        </w:rPr>
        <w:t xml:space="preserve"> de la vida </w:t>
      </w:r>
      <w:proofErr w:type="spellStart"/>
      <w:r w:rsidRPr="002F66E4">
        <w:rPr>
          <w:rFonts w:cs="Arial"/>
          <w:color w:val="000000" w:themeColor="text1"/>
        </w:rPr>
        <w:t>pública</w:t>
      </w:r>
      <w:proofErr w:type="spellEnd"/>
      <w:r w:rsidRPr="002F66E4">
        <w:rPr>
          <w:rFonts w:cs="Arial"/>
          <w:color w:val="000000" w:themeColor="text1"/>
        </w:rPr>
        <w:t xml:space="preserve"> y </w:t>
      </w:r>
      <w:proofErr w:type="spellStart"/>
      <w:r w:rsidRPr="002F66E4">
        <w:rPr>
          <w:rFonts w:cs="Arial"/>
          <w:color w:val="000000" w:themeColor="text1"/>
        </w:rPr>
        <w:t>repercutir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su </w:t>
      </w:r>
      <w:proofErr w:type="spellStart"/>
      <w:r w:rsidRPr="002F66E4">
        <w:rPr>
          <w:rFonts w:cs="Arial"/>
          <w:color w:val="000000" w:themeColor="text1"/>
        </w:rPr>
        <w:t>participación</w:t>
      </w:r>
      <w:proofErr w:type="spellEnd"/>
      <w:r w:rsidRPr="002F66E4">
        <w:rPr>
          <w:rFonts w:cs="Arial"/>
          <w:color w:val="000000" w:themeColor="text1"/>
        </w:rPr>
        <w:t xml:space="preserve"> </w:t>
      </w:r>
      <w:proofErr w:type="spellStart"/>
      <w:r w:rsidRPr="002F66E4">
        <w:rPr>
          <w:rFonts w:cs="Arial"/>
          <w:color w:val="000000" w:themeColor="text1"/>
        </w:rPr>
        <w:t>social</w:t>
      </w:r>
      <w:proofErr w:type="spellEnd"/>
      <w:r w:rsidRPr="002F66E4">
        <w:rPr>
          <w:rFonts w:cs="Arial"/>
          <w:color w:val="000000" w:themeColor="text1"/>
        </w:rPr>
        <w:t xml:space="preserve">, </w:t>
      </w:r>
      <w:proofErr w:type="spellStart"/>
      <w:r w:rsidRPr="002F66E4">
        <w:rPr>
          <w:rFonts w:cs="Arial"/>
          <w:color w:val="000000" w:themeColor="text1"/>
        </w:rPr>
        <w:t>porque</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sentirse</w:t>
      </w:r>
      <w:proofErr w:type="spellEnd"/>
      <w:r w:rsidRPr="002F66E4">
        <w:rPr>
          <w:rFonts w:cs="Arial"/>
          <w:color w:val="000000" w:themeColor="text1"/>
        </w:rPr>
        <w:t xml:space="preserve"> </w:t>
      </w:r>
      <w:proofErr w:type="spellStart"/>
      <w:r w:rsidRPr="002F66E4">
        <w:rPr>
          <w:rFonts w:cs="Arial"/>
          <w:color w:val="000000" w:themeColor="text1"/>
        </w:rPr>
        <w:t>avergonzada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su falta </w:t>
      </w:r>
      <w:proofErr w:type="spellStart"/>
      <w:r w:rsidRPr="002F66E4">
        <w:rPr>
          <w:rFonts w:cs="Arial"/>
          <w:color w:val="000000" w:themeColor="text1"/>
        </w:rPr>
        <w:t>visual</w:t>
      </w:r>
      <w:proofErr w:type="spellEnd"/>
      <w:r w:rsidRPr="002F66E4">
        <w:rPr>
          <w:rFonts w:cs="Arial"/>
          <w:color w:val="000000" w:themeColor="text1"/>
        </w:rPr>
        <w:t xml:space="preserve"> y </w:t>
      </w:r>
      <w:proofErr w:type="spellStart"/>
      <w:r w:rsidRPr="002F66E4">
        <w:rPr>
          <w:rFonts w:cs="Arial"/>
          <w:color w:val="000000" w:themeColor="text1"/>
        </w:rPr>
        <w:t>auditiva</w:t>
      </w:r>
      <w:proofErr w:type="spellEnd"/>
      <w:r w:rsidRPr="002F66E4">
        <w:rPr>
          <w:rFonts w:cs="Arial"/>
          <w:color w:val="000000" w:themeColor="text1"/>
        </w:rPr>
        <w:t xml:space="preserve"> y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depender</w:t>
      </w:r>
      <w:proofErr w:type="spellEnd"/>
      <w:r w:rsidRPr="002F66E4">
        <w:rPr>
          <w:rFonts w:cs="Arial"/>
          <w:color w:val="000000" w:themeColor="text1"/>
        </w:rPr>
        <w:t xml:space="preserve"> de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o de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dispositivos</w:t>
      </w:r>
      <w:proofErr w:type="spellEnd"/>
      <w:r w:rsidRPr="002F66E4">
        <w:rPr>
          <w:rFonts w:cs="Arial"/>
          <w:color w:val="000000" w:themeColor="text1"/>
        </w:rPr>
        <w:t xml:space="preserve"> de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Jaiswal</w:t>
      </w:r>
      <w:proofErr w:type="spellEnd"/>
      <w:r w:rsidRPr="002F66E4">
        <w:rPr>
          <w:rFonts w:cs="Arial"/>
          <w:color w:val="000000" w:themeColor="text1"/>
        </w:rPr>
        <w:t xml:space="preserve"> </w:t>
      </w:r>
      <w:proofErr w:type="spellStart"/>
      <w:r w:rsidRPr="002F66E4">
        <w:rPr>
          <w:rFonts w:cs="Arial"/>
          <w:i/>
          <w:iCs/>
          <w:color w:val="000000" w:themeColor="text1"/>
        </w:rPr>
        <w:t>et</w:t>
      </w:r>
      <w:proofErr w:type="spellEnd"/>
      <w:r w:rsidRPr="002F66E4">
        <w:rPr>
          <w:rFonts w:cs="Arial"/>
          <w:i/>
          <w:iCs/>
          <w:color w:val="000000" w:themeColor="text1"/>
        </w:rPr>
        <w:t xml:space="preserve"> </w:t>
      </w:r>
      <w:proofErr w:type="spellStart"/>
      <w:r w:rsidRPr="002F66E4">
        <w:rPr>
          <w:rFonts w:cs="Arial"/>
          <w:i/>
          <w:iCs/>
          <w:color w:val="000000" w:themeColor="text1"/>
        </w:rPr>
        <w:t>al</w:t>
      </w:r>
      <w:proofErr w:type="spellEnd"/>
      <w:r w:rsidRPr="002F66E4">
        <w:rPr>
          <w:rFonts w:cs="Arial"/>
          <w:color w:val="000000" w:themeColor="text1"/>
        </w:rPr>
        <w:t>., 2020, p. 6).</w:t>
      </w:r>
    </w:p>
    <w:p w14:paraId="6F2AFABF" w14:textId="77777777" w:rsidR="00254EC1" w:rsidRDefault="00254EC1" w:rsidP="002F66E4">
      <w:pPr>
        <w:ind w:right="-2"/>
        <w:rPr>
          <w:rFonts w:cs="Arial"/>
          <w:color w:val="000000" w:themeColor="text1"/>
        </w:rPr>
      </w:pPr>
    </w:p>
    <w:p w14:paraId="7174371E" w14:textId="5F19785A" w:rsidR="005D6671" w:rsidRPr="002F66E4" w:rsidRDefault="005D6671" w:rsidP="002F66E4">
      <w:pPr>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sensación</w:t>
      </w:r>
      <w:proofErr w:type="spellEnd"/>
      <w:r w:rsidRPr="002F66E4">
        <w:rPr>
          <w:rFonts w:cs="Arial"/>
          <w:color w:val="000000" w:themeColor="text1"/>
        </w:rPr>
        <w:t xml:space="preserve"> de </w:t>
      </w:r>
      <w:proofErr w:type="spellStart"/>
      <w:r w:rsidRPr="002F66E4">
        <w:rPr>
          <w:rFonts w:cs="Arial"/>
          <w:color w:val="000000" w:themeColor="text1"/>
        </w:rPr>
        <w:t>soledad</w:t>
      </w:r>
      <w:proofErr w:type="spellEnd"/>
      <w:r w:rsidRPr="002F66E4">
        <w:rPr>
          <w:rFonts w:cs="Arial"/>
          <w:color w:val="000000" w:themeColor="text1"/>
        </w:rPr>
        <w:t xml:space="preserve"> se </w:t>
      </w:r>
      <w:proofErr w:type="spellStart"/>
      <w:r w:rsidRPr="002F66E4">
        <w:rPr>
          <w:rFonts w:cs="Arial"/>
          <w:color w:val="000000" w:themeColor="text1"/>
        </w:rPr>
        <w:t>acrecienta</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viven</w:t>
      </w:r>
      <w:proofErr w:type="spellEnd"/>
      <w:r w:rsidRPr="002F66E4">
        <w:rPr>
          <w:rFonts w:cs="Arial"/>
          <w:color w:val="000000" w:themeColor="text1"/>
        </w:rPr>
        <w:t xml:space="preserve"> </w:t>
      </w:r>
      <w:proofErr w:type="spellStart"/>
      <w:r w:rsidRPr="002F66E4">
        <w:rPr>
          <w:rFonts w:cs="Arial"/>
          <w:color w:val="000000" w:themeColor="text1"/>
        </w:rPr>
        <w:t>solas</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contacto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no </w:t>
      </w:r>
      <w:proofErr w:type="spellStart"/>
      <w:r w:rsidRPr="002F66E4">
        <w:rPr>
          <w:rFonts w:cs="Arial"/>
          <w:color w:val="000000" w:themeColor="text1"/>
        </w:rPr>
        <w:t>alivia</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aislamiento</w:t>
      </w:r>
      <w:proofErr w:type="spellEnd"/>
      <w:r w:rsidRPr="002F66E4">
        <w:rPr>
          <w:rFonts w:cs="Arial"/>
          <w:color w:val="000000" w:themeColor="text1"/>
        </w:rPr>
        <w:t xml:space="preserve">, </w:t>
      </w:r>
      <w:proofErr w:type="spellStart"/>
      <w:r w:rsidRPr="002F66E4">
        <w:rPr>
          <w:rFonts w:cs="Arial"/>
          <w:color w:val="000000" w:themeColor="text1"/>
        </w:rPr>
        <w:t>porque</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volver</w:t>
      </w:r>
      <w:proofErr w:type="spellEnd"/>
      <w:r w:rsidRPr="002F66E4">
        <w:rPr>
          <w:rFonts w:cs="Arial"/>
          <w:color w:val="000000" w:themeColor="text1"/>
        </w:rPr>
        <w:t xml:space="preserve"> a </w:t>
      </w:r>
      <w:proofErr w:type="spellStart"/>
      <w:r w:rsidRPr="002F66E4">
        <w:rPr>
          <w:rFonts w:cs="Arial"/>
          <w:color w:val="000000" w:themeColor="text1"/>
        </w:rPr>
        <w:t>casa</w:t>
      </w:r>
      <w:proofErr w:type="spellEnd"/>
      <w:r w:rsidRPr="002F66E4">
        <w:rPr>
          <w:rFonts w:cs="Arial"/>
          <w:color w:val="000000" w:themeColor="text1"/>
        </w:rPr>
        <w:t xml:space="preserve">, </w:t>
      </w:r>
      <w:proofErr w:type="spellStart"/>
      <w:r w:rsidRPr="002F66E4">
        <w:rPr>
          <w:rFonts w:cs="Arial"/>
          <w:color w:val="000000" w:themeColor="text1"/>
        </w:rPr>
        <w:t>excepto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cuenten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guías</w:t>
      </w:r>
      <w:proofErr w:type="spellEnd"/>
      <w:r w:rsidRPr="002F66E4">
        <w:rPr>
          <w:rFonts w:cs="Arial"/>
          <w:color w:val="000000" w:themeColor="text1"/>
        </w:rPr>
        <w:t xml:space="preserve"> </w:t>
      </w:r>
      <w:proofErr w:type="spellStart"/>
      <w:r w:rsidRPr="002F66E4">
        <w:rPr>
          <w:rFonts w:cs="Arial"/>
          <w:color w:val="000000" w:themeColor="text1"/>
        </w:rPr>
        <w:t>intérpretes</w:t>
      </w:r>
      <w:proofErr w:type="spellEnd"/>
      <w:r w:rsidRPr="002F66E4">
        <w:rPr>
          <w:rFonts w:cs="Arial"/>
          <w:color w:val="000000" w:themeColor="text1"/>
        </w:rPr>
        <w:t>/</w:t>
      </w:r>
      <w:proofErr w:type="spellStart"/>
      <w:r w:rsidRPr="002F66E4">
        <w:rPr>
          <w:rFonts w:cs="Arial"/>
          <w:color w:val="000000" w:themeColor="text1"/>
        </w:rPr>
        <w:t>intérpretes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se </w:t>
      </w:r>
      <w:proofErr w:type="spellStart"/>
      <w:r w:rsidRPr="002F66E4">
        <w:rPr>
          <w:rFonts w:cs="Arial"/>
          <w:color w:val="000000" w:themeColor="text1"/>
        </w:rPr>
        <w:t>sumergen</w:t>
      </w:r>
      <w:proofErr w:type="spellEnd"/>
      <w:r w:rsidRPr="002F66E4">
        <w:rPr>
          <w:rFonts w:cs="Arial"/>
          <w:color w:val="000000" w:themeColor="text1"/>
        </w:rPr>
        <w:t xml:space="preserve"> de </w:t>
      </w:r>
      <w:proofErr w:type="spellStart"/>
      <w:r w:rsidRPr="002F66E4">
        <w:rPr>
          <w:rFonts w:cs="Arial"/>
          <w:color w:val="000000" w:themeColor="text1"/>
        </w:rPr>
        <w:t>nuevo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su </w:t>
      </w:r>
      <w:proofErr w:type="spellStart"/>
      <w:r w:rsidRPr="002F66E4">
        <w:rPr>
          <w:rFonts w:cs="Arial"/>
          <w:color w:val="000000" w:themeColor="text1"/>
        </w:rPr>
        <w:t>existencia</w:t>
      </w:r>
      <w:proofErr w:type="spellEnd"/>
      <w:r w:rsidRPr="002F66E4">
        <w:rPr>
          <w:rFonts w:cs="Arial"/>
          <w:color w:val="000000" w:themeColor="text1"/>
        </w:rPr>
        <w:t xml:space="preserve"> </w:t>
      </w:r>
      <w:proofErr w:type="spellStart"/>
      <w:r w:rsidRPr="002F66E4">
        <w:rPr>
          <w:rFonts w:cs="Arial"/>
          <w:color w:val="000000" w:themeColor="text1"/>
        </w:rPr>
        <w:t>solitaria</w:t>
      </w:r>
      <w:proofErr w:type="spellEnd"/>
      <w:r w:rsidRPr="002F66E4">
        <w:rPr>
          <w:rFonts w:cs="Arial"/>
          <w:color w:val="000000" w:themeColor="text1"/>
        </w:rPr>
        <w:t xml:space="preserve">. </w:t>
      </w:r>
      <w:proofErr w:type="spellStart"/>
      <w:r w:rsidRPr="002F66E4">
        <w:rPr>
          <w:rFonts w:cs="Arial"/>
          <w:color w:val="000000" w:themeColor="text1"/>
        </w:rPr>
        <w:t>Algunas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lamentan</w:t>
      </w:r>
      <w:proofErr w:type="spellEnd"/>
      <w:r w:rsidRPr="002F66E4">
        <w:rPr>
          <w:rFonts w:cs="Arial"/>
          <w:color w:val="000000" w:themeColor="text1"/>
        </w:rPr>
        <w:t xml:space="preserve"> </w:t>
      </w:r>
      <w:proofErr w:type="spellStart"/>
      <w:r w:rsidRPr="002F66E4">
        <w:rPr>
          <w:rFonts w:cs="Arial"/>
          <w:color w:val="000000" w:themeColor="text1"/>
        </w:rPr>
        <w:t>contar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solo </w:t>
      </w:r>
      <w:proofErr w:type="spellStart"/>
      <w:r w:rsidRPr="002F66E4">
        <w:rPr>
          <w:rFonts w:cs="Arial"/>
          <w:color w:val="000000" w:themeColor="text1"/>
        </w:rPr>
        <w:t>un</w:t>
      </w:r>
      <w:proofErr w:type="spellEnd"/>
      <w:r w:rsidRPr="002F66E4">
        <w:rPr>
          <w:rFonts w:cs="Arial"/>
          <w:color w:val="000000" w:themeColor="text1"/>
        </w:rPr>
        <w:t xml:space="preserve"> par de </w:t>
      </w:r>
      <w:proofErr w:type="spellStart"/>
      <w:r w:rsidRPr="002F66E4">
        <w:rPr>
          <w:rFonts w:cs="Arial"/>
          <w:color w:val="000000" w:themeColor="text1"/>
        </w:rPr>
        <w:t>horas</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día</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interpretación</w:t>
      </w:r>
      <w:proofErr w:type="spellEnd"/>
      <w:r w:rsidRPr="002F66E4">
        <w:rPr>
          <w:rFonts w:cs="Arial"/>
          <w:color w:val="000000" w:themeColor="text1"/>
        </w:rPr>
        <w:t xml:space="preserve"> y </w:t>
      </w:r>
      <w:proofErr w:type="spellStart"/>
      <w:r w:rsidRPr="002F66E4">
        <w:rPr>
          <w:rFonts w:cs="Arial"/>
          <w:color w:val="000000" w:themeColor="text1"/>
        </w:rPr>
        <w:t>tener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pasar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resto</w:t>
      </w:r>
      <w:proofErr w:type="spellEnd"/>
      <w:r w:rsidRPr="002F66E4">
        <w:rPr>
          <w:rFonts w:cs="Arial"/>
          <w:color w:val="000000" w:themeColor="text1"/>
        </w:rPr>
        <w:t xml:space="preserve"> de la </w:t>
      </w:r>
      <w:proofErr w:type="spellStart"/>
      <w:r w:rsidRPr="002F66E4">
        <w:rPr>
          <w:rFonts w:cs="Arial"/>
          <w:color w:val="000000" w:themeColor="text1"/>
        </w:rPr>
        <w:t>jornada</w:t>
      </w:r>
      <w:proofErr w:type="spellEnd"/>
      <w:r w:rsidRPr="002F66E4">
        <w:rPr>
          <w:rFonts w:cs="Arial"/>
          <w:color w:val="000000" w:themeColor="text1"/>
        </w:rPr>
        <w:t xml:space="preserve"> </w:t>
      </w:r>
      <w:proofErr w:type="spellStart"/>
      <w:r w:rsidRPr="002F66E4">
        <w:rPr>
          <w:rFonts w:cs="Arial"/>
          <w:color w:val="000000" w:themeColor="text1"/>
        </w:rPr>
        <w:t>solas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casa</w:t>
      </w:r>
      <w:proofErr w:type="spellEnd"/>
      <w:r w:rsidRPr="002F66E4">
        <w:rPr>
          <w:rFonts w:cs="Arial"/>
          <w:color w:val="000000" w:themeColor="text1"/>
        </w:rPr>
        <w:t xml:space="preserve">. La </w:t>
      </w:r>
      <w:proofErr w:type="spellStart"/>
      <w:r w:rsidRPr="002F66E4">
        <w:rPr>
          <w:rFonts w:cs="Arial"/>
          <w:color w:val="000000" w:themeColor="text1"/>
        </w:rPr>
        <w:t>cuestión</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necesiten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guía</w:t>
      </w:r>
      <w:proofErr w:type="spellEnd"/>
      <w:r w:rsidRPr="002F66E4">
        <w:rPr>
          <w:rFonts w:cs="Arial"/>
          <w:color w:val="000000" w:themeColor="text1"/>
        </w:rPr>
        <w:t xml:space="preserve"> intérprete/intérprete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resto</w:t>
      </w:r>
      <w:proofErr w:type="spellEnd"/>
      <w:r w:rsidRPr="002F66E4">
        <w:rPr>
          <w:rFonts w:cs="Arial"/>
          <w:color w:val="000000" w:themeColor="text1"/>
        </w:rPr>
        <w:t xml:space="preserve"> del </w:t>
      </w:r>
      <w:proofErr w:type="spellStart"/>
      <w:r w:rsidRPr="002F66E4">
        <w:rPr>
          <w:rFonts w:cs="Arial"/>
          <w:color w:val="000000" w:themeColor="text1"/>
        </w:rPr>
        <w:t>día</w:t>
      </w:r>
      <w:proofErr w:type="spellEnd"/>
      <w:r w:rsidRPr="002F66E4">
        <w:rPr>
          <w:rFonts w:cs="Arial"/>
          <w:color w:val="000000" w:themeColor="text1"/>
        </w:rPr>
        <w:t xml:space="preserve"> </w:t>
      </w:r>
      <w:proofErr w:type="spellStart"/>
      <w:r w:rsidRPr="002F66E4">
        <w:rPr>
          <w:rFonts w:cs="Arial"/>
          <w:color w:val="000000" w:themeColor="text1"/>
        </w:rPr>
        <w:t>desde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punto de </w:t>
      </w:r>
      <w:proofErr w:type="spellStart"/>
      <w:r w:rsidRPr="002F66E4">
        <w:rPr>
          <w:rFonts w:cs="Arial"/>
          <w:color w:val="000000" w:themeColor="text1"/>
        </w:rPr>
        <w:t>vista</w:t>
      </w:r>
      <w:proofErr w:type="spellEnd"/>
      <w:r w:rsidRPr="002F66E4">
        <w:rPr>
          <w:rFonts w:cs="Arial"/>
          <w:color w:val="000000" w:themeColor="text1"/>
        </w:rPr>
        <w:t xml:space="preserve"> </w:t>
      </w:r>
      <w:proofErr w:type="spellStart"/>
      <w:r w:rsidRPr="002F66E4">
        <w:rPr>
          <w:rFonts w:cs="Arial"/>
          <w:color w:val="000000" w:themeColor="text1"/>
        </w:rPr>
        <w:t>profesional</w:t>
      </w:r>
      <w:proofErr w:type="spellEnd"/>
      <w:r w:rsidRPr="002F66E4">
        <w:rPr>
          <w:rFonts w:cs="Arial"/>
          <w:color w:val="000000" w:themeColor="text1"/>
        </w:rPr>
        <w:t xml:space="preserve">, pero sí </w:t>
      </w:r>
      <w:proofErr w:type="spellStart"/>
      <w:r w:rsidRPr="002F66E4">
        <w:rPr>
          <w:rFonts w:cs="Arial"/>
          <w:color w:val="000000" w:themeColor="text1"/>
        </w:rPr>
        <w:t>alguien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quien</w:t>
      </w:r>
      <w:proofErr w:type="spellEnd"/>
      <w:r w:rsidRPr="002F66E4">
        <w:rPr>
          <w:rFonts w:cs="Arial"/>
          <w:color w:val="000000" w:themeColor="text1"/>
        </w:rPr>
        <w:t xml:space="preserve"> </w:t>
      </w:r>
      <w:proofErr w:type="spellStart"/>
      <w:r w:rsidRPr="002F66E4">
        <w:rPr>
          <w:rFonts w:cs="Arial"/>
          <w:color w:val="000000" w:themeColor="text1"/>
        </w:rPr>
        <w:t>comunicarse</w:t>
      </w:r>
      <w:proofErr w:type="spellEnd"/>
      <w:r w:rsidRPr="002F66E4">
        <w:rPr>
          <w:rFonts w:cs="Arial"/>
          <w:color w:val="000000" w:themeColor="text1"/>
        </w:rPr>
        <w:t xml:space="preserve">. </w:t>
      </w:r>
    </w:p>
    <w:p w14:paraId="2CB167B2" w14:textId="77777777" w:rsidR="00254EC1" w:rsidRDefault="00254EC1" w:rsidP="002F66E4">
      <w:pPr>
        <w:ind w:right="-2"/>
        <w:rPr>
          <w:rFonts w:cs="Arial"/>
          <w:color w:val="000000" w:themeColor="text1"/>
        </w:rPr>
      </w:pPr>
    </w:p>
    <w:p w14:paraId="71A49A43" w14:textId="5EE25A5C" w:rsidR="005D6671" w:rsidRPr="002F66E4" w:rsidRDefault="005D6671" w:rsidP="002F66E4">
      <w:pPr>
        <w:ind w:right="-2"/>
        <w:rPr>
          <w:rFonts w:cs="Arial"/>
          <w:color w:val="000000" w:themeColor="text1"/>
        </w:rPr>
      </w:pPr>
      <w:r w:rsidRPr="002F66E4">
        <w:rPr>
          <w:rFonts w:cs="Arial"/>
          <w:color w:val="000000" w:themeColor="text1"/>
        </w:rPr>
        <w:t xml:space="preserve">Hay </w:t>
      </w:r>
      <w:proofErr w:type="spellStart"/>
      <w:r w:rsidRPr="002F66E4">
        <w:rPr>
          <w:rFonts w:cs="Arial"/>
          <w:color w:val="000000" w:themeColor="text1"/>
        </w:rPr>
        <w:t>casos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sustituyen</w:t>
      </w:r>
      <w:proofErr w:type="spellEnd"/>
      <w:r w:rsidRPr="002F66E4">
        <w:rPr>
          <w:rFonts w:cs="Arial"/>
          <w:color w:val="000000" w:themeColor="text1"/>
        </w:rPr>
        <w:t xml:space="preserve"> la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familiares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la </w:t>
      </w:r>
      <w:proofErr w:type="spellStart"/>
      <w:r w:rsidRPr="002F66E4">
        <w:rPr>
          <w:rFonts w:cs="Arial"/>
          <w:color w:val="000000" w:themeColor="text1"/>
        </w:rPr>
        <w:t>interacción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guías</w:t>
      </w:r>
      <w:proofErr w:type="spellEnd"/>
      <w:r w:rsidRPr="002F66E4">
        <w:rPr>
          <w:rFonts w:cs="Arial"/>
          <w:color w:val="000000" w:themeColor="text1"/>
        </w:rPr>
        <w:t xml:space="preserve"> </w:t>
      </w:r>
      <w:proofErr w:type="spellStart"/>
      <w:r w:rsidRPr="002F66E4">
        <w:rPr>
          <w:rFonts w:cs="Arial"/>
          <w:color w:val="000000" w:themeColor="text1"/>
        </w:rPr>
        <w:t>intérpretes</w:t>
      </w:r>
      <w:proofErr w:type="spellEnd"/>
      <w:r w:rsidRPr="002F66E4">
        <w:rPr>
          <w:rFonts w:cs="Arial"/>
          <w:color w:val="000000" w:themeColor="text1"/>
        </w:rPr>
        <w:t>/</w:t>
      </w:r>
      <w:proofErr w:type="spellStart"/>
      <w:r w:rsidRPr="002F66E4">
        <w:rPr>
          <w:rFonts w:cs="Arial"/>
          <w:color w:val="000000" w:themeColor="text1"/>
        </w:rPr>
        <w:t>intérpretes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o </w:t>
      </w:r>
      <w:proofErr w:type="spellStart"/>
      <w:r w:rsidRPr="002F66E4">
        <w:rPr>
          <w:rFonts w:cs="Arial"/>
          <w:color w:val="000000" w:themeColor="text1"/>
        </w:rPr>
        <w:t>empleados</w:t>
      </w:r>
      <w:proofErr w:type="spellEnd"/>
      <w:r w:rsidRPr="002F66E4">
        <w:rPr>
          <w:rFonts w:cs="Arial"/>
          <w:color w:val="000000" w:themeColor="text1"/>
        </w:rPr>
        <w:t xml:space="preserve"> de </w:t>
      </w:r>
      <w:proofErr w:type="spellStart"/>
      <w:r w:rsidRPr="002F66E4">
        <w:rPr>
          <w:rFonts w:cs="Arial"/>
          <w:color w:val="000000" w:themeColor="text1"/>
        </w:rPr>
        <w:t>asociaciones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Pero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dependencia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personal de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suponerle</w:t>
      </w:r>
      <w:proofErr w:type="spellEnd"/>
      <w:r w:rsidRPr="002F66E4">
        <w:rPr>
          <w:rFonts w:cs="Arial"/>
          <w:color w:val="000000" w:themeColor="text1"/>
        </w:rPr>
        <w:t xml:space="preserve"> </w:t>
      </w:r>
      <w:proofErr w:type="spellStart"/>
      <w:r w:rsidRPr="002F66E4">
        <w:rPr>
          <w:rFonts w:cs="Arial"/>
          <w:color w:val="000000" w:themeColor="text1"/>
        </w:rPr>
        <w:lastRenderedPageBreak/>
        <w:t>una</w:t>
      </w:r>
      <w:proofErr w:type="spellEnd"/>
      <w:r w:rsidRPr="002F66E4">
        <w:rPr>
          <w:rFonts w:cs="Arial"/>
          <w:color w:val="000000" w:themeColor="text1"/>
        </w:rPr>
        <w:t xml:space="preserve"> </w:t>
      </w:r>
      <w:proofErr w:type="spellStart"/>
      <w:r w:rsidRPr="002F66E4">
        <w:rPr>
          <w:rFonts w:cs="Arial"/>
          <w:color w:val="000000" w:themeColor="text1"/>
        </w:rPr>
        <w:t>carga</w:t>
      </w:r>
      <w:proofErr w:type="spellEnd"/>
      <w:r w:rsidRPr="002F66E4">
        <w:rPr>
          <w:rFonts w:cs="Arial"/>
          <w:color w:val="000000" w:themeColor="text1"/>
        </w:rPr>
        <w:t xml:space="preserve"> </w:t>
      </w:r>
      <w:proofErr w:type="spellStart"/>
      <w:r w:rsidRPr="002F66E4">
        <w:rPr>
          <w:rFonts w:cs="Arial"/>
          <w:color w:val="000000" w:themeColor="text1"/>
        </w:rPr>
        <w:t>adicional</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hace</w:t>
      </w:r>
      <w:proofErr w:type="spellEnd"/>
      <w:r w:rsidRPr="002F66E4">
        <w:rPr>
          <w:rFonts w:cs="Arial"/>
          <w:color w:val="000000" w:themeColor="text1"/>
        </w:rPr>
        <w:t xml:space="preserve"> </w:t>
      </w:r>
      <w:proofErr w:type="spellStart"/>
      <w:r w:rsidRPr="002F66E4">
        <w:rPr>
          <w:rFonts w:cs="Arial"/>
          <w:color w:val="000000" w:themeColor="text1"/>
        </w:rPr>
        <w:t>necesario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los </w:t>
      </w:r>
      <w:proofErr w:type="spellStart"/>
      <w:r w:rsidRPr="002F66E4">
        <w:rPr>
          <w:rFonts w:cs="Arial"/>
          <w:color w:val="000000" w:themeColor="text1"/>
        </w:rPr>
        <w:t>individuos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entiendan</w:t>
      </w:r>
      <w:proofErr w:type="spellEnd"/>
      <w:r w:rsidRPr="002F66E4">
        <w:rPr>
          <w:rFonts w:cs="Arial"/>
          <w:color w:val="000000" w:themeColor="text1"/>
        </w:rPr>
        <w:t xml:space="preserve"> </w:t>
      </w:r>
      <w:proofErr w:type="spellStart"/>
      <w:r w:rsidRPr="002F66E4">
        <w:rPr>
          <w:rFonts w:cs="Arial"/>
          <w:color w:val="000000" w:themeColor="text1"/>
        </w:rPr>
        <w:t>cuáles</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y </w:t>
      </w:r>
      <w:proofErr w:type="spellStart"/>
      <w:r w:rsidRPr="002F66E4">
        <w:rPr>
          <w:rFonts w:cs="Arial"/>
          <w:color w:val="000000" w:themeColor="text1"/>
        </w:rPr>
        <w:t>cuáles</w:t>
      </w:r>
      <w:proofErr w:type="spellEnd"/>
      <w:r w:rsidRPr="002F66E4">
        <w:rPr>
          <w:rFonts w:cs="Arial"/>
          <w:color w:val="000000" w:themeColor="text1"/>
        </w:rPr>
        <w:t xml:space="preserve"> no </w:t>
      </w:r>
      <w:proofErr w:type="spellStart"/>
      <w:r w:rsidRPr="002F66E4">
        <w:rPr>
          <w:rFonts w:cs="Arial"/>
          <w:color w:val="000000" w:themeColor="text1"/>
        </w:rPr>
        <w:t>son</w:t>
      </w:r>
      <w:proofErr w:type="spellEnd"/>
      <w:r w:rsidRPr="002F66E4">
        <w:rPr>
          <w:rFonts w:cs="Arial"/>
          <w:color w:val="000000" w:themeColor="text1"/>
        </w:rPr>
        <w:t xml:space="preserve"> las </w:t>
      </w:r>
      <w:proofErr w:type="spellStart"/>
      <w:r w:rsidRPr="002F66E4">
        <w:rPr>
          <w:rFonts w:cs="Arial"/>
          <w:color w:val="000000" w:themeColor="text1"/>
        </w:rPr>
        <w:t>funciones</w:t>
      </w:r>
      <w:proofErr w:type="spellEnd"/>
      <w:r w:rsidRPr="002F66E4">
        <w:rPr>
          <w:rFonts w:cs="Arial"/>
          <w:color w:val="000000" w:themeColor="text1"/>
        </w:rPr>
        <w:t xml:space="preserve"> de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trabajadores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ocasiones</w:t>
      </w:r>
      <w:proofErr w:type="spellEnd"/>
      <w:r w:rsidRPr="002F66E4">
        <w:rPr>
          <w:rFonts w:cs="Arial"/>
          <w:color w:val="000000" w:themeColor="text1"/>
        </w:rPr>
        <w:t xml:space="preserve">, sí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asumen</w:t>
      </w:r>
      <w:proofErr w:type="spellEnd"/>
      <w:r w:rsidRPr="002F66E4">
        <w:rPr>
          <w:rFonts w:cs="Arial"/>
          <w:color w:val="000000" w:themeColor="text1"/>
        </w:rPr>
        <w:t xml:space="preserve"> su </w:t>
      </w:r>
      <w:proofErr w:type="spellStart"/>
      <w:r w:rsidRPr="002F66E4">
        <w:rPr>
          <w:rFonts w:cs="Arial"/>
          <w:color w:val="000000" w:themeColor="text1"/>
        </w:rPr>
        <w:t>rol</w:t>
      </w:r>
      <w:proofErr w:type="spellEnd"/>
      <w:r w:rsidRPr="002F66E4">
        <w:rPr>
          <w:rFonts w:cs="Arial"/>
          <w:color w:val="000000" w:themeColor="text1"/>
        </w:rPr>
        <w:t xml:space="preserve"> </w:t>
      </w:r>
      <w:proofErr w:type="spellStart"/>
      <w:r w:rsidRPr="002F66E4">
        <w:rPr>
          <w:rFonts w:cs="Arial"/>
          <w:color w:val="000000" w:themeColor="text1"/>
        </w:rPr>
        <w:t>profesional</w:t>
      </w:r>
      <w:proofErr w:type="spellEnd"/>
      <w:r w:rsidRPr="002F66E4">
        <w:rPr>
          <w:rFonts w:cs="Arial"/>
          <w:color w:val="000000" w:themeColor="text1"/>
        </w:rPr>
        <w:t xml:space="preserve"> pero los </w:t>
      </w:r>
      <w:proofErr w:type="spellStart"/>
      <w:r w:rsidRPr="002F66E4">
        <w:rPr>
          <w:rFonts w:cs="Arial"/>
          <w:color w:val="000000" w:themeColor="text1"/>
        </w:rPr>
        <w:t>siguen</w:t>
      </w:r>
      <w:proofErr w:type="spellEnd"/>
      <w:r w:rsidRPr="002F66E4">
        <w:rPr>
          <w:rFonts w:cs="Arial"/>
          <w:color w:val="000000" w:themeColor="text1"/>
        </w:rPr>
        <w:t xml:space="preserve"> </w:t>
      </w:r>
      <w:proofErr w:type="spellStart"/>
      <w:r w:rsidRPr="002F66E4">
        <w:rPr>
          <w:rFonts w:cs="Arial"/>
          <w:color w:val="000000" w:themeColor="text1"/>
        </w:rPr>
        <w:t>tratando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cierto</w:t>
      </w:r>
      <w:proofErr w:type="spellEnd"/>
      <w:r w:rsidRPr="002F66E4">
        <w:rPr>
          <w:rFonts w:cs="Arial"/>
          <w:color w:val="000000" w:themeColor="text1"/>
        </w:rPr>
        <w:t xml:space="preserve"> </w:t>
      </w:r>
      <w:proofErr w:type="spellStart"/>
      <w:r w:rsidRPr="002F66E4">
        <w:rPr>
          <w:rFonts w:cs="Arial"/>
          <w:color w:val="000000" w:themeColor="text1"/>
        </w:rPr>
        <w:t>cariño</w:t>
      </w:r>
      <w:proofErr w:type="spellEnd"/>
      <w:r w:rsidRPr="002F66E4">
        <w:rPr>
          <w:rFonts w:cs="Arial"/>
          <w:color w:val="000000" w:themeColor="text1"/>
        </w:rPr>
        <w:t xml:space="preserve">, a </w:t>
      </w:r>
      <w:proofErr w:type="spellStart"/>
      <w:r w:rsidRPr="002F66E4">
        <w:rPr>
          <w:rFonts w:cs="Arial"/>
          <w:color w:val="000000" w:themeColor="text1"/>
        </w:rPr>
        <w:t>menudo</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agradecimiento</w:t>
      </w:r>
      <w:proofErr w:type="spellEnd"/>
      <w:r w:rsidRPr="002F66E4">
        <w:rPr>
          <w:rFonts w:cs="Arial"/>
          <w:color w:val="000000" w:themeColor="text1"/>
        </w:rPr>
        <w:t>.</w:t>
      </w:r>
    </w:p>
    <w:p w14:paraId="3CA9B695" w14:textId="77777777" w:rsidR="00254EC1" w:rsidRDefault="00254EC1" w:rsidP="002F66E4">
      <w:pPr>
        <w:autoSpaceDE w:val="0"/>
        <w:autoSpaceDN w:val="0"/>
        <w:adjustRightInd w:val="0"/>
        <w:ind w:right="-2"/>
        <w:rPr>
          <w:rFonts w:cs="Arial"/>
          <w:color w:val="000000" w:themeColor="text1"/>
        </w:rPr>
      </w:pPr>
    </w:p>
    <w:p w14:paraId="002DFD3D" w14:textId="2CE3DD33" w:rsidR="005D6671" w:rsidRPr="002F66E4" w:rsidRDefault="005D6671" w:rsidP="002F66E4">
      <w:pPr>
        <w:autoSpaceDE w:val="0"/>
        <w:autoSpaceDN w:val="0"/>
        <w:adjustRightInd w:val="0"/>
        <w:ind w:right="-2"/>
        <w:rPr>
          <w:rFonts w:cs="Arial"/>
          <w:color w:val="000000" w:themeColor="text1"/>
        </w:rPr>
      </w:pPr>
      <w:r w:rsidRPr="002F66E4">
        <w:rPr>
          <w:rFonts w:cs="Arial"/>
          <w:color w:val="000000" w:themeColor="text1"/>
        </w:rPr>
        <w:t xml:space="preserve">El </w:t>
      </w:r>
      <w:proofErr w:type="spellStart"/>
      <w:r w:rsidRPr="002F66E4">
        <w:rPr>
          <w:rFonts w:cs="Arial"/>
          <w:color w:val="000000" w:themeColor="text1"/>
        </w:rPr>
        <w:t>aislamiento</w:t>
      </w:r>
      <w:proofErr w:type="spellEnd"/>
      <w:r w:rsidRPr="002F66E4">
        <w:rPr>
          <w:rFonts w:cs="Arial"/>
          <w:color w:val="000000" w:themeColor="text1"/>
        </w:rPr>
        <w:t xml:space="preserve"> </w:t>
      </w:r>
      <w:proofErr w:type="spellStart"/>
      <w:r w:rsidRPr="002F66E4">
        <w:rPr>
          <w:rFonts w:cs="Arial"/>
          <w:color w:val="000000" w:themeColor="text1"/>
        </w:rPr>
        <w:t>ya</w:t>
      </w:r>
      <w:proofErr w:type="spellEnd"/>
      <w:r w:rsidRPr="002F66E4">
        <w:rPr>
          <w:rFonts w:cs="Arial"/>
          <w:color w:val="000000" w:themeColor="text1"/>
        </w:rPr>
        <w:t xml:space="preserve"> </w:t>
      </w:r>
      <w:proofErr w:type="spellStart"/>
      <w:r w:rsidRPr="002F66E4">
        <w:rPr>
          <w:rFonts w:cs="Arial"/>
          <w:color w:val="000000" w:themeColor="text1"/>
        </w:rPr>
        <w:t>constituye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desafío</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sí </w:t>
      </w:r>
      <w:proofErr w:type="spellStart"/>
      <w:r w:rsidRPr="002F66E4">
        <w:rPr>
          <w:rFonts w:cs="Arial"/>
          <w:color w:val="000000" w:themeColor="text1"/>
        </w:rPr>
        <w:t>mismo</w:t>
      </w:r>
      <w:proofErr w:type="spellEnd"/>
      <w:r w:rsidRPr="002F66E4">
        <w:rPr>
          <w:rFonts w:cs="Arial"/>
          <w:color w:val="000000" w:themeColor="text1"/>
        </w:rPr>
        <w:t xml:space="preserve">, pero su </w:t>
      </w:r>
      <w:proofErr w:type="spellStart"/>
      <w:r w:rsidRPr="002F66E4">
        <w:rPr>
          <w:rFonts w:cs="Arial"/>
          <w:color w:val="000000" w:themeColor="text1"/>
        </w:rPr>
        <w:t>gravedad</w:t>
      </w:r>
      <w:proofErr w:type="spellEnd"/>
      <w:r w:rsidRPr="002F66E4">
        <w:rPr>
          <w:rFonts w:cs="Arial"/>
          <w:color w:val="000000" w:themeColor="text1"/>
        </w:rPr>
        <w:t xml:space="preserve"> </w:t>
      </w:r>
      <w:proofErr w:type="spellStart"/>
      <w:r w:rsidRPr="002F66E4">
        <w:rPr>
          <w:rFonts w:cs="Arial"/>
          <w:color w:val="000000" w:themeColor="text1"/>
        </w:rPr>
        <w:t>reside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trata</w:t>
      </w:r>
      <w:proofErr w:type="spellEnd"/>
      <w:r w:rsidRPr="002F66E4">
        <w:rPr>
          <w:rFonts w:cs="Arial"/>
          <w:color w:val="000000" w:themeColor="text1"/>
        </w:rPr>
        <w:t xml:space="preserve"> de </w:t>
      </w:r>
      <w:proofErr w:type="spellStart"/>
      <w:r w:rsidRPr="002F66E4">
        <w:rPr>
          <w:rFonts w:cs="Arial"/>
          <w:color w:val="000000" w:themeColor="text1"/>
        </w:rPr>
        <w:t>un</w:t>
      </w:r>
      <w:proofErr w:type="spellEnd"/>
      <w:r w:rsidRPr="002F66E4">
        <w:rPr>
          <w:rFonts w:cs="Arial"/>
          <w:color w:val="000000" w:themeColor="text1"/>
        </w:rPr>
        <w:t xml:space="preserve"> trampolín </w:t>
      </w:r>
      <w:proofErr w:type="spellStart"/>
      <w:r w:rsidRPr="002F66E4">
        <w:rPr>
          <w:rFonts w:cs="Arial"/>
          <w:color w:val="000000" w:themeColor="text1"/>
        </w:rPr>
        <w:t>hacia</w:t>
      </w:r>
      <w:proofErr w:type="spellEnd"/>
      <w:r w:rsidRPr="002F66E4">
        <w:rPr>
          <w:rFonts w:cs="Arial"/>
          <w:color w:val="000000" w:themeColor="text1"/>
        </w:rPr>
        <w:t xml:space="preserve"> la </w:t>
      </w:r>
      <w:proofErr w:type="spellStart"/>
      <w:r w:rsidRPr="002F66E4">
        <w:rPr>
          <w:rFonts w:cs="Arial"/>
          <w:color w:val="000000" w:themeColor="text1"/>
        </w:rPr>
        <w:t>soledad</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a </w:t>
      </w:r>
      <w:proofErr w:type="spellStart"/>
      <w:r w:rsidRPr="002F66E4">
        <w:rPr>
          <w:rFonts w:cs="Arial"/>
          <w:color w:val="000000" w:themeColor="text1"/>
        </w:rPr>
        <w:t>menudo</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la </w:t>
      </w:r>
      <w:proofErr w:type="spellStart"/>
      <w:r w:rsidRPr="002F66E4">
        <w:rPr>
          <w:rFonts w:cs="Arial"/>
          <w:color w:val="000000" w:themeColor="text1"/>
        </w:rPr>
        <w:t>puerta</w:t>
      </w:r>
      <w:proofErr w:type="spellEnd"/>
      <w:r w:rsidRPr="002F66E4">
        <w:rPr>
          <w:rFonts w:cs="Arial"/>
          <w:color w:val="000000" w:themeColor="text1"/>
        </w:rPr>
        <w:t xml:space="preserve"> de </w:t>
      </w:r>
      <w:proofErr w:type="spellStart"/>
      <w:r w:rsidRPr="002F66E4">
        <w:rPr>
          <w:rFonts w:cs="Arial"/>
          <w:color w:val="000000" w:themeColor="text1"/>
        </w:rPr>
        <w:t>entrada</w:t>
      </w:r>
      <w:proofErr w:type="spellEnd"/>
      <w:r w:rsidRPr="002F66E4">
        <w:rPr>
          <w:rFonts w:cs="Arial"/>
          <w:color w:val="000000" w:themeColor="text1"/>
        </w:rPr>
        <w:t xml:space="preserve"> a la </w:t>
      </w:r>
      <w:proofErr w:type="spellStart"/>
      <w:r w:rsidRPr="002F66E4">
        <w:rPr>
          <w:rFonts w:cs="Arial"/>
          <w:color w:val="000000" w:themeColor="text1"/>
        </w:rPr>
        <w:t>depresión</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suele</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las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mayores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viven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pueblos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pequeños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rurales</w:t>
      </w:r>
      <w:proofErr w:type="spellEnd"/>
      <w:r w:rsidRPr="002F66E4">
        <w:rPr>
          <w:rStyle w:val="rynqvb"/>
          <w:rFonts w:cs="Arial"/>
          <w:color w:val="000000" w:themeColor="text1"/>
        </w:rPr>
        <w:t xml:space="preserve"> o </w:t>
      </w:r>
      <w:proofErr w:type="spellStart"/>
      <w:r w:rsidRPr="002F66E4">
        <w:rPr>
          <w:rStyle w:val="rynqvb"/>
          <w:rFonts w:cs="Arial"/>
          <w:color w:val="000000" w:themeColor="text1"/>
        </w:rPr>
        <w:t>alejados</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se </w:t>
      </w:r>
      <w:proofErr w:type="spellStart"/>
      <w:r w:rsidRPr="002F66E4">
        <w:rPr>
          <w:rStyle w:val="rynqvb"/>
          <w:rFonts w:cs="Arial"/>
          <w:color w:val="000000" w:themeColor="text1"/>
        </w:rPr>
        <w:t>enfrentan</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problemas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psicológicos</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mentales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aún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más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graves</w:t>
      </w:r>
      <w:proofErr w:type="spellEnd"/>
      <w:r w:rsidRPr="002F66E4">
        <w:rPr>
          <w:rStyle w:val="rynqvb"/>
          <w:rFonts w:cs="Arial"/>
          <w:color w:val="000000" w:themeColor="text1"/>
        </w:rPr>
        <w:t xml:space="preserve">. El </w:t>
      </w:r>
      <w:proofErr w:type="spellStart"/>
      <w:r w:rsidRPr="002F66E4">
        <w:rPr>
          <w:rStyle w:val="rynqvb"/>
          <w:rFonts w:cs="Arial"/>
          <w:color w:val="000000" w:themeColor="text1"/>
        </w:rPr>
        <w:t>resultado</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esto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puede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ser</w:t>
      </w:r>
      <w:proofErr w:type="spellEnd"/>
      <w:r w:rsidRPr="002F66E4">
        <w:rPr>
          <w:rStyle w:val="rynqvb"/>
          <w:rFonts w:cs="Arial"/>
          <w:color w:val="000000" w:themeColor="text1"/>
        </w:rPr>
        <w:t xml:space="preserve"> su </w:t>
      </w:r>
      <w:proofErr w:type="spellStart"/>
      <w:r w:rsidRPr="002F66E4">
        <w:rPr>
          <w:rStyle w:val="rynqvb"/>
          <w:rFonts w:cs="Arial"/>
          <w:color w:val="000000" w:themeColor="text1"/>
        </w:rPr>
        <w:t>ingreso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forzado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instituciones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las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se les </w:t>
      </w:r>
      <w:proofErr w:type="spellStart"/>
      <w:r w:rsidRPr="002F66E4">
        <w:rPr>
          <w:rStyle w:val="rynqvb"/>
          <w:rFonts w:cs="Arial"/>
          <w:color w:val="000000" w:themeColor="text1"/>
        </w:rPr>
        <w:t>suministra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farmacoterapia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hasta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el</w:t>
      </w:r>
      <w:proofErr w:type="spellEnd"/>
      <w:r w:rsidRPr="002F66E4">
        <w:rPr>
          <w:rStyle w:val="rynqvb"/>
          <w:rFonts w:cs="Arial"/>
          <w:color w:val="000000" w:themeColor="text1"/>
        </w:rPr>
        <w:t xml:space="preserve"> punto de </w:t>
      </w:r>
      <w:proofErr w:type="spellStart"/>
      <w:r w:rsidRPr="002F66E4">
        <w:rPr>
          <w:rStyle w:val="rynqvb"/>
          <w:rFonts w:cs="Arial"/>
          <w:color w:val="000000" w:themeColor="text1"/>
        </w:rPr>
        <w:t>inducirles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estado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vegetativo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Tarczay</w:t>
      </w:r>
      <w:proofErr w:type="spellEnd"/>
      <w:r w:rsidRPr="002F66E4">
        <w:rPr>
          <w:rStyle w:val="rynqvb"/>
          <w:rFonts w:cs="Arial"/>
          <w:color w:val="000000" w:themeColor="text1"/>
        </w:rPr>
        <w:t xml:space="preserve">, 2019, p. 5), </w:t>
      </w:r>
      <w:proofErr w:type="spellStart"/>
      <w:r w:rsidRPr="002F66E4">
        <w:rPr>
          <w:rStyle w:val="rynqvb"/>
          <w:rFonts w:cs="Arial"/>
          <w:color w:val="000000" w:themeColor="text1"/>
        </w:rPr>
        <w:t>lo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cual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infringe</w:t>
      </w:r>
      <w:proofErr w:type="spellEnd"/>
      <w:r w:rsidRPr="002F66E4">
        <w:rPr>
          <w:rStyle w:val="rynqvb"/>
          <w:rFonts w:cs="Arial"/>
          <w:color w:val="000000" w:themeColor="text1"/>
        </w:rPr>
        <w:t xml:space="preserve"> la CDPD y la </w:t>
      </w:r>
      <w:proofErr w:type="spellStart"/>
      <w:r w:rsidRPr="002F66E4">
        <w:rPr>
          <w:rStyle w:val="rynqvb"/>
          <w:rFonts w:cs="Arial"/>
          <w:color w:val="000000" w:themeColor="text1"/>
        </w:rPr>
        <w:t>observancia</w:t>
      </w:r>
      <w:proofErr w:type="spellEnd"/>
      <w:r w:rsidRPr="002F66E4">
        <w:rPr>
          <w:rStyle w:val="rynqvb"/>
          <w:rFonts w:cs="Arial"/>
          <w:color w:val="000000" w:themeColor="text1"/>
        </w:rPr>
        <w:t xml:space="preserve"> de los </w:t>
      </w:r>
      <w:proofErr w:type="spellStart"/>
      <w:r w:rsidRPr="002F66E4">
        <w:rPr>
          <w:rStyle w:val="rynqvb"/>
          <w:rFonts w:cs="Arial"/>
          <w:color w:val="000000" w:themeColor="text1"/>
        </w:rPr>
        <w:t>derechos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humanos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Incluso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cuando</w:t>
      </w:r>
      <w:proofErr w:type="spellEnd"/>
      <w:r w:rsidRPr="002F66E4">
        <w:rPr>
          <w:rStyle w:val="rynqvb"/>
          <w:rFonts w:cs="Arial"/>
          <w:color w:val="000000" w:themeColor="text1"/>
        </w:rPr>
        <w:t xml:space="preserve"> se </w:t>
      </w:r>
      <w:proofErr w:type="spellStart"/>
      <w:r w:rsidRPr="002F66E4">
        <w:rPr>
          <w:rStyle w:val="rynqvb"/>
          <w:rFonts w:cs="Arial"/>
          <w:color w:val="000000" w:themeColor="text1"/>
        </w:rPr>
        <w:t>evita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ingreso</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agravación</w:t>
      </w:r>
      <w:proofErr w:type="spellEnd"/>
      <w:r w:rsidRPr="002F66E4">
        <w:rPr>
          <w:rStyle w:val="rynqvb"/>
          <w:rFonts w:cs="Arial"/>
          <w:color w:val="000000" w:themeColor="text1"/>
        </w:rPr>
        <w:t xml:space="preserve"> del </w:t>
      </w:r>
      <w:proofErr w:type="spellStart"/>
      <w:r w:rsidRPr="002F66E4">
        <w:rPr>
          <w:rStyle w:val="rynqvb"/>
          <w:rFonts w:cs="Arial"/>
          <w:color w:val="000000" w:themeColor="text1"/>
        </w:rPr>
        <w:t>aislamiento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puede</w:t>
      </w:r>
      <w:proofErr w:type="spellEnd"/>
      <w:r w:rsidRPr="002F66E4">
        <w:rPr>
          <w:rStyle w:val="rynqvb"/>
          <w:rFonts w:cs="Arial"/>
          <w:color w:val="000000" w:themeColor="text1"/>
        </w:rPr>
        <w:t xml:space="preserve"> dar lugar </w:t>
      </w:r>
      <w:r w:rsidRPr="002F66E4">
        <w:rPr>
          <w:rFonts w:cs="Arial"/>
          <w:color w:val="000000" w:themeColor="text1"/>
        </w:rPr>
        <w:t xml:space="preserve">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situación</w:t>
      </w:r>
      <w:proofErr w:type="spellEnd"/>
      <w:r w:rsidRPr="002F66E4">
        <w:rPr>
          <w:rFonts w:cs="Arial"/>
          <w:color w:val="000000" w:themeColor="text1"/>
        </w:rPr>
        <w:t xml:space="preserve"> de </w:t>
      </w:r>
      <w:proofErr w:type="spellStart"/>
      <w:r w:rsidRPr="002F66E4">
        <w:rPr>
          <w:rFonts w:cs="Arial"/>
          <w:color w:val="000000" w:themeColor="text1"/>
        </w:rPr>
        <w:t>dependencia</w:t>
      </w:r>
      <w:proofErr w:type="spellEnd"/>
      <w:r w:rsidRPr="002F66E4">
        <w:rPr>
          <w:rFonts w:cs="Arial"/>
          <w:color w:val="000000" w:themeColor="text1"/>
        </w:rPr>
        <w:t xml:space="preserve">, </w:t>
      </w:r>
      <w:proofErr w:type="spellStart"/>
      <w:r w:rsidRPr="002F66E4">
        <w:rPr>
          <w:rFonts w:cs="Arial"/>
          <w:color w:val="000000" w:themeColor="text1"/>
        </w:rPr>
        <w:t>frustración</w:t>
      </w:r>
      <w:proofErr w:type="spellEnd"/>
      <w:r w:rsidRPr="002F66E4">
        <w:rPr>
          <w:rFonts w:cs="Arial"/>
          <w:color w:val="000000" w:themeColor="text1"/>
        </w:rPr>
        <w:t xml:space="preserve">, </w:t>
      </w:r>
      <w:proofErr w:type="spellStart"/>
      <w:r w:rsidRPr="002F66E4">
        <w:rPr>
          <w:rFonts w:cs="Arial"/>
          <w:color w:val="000000" w:themeColor="text1"/>
        </w:rPr>
        <w:t>deterioro</w:t>
      </w:r>
      <w:proofErr w:type="spellEnd"/>
      <w:r w:rsidRPr="002F66E4">
        <w:rPr>
          <w:rFonts w:cs="Arial"/>
          <w:color w:val="000000" w:themeColor="text1"/>
        </w:rPr>
        <w:t xml:space="preserve"> de la </w:t>
      </w:r>
      <w:proofErr w:type="spellStart"/>
      <w:r w:rsidRPr="002F66E4">
        <w:rPr>
          <w:rFonts w:cs="Arial"/>
          <w:color w:val="000000" w:themeColor="text1"/>
        </w:rPr>
        <w:t>memoria</w:t>
      </w:r>
      <w:proofErr w:type="spellEnd"/>
      <w:r w:rsidRPr="002F66E4">
        <w:rPr>
          <w:rFonts w:cs="Arial"/>
          <w:color w:val="000000" w:themeColor="text1"/>
        </w:rPr>
        <w:t xml:space="preserve"> (</w:t>
      </w:r>
      <w:proofErr w:type="spellStart"/>
      <w:r w:rsidRPr="002F66E4">
        <w:rPr>
          <w:rFonts w:cs="Arial"/>
          <w:color w:val="000000" w:themeColor="text1"/>
        </w:rPr>
        <w:t>Jaiswal</w:t>
      </w:r>
      <w:proofErr w:type="spellEnd"/>
      <w:r w:rsidRPr="002F66E4">
        <w:rPr>
          <w:rFonts w:cs="Arial"/>
          <w:color w:val="000000" w:themeColor="text1"/>
        </w:rPr>
        <w:t xml:space="preserve"> </w:t>
      </w:r>
      <w:proofErr w:type="spellStart"/>
      <w:r w:rsidRPr="002F66E4">
        <w:rPr>
          <w:rFonts w:cs="Arial"/>
          <w:i/>
          <w:iCs/>
          <w:color w:val="000000" w:themeColor="text1"/>
        </w:rPr>
        <w:t>et</w:t>
      </w:r>
      <w:proofErr w:type="spellEnd"/>
      <w:r w:rsidRPr="002F66E4">
        <w:rPr>
          <w:rFonts w:cs="Arial"/>
          <w:i/>
          <w:iCs/>
          <w:color w:val="000000" w:themeColor="text1"/>
        </w:rPr>
        <w:t xml:space="preserve"> </w:t>
      </w:r>
      <w:proofErr w:type="spellStart"/>
      <w:r w:rsidRPr="002F66E4">
        <w:rPr>
          <w:rFonts w:cs="Arial"/>
          <w:i/>
          <w:iCs/>
          <w:color w:val="000000" w:themeColor="text1"/>
        </w:rPr>
        <w:t>al</w:t>
      </w:r>
      <w:proofErr w:type="spellEnd"/>
      <w:r w:rsidRPr="002F66E4">
        <w:rPr>
          <w:rFonts w:cs="Arial"/>
          <w:color w:val="000000" w:themeColor="text1"/>
        </w:rPr>
        <w:t xml:space="preserve">., 2020, p. 4), </w:t>
      </w:r>
      <w:proofErr w:type="spellStart"/>
      <w:r w:rsidRPr="002F66E4">
        <w:rPr>
          <w:rFonts w:cs="Arial"/>
          <w:color w:val="000000" w:themeColor="text1"/>
        </w:rPr>
        <w:t>menos</w:t>
      </w:r>
      <w:proofErr w:type="spellEnd"/>
      <w:r w:rsidRPr="002F66E4">
        <w:rPr>
          <w:rFonts w:cs="Arial"/>
          <w:color w:val="000000" w:themeColor="text1"/>
        </w:rPr>
        <w:t xml:space="preserve"> </w:t>
      </w:r>
      <w:proofErr w:type="spellStart"/>
      <w:r w:rsidRPr="002F66E4">
        <w:rPr>
          <w:rFonts w:cs="Arial"/>
          <w:color w:val="000000" w:themeColor="text1"/>
        </w:rPr>
        <w:t>seguridad</w:t>
      </w:r>
      <w:proofErr w:type="spellEnd"/>
      <w:r w:rsidRPr="002F66E4">
        <w:rPr>
          <w:rFonts w:cs="Arial"/>
          <w:color w:val="000000" w:themeColor="text1"/>
        </w:rPr>
        <w:t xml:space="preserve">, </w:t>
      </w:r>
      <w:proofErr w:type="spellStart"/>
      <w:r w:rsidRPr="002F66E4">
        <w:rPr>
          <w:rFonts w:cs="Arial"/>
          <w:color w:val="000000" w:themeColor="text1"/>
        </w:rPr>
        <w:t>integridad</w:t>
      </w:r>
      <w:proofErr w:type="spellEnd"/>
      <w:r w:rsidRPr="002F66E4">
        <w:rPr>
          <w:rFonts w:cs="Arial"/>
          <w:color w:val="000000" w:themeColor="text1"/>
        </w:rPr>
        <w:t xml:space="preserve">, </w:t>
      </w:r>
      <w:proofErr w:type="spellStart"/>
      <w:r w:rsidRPr="002F66E4">
        <w:rPr>
          <w:rFonts w:cs="Arial"/>
          <w:color w:val="000000" w:themeColor="text1"/>
        </w:rPr>
        <w:t>participación</w:t>
      </w:r>
      <w:proofErr w:type="spellEnd"/>
      <w:r w:rsidRPr="002F66E4">
        <w:rPr>
          <w:rFonts w:cs="Arial"/>
          <w:color w:val="000000" w:themeColor="text1"/>
        </w:rPr>
        <w:t xml:space="preserve"> y </w:t>
      </w:r>
      <w:proofErr w:type="spellStart"/>
      <w:r w:rsidRPr="002F66E4">
        <w:rPr>
          <w:rFonts w:cs="Arial"/>
          <w:color w:val="000000" w:themeColor="text1"/>
        </w:rPr>
        <w:t>autonomía</w:t>
      </w:r>
      <w:proofErr w:type="spellEnd"/>
      <w:r w:rsidRPr="002F66E4">
        <w:rPr>
          <w:rFonts w:cs="Arial"/>
          <w:color w:val="000000" w:themeColor="text1"/>
        </w:rPr>
        <w:t xml:space="preserve">, e </w:t>
      </w:r>
      <w:proofErr w:type="spellStart"/>
      <w:r w:rsidRPr="002F66E4">
        <w:rPr>
          <w:rFonts w:cs="Arial"/>
          <w:color w:val="000000" w:themeColor="text1"/>
        </w:rPr>
        <w:t>incluso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algunos</w:t>
      </w:r>
      <w:proofErr w:type="spellEnd"/>
      <w:r w:rsidRPr="002F66E4">
        <w:rPr>
          <w:rFonts w:cs="Arial"/>
          <w:color w:val="000000" w:themeColor="text1"/>
        </w:rPr>
        <w:t xml:space="preserve"> </w:t>
      </w:r>
      <w:proofErr w:type="spellStart"/>
      <w:r w:rsidRPr="002F66E4">
        <w:rPr>
          <w:rFonts w:cs="Arial"/>
          <w:color w:val="000000" w:themeColor="text1"/>
        </w:rPr>
        <w:t>casos</w:t>
      </w:r>
      <w:proofErr w:type="spellEnd"/>
      <w:r w:rsidRPr="002F66E4">
        <w:rPr>
          <w:rFonts w:cs="Arial"/>
          <w:color w:val="000000" w:themeColor="text1"/>
        </w:rPr>
        <w:t xml:space="preserve">, </w:t>
      </w:r>
      <w:proofErr w:type="spellStart"/>
      <w:r w:rsidRPr="002F66E4">
        <w:rPr>
          <w:rFonts w:cs="Arial"/>
          <w:color w:val="000000" w:themeColor="text1"/>
        </w:rPr>
        <w:t>cambios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identidad</w:t>
      </w:r>
      <w:proofErr w:type="spellEnd"/>
      <w:r w:rsidRPr="002F66E4">
        <w:rPr>
          <w:rFonts w:cs="Arial"/>
          <w:color w:val="000000" w:themeColor="text1"/>
        </w:rPr>
        <w:t xml:space="preserve"> (</w:t>
      </w:r>
      <w:proofErr w:type="spellStart"/>
      <w:r w:rsidRPr="002F66E4">
        <w:rPr>
          <w:rFonts w:cs="Arial"/>
          <w:color w:val="000000" w:themeColor="text1"/>
        </w:rPr>
        <w:t>Olesen</w:t>
      </w:r>
      <w:proofErr w:type="spellEnd"/>
      <w:r w:rsidRPr="002F66E4">
        <w:rPr>
          <w:rFonts w:cs="Arial"/>
          <w:color w:val="000000" w:themeColor="text1"/>
        </w:rPr>
        <w:t>, 2012, p. 10, 15).</w:t>
      </w:r>
    </w:p>
    <w:p w14:paraId="66D7D42B" w14:textId="77777777" w:rsidR="00254EC1" w:rsidRDefault="00254EC1" w:rsidP="002F66E4">
      <w:pPr>
        <w:ind w:right="-2"/>
        <w:rPr>
          <w:rFonts w:cs="Arial"/>
          <w:color w:val="000000" w:themeColor="text1"/>
        </w:rPr>
      </w:pPr>
    </w:p>
    <w:p w14:paraId="09816ECD" w14:textId="55CE4FCA" w:rsidR="005D6671" w:rsidRPr="002F66E4" w:rsidRDefault="005D6671" w:rsidP="002F66E4">
      <w:pPr>
        <w:ind w:right="-2"/>
        <w:rPr>
          <w:rFonts w:cs="Arial"/>
          <w:color w:val="000000" w:themeColor="text1"/>
        </w:rPr>
      </w:pPr>
      <w:r w:rsidRPr="002F66E4">
        <w:rPr>
          <w:rFonts w:cs="Arial"/>
          <w:color w:val="000000" w:themeColor="text1"/>
        </w:rPr>
        <w:t xml:space="preserve">El </w:t>
      </w:r>
      <w:proofErr w:type="spellStart"/>
      <w:r w:rsidRPr="002F66E4">
        <w:rPr>
          <w:rFonts w:cs="Arial"/>
          <w:color w:val="000000" w:themeColor="text1"/>
        </w:rPr>
        <w:t>aislamiento</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implica</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de </w:t>
      </w:r>
      <w:proofErr w:type="spellStart"/>
      <w:r w:rsidRPr="002F66E4">
        <w:rPr>
          <w:rFonts w:cs="Arial"/>
          <w:color w:val="000000" w:themeColor="text1"/>
        </w:rPr>
        <w:t>participación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diversas</w:t>
      </w:r>
      <w:proofErr w:type="spellEnd"/>
      <w:r w:rsidRPr="002F66E4">
        <w:rPr>
          <w:rFonts w:cs="Arial"/>
          <w:color w:val="000000" w:themeColor="text1"/>
        </w:rPr>
        <w:t xml:space="preserve">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relacionadas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sociedad</w:t>
      </w:r>
      <w:proofErr w:type="spellEnd"/>
      <w:r w:rsidRPr="002F66E4">
        <w:rPr>
          <w:rFonts w:cs="Arial"/>
          <w:color w:val="000000" w:themeColor="text1"/>
        </w:rPr>
        <w:t xml:space="preserve"> y la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incluida</w:t>
      </w:r>
      <w:proofErr w:type="spellEnd"/>
      <w:r w:rsidRPr="002F66E4">
        <w:rPr>
          <w:rFonts w:cs="Arial"/>
          <w:color w:val="000000" w:themeColor="text1"/>
        </w:rPr>
        <w:t xml:space="preserve"> la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oportunidades</w:t>
      </w:r>
      <w:proofErr w:type="spellEnd"/>
      <w:r w:rsidRPr="002F66E4">
        <w:rPr>
          <w:rFonts w:cs="Arial"/>
          <w:color w:val="000000" w:themeColor="text1"/>
        </w:rPr>
        <w:t xml:space="preserve"> y </w:t>
      </w:r>
      <w:proofErr w:type="spellStart"/>
      <w:r w:rsidRPr="002F66E4">
        <w:rPr>
          <w:rFonts w:cs="Arial"/>
          <w:color w:val="000000" w:themeColor="text1"/>
        </w:rPr>
        <w:t>derechos</w:t>
      </w:r>
      <w:proofErr w:type="spellEnd"/>
      <w:r w:rsidRPr="002F66E4">
        <w:rPr>
          <w:rFonts w:cs="Arial"/>
          <w:color w:val="000000" w:themeColor="text1"/>
        </w:rPr>
        <w:t xml:space="preserve"> para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o </w:t>
      </w:r>
      <w:proofErr w:type="spellStart"/>
      <w:r w:rsidRPr="002F66E4">
        <w:rPr>
          <w:rFonts w:cs="Arial"/>
          <w:color w:val="000000" w:themeColor="text1"/>
        </w:rPr>
        <w:t>conversaciones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personal médico, de </w:t>
      </w:r>
      <w:proofErr w:type="spellStart"/>
      <w:r w:rsidRPr="002F66E4">
        <w:rPr>
          <w:rFonts w:cs="Arial"/>
          <w:color w:val="000000" w:themeColor="text1"/>
        </w:rPr>
        <w:t>enfermería</w:t>
      </w:r>
      <w:proofErr w:type="spellEnd"/>
      <w:r w:rsidRPr="002F66E4">
        <w:rPr>
          <w:rFonts w:cs="Arial"/>
          <w:color w:val="000000" w:themeColor="text1"/>
        </w:rPr>
        <w:t xml:space="preserve"> o de </w:t>
      </w:r>
      <w:proofErr w:type="spellStart"/>
      <w:r w:rsidRPr="002F66E4">
        <w:rPr>
          <w:rFonts w:cs="Arial"/>
          <w:color w:val="000000" w:themeColor="text1"/>
        </w:rPr>
        <w:t>cuidados</w:t>
      </w:r>
      <w:proofErr w:type="spellEnd"/>
      <w:r w:rsidRPr="002F66E4">
        <w:rPr>
          <w:rFonts w:cs="Arial"/>
          <w:color w:val="000000" w:themeColor="text1"/>
        </w:rPr>
        <w:t xml:space="preserve"> a </w:t>
      </w:r>
      <w:proofErr w:type="spellStart"/>
      <w:r w:rsidRPr="002F66E4">
        <w:rPr>
          <w:rFonts w:cs="Arial"/>
          <w:color w:val="000000" w:themeColor="text1"/>
        </w:rPr>
        <w:t>domicilio</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falta de </w:t>
      </w:r>
      <w:proofErr w:type="spellStart"/>
      <w:r w:rsidRPr="002F66E4">
        <w:rPr>
          <w:rFonts w:cs="Arial"/>
          <w:color w:val="000000" w:themeColor="text1"/>
        </w:rPr>
        <w:t>interacción</w:t>
      </w:r>
      <w:proofErr w:type="spellEnd"/>
      <w:r w:rsidRPr="002F66E4">
        <w:rPr>
          <w:rFonts w:cs="Arial"/>
          <w:color w:val="000000" w:themeColor="text1"/>
        </w:rPr>
        <w:t xml:space="preserve"> y </w:t>
      </w:r>
      <w:proofErr w:type="spellStart"/>
      <w:r w:rsidRPr="002F66E4">
        <w:rPr>
          <w:rFonts w:cs="Arial"/>
          <w:color w:val="000000" w:themeColor="text1"/>
        </w:rPr>
        <w:t>conocimiento</w:t>
      </w:r>
      <w:proofErr w:type="spellEnd"/>
      <w:r w:rsidRPr="002F66E4">
        <w:rPr>
          <w:rFonts w:cs="Arial"/>
          <w:color w:val="000000" w:themeColor="text1"/>
        </w:rPr>
        <w:t xml:space="preserve"> </w:t>
      </w:r>
      <w:proofErr w:type="spellStart"/>
      <w:r w:rsidRPr="002F66E4">
        <w:rPr>
          <w:rFonts w:cs="Arial"/>
          <w:color w:val="000000" w:themeColor="text1"/>
        </w:rPr>
        <w:t>repercute</w:t>
      </w:r>
      <w:proofErr w:type="spellEnd"/>
      <w:r w:rsidRPr="002F66E4">
        <w:rPr>
          <w:rFonts w:cs="Arial"/>
          <w:color w:val="000000" w:themeColor="text1"/>
        </w:rPr>
        <w:t xml:space="preserve"> </w:t>
      </w:r>
      <w:proofErr w:type="spellStart"/>
      <w:r w:rsidRPr="002F66E4">
        <w:rPr>
          <w:rFonts w:cs="Arial"/>
          <w:color w:val="000000" w:themeColor="text1"/>
        </w:rPr>
        <w:t>negativamente</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actividad</w:t>
      </w:r>
      <w:proofErr w:type="spellEnd"/>
      <w:r w:rsidRPr="002F66E4">
        <w:rPr>
          <w:rFonts w:cs="Arial"/>
          <w:color w:val="000000" w:themeColor="text1"/>
        </w:rPr>
        <w:t xml:space="preserve"> y la </w:t>
      </w:r>
      <w:proofErr w:type="spellStart"/>
      <w:r w:rsidRPr="002F66E4">
        <w:rPr>
          <w:rFonts w:cs="Arial"/>
          <w:color w:val="000000" w:themeColor="text1"/>
        </w:rPr>
        <w:t>participación</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su </w:t>
      </w:r>
      <w:proofErr w:type="spellStart"/>
      <w:r w:rsidRPr="002F66E4">
        <w:rPr>
          <w:rFonts w:cs="Arial"/>
          <w:color w:val="000000" w:themeColor="text1"/>
        </w:rPr>
        <w:t>salud</w:t>
      </w:r>
      <w:proofErr w:type="spellEnd"/>
      <w:r w:rsidRPr="002F66E4">
        <w:rPr>
          <w:rFonts w:cs="Arial"/>
          <w:color w:val="000000" w:themeColor="text1"/>
        </w:rPr>
        <w:t xml:space="preserve"> </w:t>
      </w:r>
      <w:proofErr w:type="spellStart"/>
      <w:r w:rsidRPr="002F66E4">
        <w:rPr>
          <w:rFonts w:cs="Arial"/>
          <w:color w:val="000000" w:themeColor="text1"/>
        </w:rPr>
        <w:t>mental</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2007, p. 149, 150).</w:t>
      </w:r>
    </w:p>
    <w:p w14:paraId="142A71CA" w14:textId="77777777" w:rsidR="00254EC1" w:rsidRDefault="00254EC1" w:rsidP="002F66E4">
      <w:pPr>
        <w:ind w:right="-2"/>
        <w:rPr>
          <w:rFonts w:cs="Arial"/>
          <w:color w:val="000000" w:themeColor="text1"/>
        </w:rPr>
      </w:pPr>
    </w:p>
    <w:p w14:paraId="003BD525" w14:textId="00F36305" w:rsidR="005D6671" w:rsidRPr="002F66E4" w:rsidRDefault="005D6671" w:rsidP="002F66E4">
      <w:pPr>
        <w:ind w:right="-2"/>
        <w:rPr>
          <w:rFonts w:cs="Arial"/>
          <w:color w:val="000000" w:themeColor="text1"/>
        </w:rPr>
      </w:pPr>
      <w:r w:rsidRPr="002F66E4">
        <w:rPr>
          <w:rFonts w:cs="Arial"/>
          <w:color w:val="000000" w:themeColor="text1"/>
        </w:rPr>
        <w:t xml:space="preserve">Para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enfrentan</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envejecimiento</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generar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sensación</w:t>
      </w:r>
      <w:proofErr w:type="spellEnd"/>
      <w:r w:rsidRPr="002F66E4">
        <w:rPr>
          <w:rFonts w:cs="Arial"/>
          <w:color w:val="000000" w:themeColor="text1"/>
        </w:rPr>
        <w:t xml:space="preserve"> de </w:t>
      </w:r>
      <w:proofErr w:type="spellStart"/>
      <w:r w:rsidRPr="002F66E4">
        <w:rPr>
          <w:rFonts w:cs="Arial"/>
          <w:color w:val="000000" w:themeColor="text1"/>
        </w:rPr>
        <w:t>incertidumbre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vivir</w:t>
      </w:r>
      <w:proofErr w:type="spellEnd"/>
      <w:r w:rsidRPr="002F66E4">
        <w:rPr>
          <w:rFonts w:cs="Arial"/>
          <w:color w:val="000000" w:themeColor="text1"/>
        </w:rPr>
        <w:t xml:space="preserve"> la vida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acceso</w:t>
      </w:r>
      <w:proofErr w:type="spellEnd"/>
      <w:r w:rsidRPr="002F66E4">
        <w:rPr>
          <w:rFonts w:cs="Arial"/>
          <w:color w:val="000000" w:themeColor="text1"/>
        </w:rPr>
        <w:t xml:space="preserve"> </w:t>
      </w:r>
      <w:proofErr w:type="spellStart"/>
      <w:r w:rsidRPr="002F66E4">
        <w:rPr>
          <w:rFonts w:cs="Arial"/>
          <w:color w:val="000000" w:themeColor="text1"/>
        </w:rPr>
        <w:t>limitado</w:t>
      </w:r>
      <w:proofErr w:type="spellEnd"/>
      <w:r w:rsidRPr="002F66E4">
        <w:rPr>
          <w:rFonts w:cs="Arial"/>
          <w:color w:val="000000" w:themeColor="text1"/>
        </w:rPr>
        <w:t xml:space="preserve"> a la </w:t>
      </w:r>
      <w:proofErr w:type="spellStart"/>
      <w:r w:rsidRPr="002F66E4">
        <w:rPr>
          <w:rFonts w:cs="Arial"/>
          <w:color w:val="000000" w:themeColor="text1"/>
        </w:rPr>
        <w:t>información</w:t>
      </w:r>
      <w:proofErr w:type="spellEnd"/>
      <w:r w:rsidRPr="002F66E4">
        <w:rPr>
          <w:rFonts w:cs="Arial"/>
          <w:color w:val="000000" w:themeColor="text1"/>
        </w:rPr>
        <w:t xml:space="preserve"> y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exposición</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aislamiento</w:t>
      </w:r>
      <w:proofErr w:type="spellEnd"/>
      <w:r w:rsidRPr="002F66E4">
        <w:rPr>
          <w:rFonts w:cs="Arial"/>
          <w:color w:val="000000" w:themeColor="text1"/>
        </w:rPr>
        <w:t xml:space="preserve"> </w:t>
      </w:r>
      <w:proofErr w:type="spellStart"/>
      <w:r w:rsidRPr="002F66E4">
        <w:rPr>
          <w:rFonts w:cs="Arial"/>
          <w:color w:val="000000" w:themeColor="text1"/>
        </w:rPr>
        <w:t>social</w:t>
      </w:r>
      <w:proofErr w:type="spellEnd"/>
      <w:r w:rsidRPr="002F66E4">
        <w:rPr>
          <w:rFonts w:cs="Arial"/>
          <w:color w:val="000000" w:themeColor="text1"/>
        </w:rPr>
        <w:t xml:space="preserve">, </w:t>
      </w:r>
      <w:proofErr w:type="spellStart"/>
      <w:r w:rsidRPr="002F66E4">
        <w:rPr>
          <w:rFonts w:cs="Arial"/>
          <w:color w:val="000000" w:themeColor="text1"/>
        </w:rPr>
        <w:t>unidos</w:t>
      </w:r>
      <w:proofErr w:type="spellEnd"/>
      <w:r w:rsidRPr="002F66E4">
        <w:rPr>
          <w:rFonts w:cs="Arial"/>
          <w:color w:val="000000" w:themeColor="text1"/>
        </w:rPr>
        <w:t xml:space="preserve"> a las </w:t>
      </w:r>
      <w:proofErr w:type="spellStart"/>
      <w:r w:rsidRPr="002F66E4">
        <w:rPr>
          <w:rFonts w:cs="Arial"/>
          <w:color w:val="000000" w:themeColor="text1"/>
        </w:rPr>
        <w:t>dificultades</w:t>
      </w:r>
      <w:proofErr w:type="spellEnd"/>
      <w:r w:rsidRPr="002F66E4">
        <w:rPr>
          <w:rFonts w:cs="Arial"/>
          <w:color w:val="000000" w:themeColor="text1"/>
        </w:rPr>
        <w:t xml:space="preserve"> </w:t>
      </w:r>
      <w:proofErr w:type="spellStart"/>
      <w:r w:rsidRPr="002F66E4">
        <w:rPr>
          <w:rFonts w:cs="Arial"/>
          <w:color w:val="000000" w:themeColor="text1"/>
        </w:rPr>
        <w:t>comunicativas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Manthorpe</w:t>
      </w:r>
      <w:proofErr w:type="spellEnd"/>
      <w:r w:rsidRPr="002F66E4">
        <w:rPr>
          <w:rFonts w:cs="Arial"/>
          <w:color w:val="000000" w:themeColor="text1"/>
        </w:rPr>
        <w:t xml:space="preserve">, 2021, p. 100). A </w:t>
      </w:r>
      <w:proofErr w:type="spellStart"/>
      <w:r w:rsidRPr="002F66E4">
        <w:rPr>
          <w:rFonts w:cs="Arial"/>
          <w:color w:val="000000" w:themeColor="text1"/>
        </w:rPr>
        <w:t>menudo</w:t>
      </w:r>
      <w:proofErr w:type="spellEnd"/>
      <w:r w:rsidRPr="002F66E4">
        <w:rPr>
          <w:rFonts w:cs="Arial"/>
          <w:color w:val="000000" w:themeColor="text1"/>
        </w:rPr>
        <w:t xml:space="preserve"> no solo se da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miedo</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propio </w:t>
      </w:r>
      <w:proofErr w:type="spellStart"/>
      <w:r w:rsidRPr="002F66E4">
        <w:rPr>
          <w:rFonts w:cs="Arial"/>
          <w:color w:val="000000" w:themeColor="text1"/>
        </w:rPr>
        <w:t>aislamiento</w:t>
      </w:r>
      <w:proofErr w:type="spellEnd"/>
      <w:r w:rsidRPr="002F66E4">
        <w:rPr>
          <w:rFonts w:cs="Arial"/>
          <w:color w:val="000000" w:themeColor="text1"/>
        </w:rPr>
        <w:t xml:space="preserve">, </w:t>
      </w:r>
      <w:proofErr w:type="spellStart"/>
      <w:r w:rsidRPr="002F66E4">
        <w:rPr>
          <w:rFonts w:cs="Arial"/>
          <w:color w:val="000000" w:themeColor="text1"/>
        </w:rPr>
        <w:t>sino</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a la </w:t>
      </w:r>
      <w:proofErr w:type="spellStart"/>
      <w:r w:rsidRPr="002F66E4">
        <w:rPr>
          <w:rFonts w:cs="Arial"/>
          <w:color w:val="000000" w:themeColor="text1"/>
        </w:rPr>
        <w:t>incapacidad</w:t>
      </w:r>
      <w:proofErr w:type="spellEnd"/>
      <w:r w:rsidRPr="002F66E4">
        <w:rPr>
          <w:rFonts w:cs="Arial"/>
          <w:color w:val="000000" w:themeColor="text1"/>
        </w:rPr>
        <w:t xml:space="preserve"> de </w:t>
      </w:r>
      <w:proofErr w:type="spellStart"/>
      <w:r w:rsidRPr="002F66E4">
        <w:rPr>
          <w:rFonts w:cs="Arial"/>
          <w:color w:val="000000" w:themeColor="text1"/>
        </w:rPr>
        <w:t>lidiar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él</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w:t>
      </w:r>
      <w:proofErr w:type="spellStart"/>
      <w:r w:rsidRPr="002F66E4">
        <w:rPr>
          <w:rFonts w:cs="Arial"/>
          <w:color w:val="000000" w:themeColor="text1"/>
        </w:rPr>
        <w:t>Manthorpe</w:t>
      </w:r>
      <w:proofErr w:type="spellEnd"/>
      <w:r w:rsidRPr="002F66E4">
        <w:rPr>
          <w:rFonts w:cs="Arial"/>
          <w:color w:val="000000" w:themeColor="text1"/>
        </w:rPr>
        <w:t xml:space="preserve"> y </w:t>
      </w:r>
      <w:proofErr w:type="spellStart"/>
      <w:r w:rsidRPr="002F66E4">
        <w:rPr>
          <w:rFonts w:cs="Arial"/>
          <w:color w:val="000000" w:themeColor="text1"/>
        </w:rPr>
        <w:t>Tinker</w:t>
      </w:r>
      <w:proofErr w:type="spellEnd"/>
      <w:r w:rsidRPr="002F66E4">
        <w:rPr>
          <w:rFonts w:cs="Arial"/>
          <w:color w:val="000000" w:themeColor="text1"/>
        </w:rPr>
        <w:t>, 2022, p. 9).</w:t>
      </w:r>
    </w:p>
    <w:p w14:paraId="5411C954" w14:textId="77777777" w:rsidR="00254EC1" w:rsidRDefault="00254EC1" w:rsidP="002F66E4">
      <w:pPr>
        <w:autoSpaceDE w:val="0"/>
        <w:autoSpaceDN w:val="0"/>
        <w:adjustRightInd w:val="0"/>
        <w:ind w:right="-2"/>
        <w:rPr>
          <w:rFonts w:cs="Arial"/>
          <w:color w:val="000000" w:themeColor="text1"/>
        </w:rPr>
      </w:pPr>
    </w:p>
    <w:p w14:paraId="20B37630" w14:textId="3B5C03FD" w:rsidR="00132C72" w:rsidRDefault="005D6671" w:rsidP="002F66E4">
      <w:pPr>
        <w:autoSpaceDE w:val="0"/>
        <w:autoSpaceDN w:val="0"/>
        <w:adjustRightInd w:val="0"/>
        <w:ind w:right="-2"/>
        <w:rPr>
          <w:rFonts w:cs="Arial"/>
          <w:color w:val="000000" w:themeColor="text1"/>
        </w:rPr>
      </w:pPr>
      <w:r w:rsidRPr="002F66E4">
        <w:rPr>
          <w:rFonts w:cs="Arial"/>
          <w:color w:val="000000" w:themeColor="text1"/>
        </w:rPr>
        <w:t xml:space="preserve">El </w:t>
      </w:r>
      <w:proofErr w:type="spellStart"/>
      <w:r w:rsidRPr="002F66E4">
        <w:rPr>
          <w:rFonts w:cs="Arial"/>
          <w:color w:val="000000" w:themeColor="text1"/>
        </w:rPr>
        <w:t>aislamiento</w:t>
      </w:r>
      <w:proofErr w:type="spellEnd"/>
      <w:r w:rsidRPr="002F66E4">
        <w:rPr>
          <w:rFonts w:cs="Arial"/>
          <w:color w:val="000000" w:themeColor="text1"/>
        </w:rPr>
        <w:t xml:space="preserve"> </w:t>
      </w:r>
      <w:proofErr w:type="spellStart"/>
      <w:r w:rsidRPr="002F66E4">
        <w:rPr>
          <w:rFonts w:cs="Arial"/>
          <w:color w:val="000000" w:themeColor="text1"/>
        </w:rPr>
        <w:t>social</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tercera</w:t>
      </w:r>
      <w:proofErr w:type="spellEnd"/>
      <w:r w:rsidRPr="002F66E4">
        <w:rPr>
          <w:rFonts w:cs="Arial"/>
          <w:color w:val="000000" w:themeColor="text1"/>
        </w:rPr>
        <w:t xml:space="preserve"> </w:t>
      </w:r>
      <w:proofErr w:type="spellStart"/>
      <w:r w:rsidRPr="002F66E4">
        <w:rPr>
          <w:rFonts w:cs="Arial"/>
          <w:color w:val="000000" w:themeColor="text1"/>
        </w:rPr>
        <w:t>edad</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cuestión</w:t>
      </w:r>
      <w:proofErr w:type="spellEnd"/>
      <w:r w:rsidRPr="002F66E4">
        <w:rPr>
          <w:rFonts w:cs="Arial"/>
          <w:color w:val="000000" w:themeColor="text1"/>
        </w:rPr>
        <w:t xml:space="preserve"> de </w:t>
      </w:r>
      <w:proofErr w:type="spellStart"/>
      <w:r w:rsidRPr="002F66E4">
        <w:rPr>
          <w:rFonts w:cs="Arial"/>
          <w:color w:val="000000" w:themeColor="text1"/>
        </w:rPr>
        <w:t>salud</w:t>
      </w:r>
      <w:proofErr w:type="spellEnd"/>
      <w:r w:rsidRPr="002F66E4">
        <w:rPr>
          <w:rFonts w:cs="Arial"/>
          <w:color w:val="000000" w:themeColor="text1"/>
        </w:rPr>
        <w:t xml:space="preserve"> </w:t>
      </w:r>
      <w:proofErr w:type="spellStart"/>
      <w:r w:rsidRPr="002F66E4">
        <w:rPr>
          <w:rFonts w:cs="Arial"/>
          <w:color w:val="000000" w:themeColor="text1"/>
        </w:rPr>
        <w:t>pública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reviste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gran</w:t>
      </w:r>
      <w:proofErr w:type="spellEnd"/>
      <w:r w:rsidRPr="002F66E4">
        <w:rPr>
          <w:rFonts w:cs="Arial"/>
          <w:color w:val="000000" w:themeColor="text1"/>
        </w:rPr>
        <w:t xml:space="preserve"> </w:t>
      </w:r>
      <w:proofErr w:type="spellStart"/>
      <w:r w:rsidRPr="002F66E4">
        <w:rPr>
          <w:rFonts w:cs="Arial"/>
          <w:color w:val="000000" w:themeColor="text1"/>
        </w:rPr>
        <w:t>importancia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quienes</w:t>
      </w:r>
      <w:proofErr w:type="spellEnd"/>
      <w:r w:rsidRPr="002F66E4">
        <w:rPr>
          <w:rFonts w:cs="Arial"/>
          <w:color w:val="000000" w:themeColor="text1"/>
        </w:rPr>
        <w:t xml:space="preserve"> </w:t>
      </w:r>
      <w:proofErr w:type="spellStart"/>
      <w:r w:rsidRPr="002F66E4">
        <w:rPr>
          <w:rFonts w:cs="Arial"/>
          <w:color w:val="000000" w:themeColor="text1"/>
        </w:rPr>
        <w:t>ven</w:t>
      </w:r>
      <w:proofErr w:type="spellEnd"/>
      <w:r w:rsidRPr="002F66E4">
        <w:rPr>
          <w:rFonts w:cs="Arial"/>
          <w:color w:val="000000" w:themeColor="text1"/>
        </w:rPr>
        <w:t xml:space="preserve"> a </w:t>
      </w:r>
      <w:proofErr w:type="spellStart"/>
      <w:r w:rsidRPr="002F66E4">
        <w:rPr>
          <w:rFonts w:cs="Arial"/>
          <w:color w:val="000000" w:themeColor="text1"/>
        </w:rPr>
        <w:t>menudo</w:t>
      </w:r>
      <w:proofErr w:type="spellEnd"/>
      <w:r w:rsidRPr="002F66E4">
        <w:rPr>
          <w:rFonts w:cs="Arial"/>
          <w:color w:val="000000" w:themeColor="text1"/>
        </w:rPr>
        <w:t xml:space="preserve"> su </w:t>
      </w:r>
      <w:proofErr w:type="spellStart"/>
      <w:r w:rsidRPr="002F66E4">
        <w:rPr>
          <w:rFonts w:cs="Arial"/>
          <w:color w:val="000000" w:themeColor="text1"/>
        </w:rPr>
        <w:t>participación</w:t>
      </w:r>
      <w:proofErr w:type="spellEnd"/>
      <w:r w:rsidRPr="002F66E4">
        <w:rPr>
          <w:rFonts w:cs="Arial"/>
          <w:color w:val="000000" w:themeColor="text1"/>
        </w:rPr>
        <w:t xml:space="preserve"> </w:t>
      </w:r>
      <w:proofErr w:type="spellStart"/>
      <w:r w:rsidRPr="002F66E4">
        <w:rPr>
          <w:rFonts w:cs="Arial"/>
          <w:color w:val="000000" w:themeColor="text1"/>
        </w:rPr>
        <w:t>limitada</w:t>
      </w:r>
      <w:proofErr w:type="spellEnd"/>
      <w:r w:rsidRPr="002F66E4">
        <w:rPr>
          <w:rFonts w:cs="Arial"/>
          <w:color w:val="000000" w:themeColor="text1"/>
        </w:rPr>
        <w:t xml:space="preserve"> </w:t>
      </w:r>
      <w:proofErr w:type="spellStart"/>
      <w:r w:rsidRPr="002F66E4">
        <w:rPr>
          <w:rFonts w:cs="Arial"/>
          <w:color w:val="000000" w:themeColor="text1"/>
        </w:rPr>
        <w:t>debido</w:t>
      </w:r>
      <w:proofErr w:type="spellEnd"/>
      <w:r w:rsidRPr="002F66E4">
        <w:rPr>
          <w:rFonts w:cs="Arial"/>
          <w:color w:val="000000" w:themeColor="text1"/>
        </w:rPr>
        <w:t xml:space="preserve"> a </w:t>
      </w:r>
      <w:proofErr w:type="spellStart"/>
      <w:r w:rsidRPr="002F66E4">
        <w:rPr>
          <w:rFonts w:cs="Arial"/>
          <w:color w:val="000000" w:themeColor="text1"/>
        </w:rPr>
        <w:t>problemas</w:t>
      </w:r>
      <w:proofErr w:type="spellEnd"/>
      <w:r w:rsidRPr="002F66E4">
        <w:rPr>
          <w:rFonts w:cs="Arial"/>
          <w:color w:val="000000" w:themeColor="text1"/>
        </w:rPr>
        <w:t xml:space="preserve"> de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movilidad</w:t>
      </w:r>
      <w:proofErr w:type="spellEnd"/>
      <w:r w:rsidRPr="002F66E4">
        <w:rPr>
          <w:rFonts w:cs="Arial"/>
          <w:color w:val="000000" w:themeColor="text1"/>
        </w:rPr>
        <w:t xml:space="preserve"> y </w:t>
      </w:r>
      <w:proofErr w:type="spellStart"/>
      <w:r w:rsidRPr="002F66E4">
        <w:rPr>
          <w:rFonts w:cs="Arial"/>
          <w:color w:val="000000" w:themeColor="text1"/>
        </w:rPr>
        <w:t>acceso</w:t>
      </w:r>
      <w:proofErr w:type="spellEnd"/>
      <w:r w:rsidRPr="002F66E4">
        <w:rPr>
          <w:rFonts w:cs="Arial"/>
          <w:color w:val="000000" w:themeColor="text1"/>
        </w:rPr>
        <w:t xml:space="preserve"> a la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Jaiswal</w:t>
      </w:r>
      <w:proofErr w:type="spellEnd"/>
      <w:r w:rsidRPr="002F66E4">
        <w:rPr>
          <w:rFonts w:cs="Arial"/>
          <w:color w:val="000000" w:themeColor="text1"/>
        </w:rPr>
        <w:t xml:space="preserve"> </w:t>
      </w:r>
      <w:proofErr w:type="spellStart"/>
      <w:r w:rsidRPr="002F66E4">
        <w:rPr>
          <w:rFonts w:cs="Arial"/>
          <w:i/>
          <w:iCs/>
          <w:color w:val="000000" w:themeColor="text1"/>
        </w:rPr>
        <w:t>et</w:t>
      </w:r>
      <w:proofErr w:type="spellEnd"/>
      <w:r w:rsidRPr="002F66E4">
        <w:rPr>
          <w:rFonts w:cs="Arial"/>
          <w:i/>
          <w:iCs/>
          <w:color w:val="000000" w:themeColor="text1"/>
        </w:rPr>
        <w:t xml:space="preserve"> </w:t>
      </w:r>
      <w:proofErr w:type="spellStart"/>
      <w:r w:rsidRPr="002F66E4">
        <w:rPr>
          <w:rFonts w:cs="Arial"/>
          <w:i/>
          <w:iCs/>
          <w:color w:val="000000" w:themeColor="text1"/>
        </w:rPr>
        <w:t>al</w:t>
      </w:r>
      <w:proofErr w:type="spellEnd"/>
      <w:r w:rsidRPr="002F66E4">
        <w:rPr>
          <w:rFonts w:cs="Arial"/>
          <w:i/>
          <w:iCs/>
          <w:color w:val="000000" w:themeColor="text1"/>
        </w:rPr>
        <w:t>.,</w:t>
      </w:r>
      <w:r w:rsidRPr="002F66E4">
        <w:rPr>
          <w:rFonts w:cs="Arial"/>
          <w:color w:val="000000" w:themeColor="text1"/>
        </w:rPr>
        <w:t xml:space="preserve"> 2020, p. 6).</w:t>
      </w:r>
    </w:p>
    <w:p w14:paraId="6FC35982" w14:textId="77777777" w:rsidR="00254EC1" w:rsidRDefault="00254EC1" w:rsidP="002F66E4">
      <w:pPr>
        <w:autoSpaceDE w:val="0"/>
        <w:autoSpaceDN w:val="0"/>
        <w:adjustRightInd w:val="0"/>
        <w:ind w:right="-2"/>
        <w:rPr>
          <w:rFonts w:cs="Arial"/>
          <w:color w:val="000000" w:themeColor="text1"/>
        </w:rPr>
      </w:pPr>
    </w:p>
    <w:p w14:paraId="6F59FA54" w14:textId="77777777" w:rsidR="00254EC1" w:rsidRPr="002F66E4" w:rsidRDefault="00254EC1" w:rsidP="002F66E4">
      <w:pPr>
        <w:autoSpaceDE w:val="0"/>
        <w:autoSpaceDN w:val="0"/>
        <w:adjustRightInd w:val="0"/>
        <w:ind w:right="-2"/>
        <w:rPr>
          <w:rFonts w:cs="Arial"/>
          <w:color w:val="000000" w:themeColor="text1"/>
        </w:rPr>
      </w:pPr>
    </w:p>
    <w:p w14:paraId="1ECDDF91" w14:textId="63D62C8F" w:rsidR="00132C72" w:rsidRPr="002F66E4" w:rsidRDefault="007651AD" w:rsidP="00254EC1">
      <w:pPr>
        <w:pStyle w:val="Heading2"/>
      </w:pPr>
      <w:bookmarkStart w:id="59" w:name="_Toc153795467"/>
      <w:bookmarkStart w:id="60" w:name="_Toc153830292"/>
      <w:r w:rsidRPr="002F66E4">
        <w:t xml:space="preserve">Pérdida visual y auditiva </w:t>
      </w:r>
      <w:proofErr w:type="spellStart"/>
      <w:r w:rsidRPr="002F66E4">
        <w:t>causada</w:t>
      </w:r>
      <w:proofErr w:type="spellEnd"/>
      <w:r w:rsidRPr="002F66E4">
        <w:t xml:space="preserve"> </w:t>
      </w:r>
      <w:proofErr w:type="spellStart"/>
      <w:r w:rsidRPr="002F66E4">
        <w:t>por</w:t>
      </w:r>
      <w:proofErr w:type="spellEnd"/>
      <w:r w:rsidRPr="002F66E4">
        <w:t xml:space="preserve"> </w:t>
      </w:r>
      <w:proofErr w:type="spellStart"/>
      <w:r w:rsidRPr="002F66E4">
        <w:t>el</w:t>
      </w:r>
      <w:proofErr w:type="spellEnd"/>
      <w:r w:rsidRPr="002F66E4">
        <w:t xml:space="preserve"> </w:t>
      </w:r>
      <w:proofErr w:type="spellStart"/>
      <w:r w:rsidRPr="002F66E4">
        <w:t>envejecimiento</w:t>
      </w:r>
      <w:bookmarkEnd w:id="59"/>
      <w:bookmarkEnd w:id="60"/>
      <w:proofErr w:type="spellEnd"/>
    </w:p>
    <w:p w14:paraId="10EDA353" w14:textId="77777777" w:rsidR="00254EC1" w:rsidRDefault="00254EC1" w:rsidP="002F66E4">
      <w:pPr>
        <w:ind w:right="-2"/>
        <w:rPr>
          <w:rFonts w:cs="Arial"/>
          <w:color w:val="000000" w:themeColor="text1"/>
          <w:lang w:val="es-ES"/>
        </w:rPr>
      </w:pPr>
    </w:p>
    <w:p w14:paraId="1E614864" w14:textId="52A14C01" w:rsidR="0091662A" w:rsidRPr="002F66E4" w:rsidRDefault="0091662A" w:rsidP="002F66E4">
      <w:pPr>
        <w:ind w:right="-2"/>
        <w:rPr>
          <w:rFonts w:cs="Arial"/>
          <w:color w:val="000000" w:themeColor="text1"/>
          <w:lang w:val="es-ES"/>
        </w:rPr>
      </w:pPr>
      <w:r w:rsidRPr="002F66E4">
        <w:rPr>
          <w:rFonts w:cs="Arial"/>
          <w:color w:val="000000" w:themeColor="text1"/>
          <w:lang w:val="es-ES"/>
        </w:rPr>
        <w:t>La sordoceguera resulta en ocasiones invisible y el aislamiento de quienes la sufren dificulta la interacción con ellos. Hay personas con sordoceguera que viven en pequeñas comunidades donde se desconoce esta afección y que ignoran la existencia de otras personas que se encuentran en la misma situación y de asociaciones que pueden ayudarlas a vivir una vida digna. Otras directamente no admiten su sordoceguera y se identifican como personas ciegas o con poca vista y problemas auditivos o como personas sordas o con dificultades auditivas y problemas de visión.</w:t>
      </w:r>
    </w:p>
    <w:p w14:paraId="07A3E152" w14:textId="77777777" w:rsidR="00254EC1" w:rsidRDefault="00254EC1" w:rsidP="002F66E4">
      <w:pPr>
        <w:ind w:right="-2"/>
        <w:rPr>
          <w:rFonts w:cs="Arial"/>
          <w:color w:val="000000" w:themeColor="text1"/>
          <w:lang w:val="es-ES"/>
        </w:rPr>
      </w:pPr>
    </w:p>
    <w:p w14:paraId="7492AD72" w14:textId="079F5C48" w:rsidR="0091662A" w:rsidRPr="002F66E4" w:rsidRDefault="0091662A" w:rsidP="002F66E4">
      <w:pPr>
        <w:ind w:right="-2"/>
        <w:rPr>
          <w:rFonts w:cs="Arial"/>
          <w:color w:val="000000" w:themeColor="text1"/>
          <w:lang w:val="es-ES"/>
        </w:rPr>
      </w:pPr>
      <w:r w:rsidRPr="002F66E4">
        <w:rPr>
          <w:rFonts w:cs="Arial"/>
          <w:color w:val="000000" w:themeColor="text1"/>
          <w:lang w:val="es-ES"/>
        </w:rPr>
        <w:t>Muchas personas mayores con sordoceguera permanecen «ocultas» porque se resignan a asumir que su deterioro visual y auditivo es una consecuencia natural del envejecimiento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146). Pueden llegar a creer que es una discapacidad que afecta a todos en algún momento de la vida y que no hay más remedio que tolerarla (Matthews, 1988a, p. 29). Ciertamente, el envejecimiento y la sordoceguera comparten numerosas características, así que no es de extrañar que esta última se confunda a menudo con un envejecimiento «normal». Fisiológicamente hablando, los cambios derivados del envejecimiento pueden ser similares a los patológicos o a los relacionados con las enfermedades (Matthews, 1988a, p. 29).</w:t>
      </w:r>
    </w:p>
    <w:p w14:paraId="0259AD36" w14:textId="77777777" w:rsidR="00254EC1" w:rsidRDefault="00254EC1" w:rsidP="002F66E4">
      <w:pPr>
        <w:ind w:right="-2"/>
        <w:rPr>
          <w:rFonts w:cs="Arial"/>
          <w:color w:val="000000" w:themeColor="text1"/>
          <w:lang w:val="es-ES"/>
        </w:rPr>
      </w:pPr>
    </w:p>
    <w:p w14:paraId="4DC5AF95" w14:textId="3507ABE1" w:rsidR="0091662A" w:rsidRPr="002F66E4" w:rsidRDefault="0091662A" w:rsidP="002F66E4">
      <w:pPr>
        <w:ind w:right="-2"/>
        <w:rPr>
          <w:rFonts w:cs="Arial"/>
          <w:color w:val="000000" w:themeColor="text1"/>
          <w:lang w:val="es-ES"/>
        </w:rPr>
      </w:pPr>
      <w:r w:rsidRPr="002F66E4">
        <w:rPr>
          <w:rFonts w:cs="Arial"/>
          <w:color w:val="000000" w:themeColor="text1"/>
          <w:lang w:val="es-ES"/>
        </w:rPr>
        <w:t xml:space="preserve">Quienes no se consideran personas con sordoceguera sino con «una discapacidad visual y dificultades auditivas» o con «una discapacidad auditiva y dificultades visuales», o quienes piensan que simplemente sufren una «cierta falta de vista u oído» por la edad, no recurrirán a los servicios, instituciones y asociaciones adecuados y específicos para personas con sordoceguera para solicitar ayuda. El personal sanitario y los cuidadores suelen razonar de la misma manera y achacar la pérdida sensorial dual al envejecimiento únicamente (Duncan, 1988, p. 65;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147). El resultado de todo esto es que la discapacidad permanece invisibilizada y la persona no accede al apoyo y la asistencia adecuados.</w:t>
      </w:r>
    </w:p>
    <w:p w14:paraId="25A8D800" w14:textId="77777777" w:rsidR="00254EC1" w:rsidRDefault="00254EC1" w:rsidP="002F66E4">
      <w:pPr>
        <w:ind w:right="-2"/>
        <w:rPr>
          <w:rFonts w:cs="Arial"/>
          <w:color w:val="000000" w:themeColor="text1"/>
          <w:lang w:val="es-ES"/>
        </w:rPr>
      </w:pPr>
    </w:p>
    <w:p w14:paraId="431F1B1E" w14:textId="45569542" w:rsidR="0091662A" w:rsidRPr="002F66E4" w:rsidRDefault="0091662A" w:rsidP="002F66E4">
      <w:pPr>
        <w:ind w:right="-2"/>
        <w:rPr>
          <w:rFonts w:cs="Arial"/>
          <w:color w:val="000000" w:themeColor="text1"/>
          <w:lang w:val="es-ES"/>
        </w:rPr>
      </w:pPr>
      <w:r w:rsidRPr="002F66E4">
        <w:rPr>
          <w:rFonts w:cs="Arial"/>
          <w:color w:val="000000" w:themeColor="text1"/>
          <w:lang w:val="es-ES"/>
        </w:rPr>
        <w:t>Ni siquiera las consecuencias más graves de la pérdida sensorial dual adquirida, como, por ejemplo, la limitación para desplazarse fuera del hogar, bastan para convencer a la población de que requiere una atención especial, porque se considera una mera cuestión de edad (</w:t>
      </w:r>
      <w:proofErr w:type="spellStart"/>
      <w:r w:rsidRPr="002F66E4">
        <w:rPr>
          <w:rFonts w:cs="Arial"/>
          <w:color w:val="000000" w:themeColor="text1"/>
          <w:lang w:val="es-ES"/>
        </w:rPr>
        <w:t>Olesen</w:t>
      </w:r>
      <w:proofErr w:type="spellEnd"/>
      <w:r w:rsidRPr="002F66E4">
        <w:rPr>
          <w:rFonts w:cs="Arial"/>
          <w:color w:val="000000" w:themeColor="text1"/>
          <w:lang w:val="es-ES"/>
        </w:rPr>
        <w:t>, 2012, p. 10, 13).</w:t>
      </w:r>
    </w:p>
    <w:p w14:paraId="3745A038" w14:textId="77777777" w:rsidR="00254EC1" w:rsidRDefault="00254EC1" w:rsidP="002F66E4">
      <w:pPr>
        <w:ind w:right="-2"/>
        <w:rPr>
          <w:rFonts w:cs="Arial"/>
          <w:color w:val="000000" w:themeColor="text1"/>
          <w:lang w:val="es-ES"/>
        </w:rPr>
      </w:pPr>
    </w:p>
    <w:p w14:paraId="55795175" w14:textId="59734C5E" w:rsidR="0091662A" w:rsidRPr="002F66E4" w:rsidRDefault="0091662A" w:rsidP="002F66E4">
      <w:pPr>
        <w:ind w:right="-2"/>
        <w:rPr>
          <w:rFonts w:cs="Arial"/>
          <w:color w:val="000000" w:themeColor="text1"/>
          <w:lang w:val="es-ES"/>
        </w:rPr>
      </w:pPr>
      <w:r w:rsidRPr="002F66E4">
        <w:rPr>
          <w:rFonts w:cs="Arial"/>
          <w:color w:val="000000" w:themeColor="text1"/>
          <w:lang w:val="es-ES"/>
        </w:rPr>
        <w:t>Realmente no importa que la discapacidad derive de un envejecimiento normal o de una enfermedad; lo que sí es relevante es reconocer la pérdida sensorial y entender que requiere medidas específicas (Matthews, 1988a, p. 29). En el caso de las personas mayores, resulta esencial evaluar la discapacidad dual y sus consecuencias adecuadamente (Edberg, 2012, p. 5).</w:t>
      </w:r>
    </w:p>
    <w:p w14:paraId="44CFEDFF" w14:textId="77777777" w:rsidR="00254EC1" w:rsidRDefault="00254EC1" w:rsidP="002F66E4">
      <w:pPr>
        <w:ind w:right="-2"/>
        <w:rPr>
          <w:rFonts w:cs="Arial"/>
          <w:color w:val="000000" w:themeColor="text1"/>
          <w:lang w:val="es-ES"/>
        </w:rPr>
      </w:pPr>
    </w:p>
    <w:p w14:paraId="14BD0922" w14:textId="052057AB" w:rsidR="0091662A" w:rsidRPr="002F66E4" w:rsidRDefault="0091662A" w:rsidP="002F66E4">
      <w:pPr>
        <w:ind w:right="-2"/>
        <w:rPr>
          <w:rFonts w:cs="Arial"/>
          <w:color w:val="000000" w:themeColor="text1"/>
          <w:lang w:val="es-ES"/>
        </w:rPr>
      </w:pPr>
      <w:r w:rsidRPr="002F66E4">
        <w:rPr>
          <w:rFonts w:cs="Arial"/>
          <w:color w:val="000000" w:themeColor="text1"/>
          <w:lang w:val="es-ES"/>
        </w:rPr>
        <w:t>Sin embargo, no todas las personas mayores con sordoceguera razonan de la misma manera. Algunas perciben que su pérdida de participación social repercute considerablemente en su bienestar funcional y psicoemocional y no es una consecuencia natural del envejecimiento (</w:t>
      </w:r>
      <w:proofErr w:type="spellStart"/>
      <w:r w:rsidRPr="002F66E4">
        <w:rPr>
          <w:rFonts w:cs="Arial"/>
          <w:color w:val="000000" w:themeColor="text1"/>
          <w:lang w:val="es-ES"/>
        </w:rPr>
        <w:t>Jaiswal</w:t>
      </w:r>
      <w:proofErr w:type="spellEnd"/>
      <w:r w:rsidRPr="002F66E4">
        <w:rPr>
          <w:rFonts w:cs="Arial"/>
          <w:color w:val="000000" w:themeColor="text1"/>
          <w:lang w:val="es-ES"/>
        </w:rPr>
        <w:t xml:space="preserve"> et al. 2020, p. 4).</w:t>
      </w:r>
    </w:p>
    <w:p w14:paraId="6F3188E0" w14:textId="77777777" w:rsidR="00254EC1" w:rsidRDefault="00254EC1" w:rsidP="002F66E4">
      <w:pPr>
        <w:ind w:right="-2"/>
        <w:rPr>
          <w:rFonts w:cs="Arial"/>
          <w:color w:val="000000" w:themeColor="text1"/>
          <w:lang w:val="es-ES"/>
        </w:rPr>
      </w:pPr>
    </w:p>
    <w:p w14:paraId="20439FC4" w14:textId="77EA3649" w:rsidR="00132C72" w:rsidRDefault="0091662A" w:rsidP="002F66E4">
      <w:pPr>
        <w:ind w:right="-2"/>
        <w:rPr>
          <w:rFonts w:cs="Arial"/>
          <w:color w:val="000000" w:themeColor="text1"/>
          <w:lang w:val="es-ES"/>
        </w:rPr>
      </w:pPr>
      <w:r w:rsidRPr="002F66E4">
        <w:rPr>
          <w:rFonts w:cs="Arial"/>
          <w:color w:val="000000" w:themeColor="text1"/>
          <w:lang w:val="es-ES"/>
        </w:rPr>
        <w:t>Las palabras de Matthews (1988a, p. 29‒30) ofrecen una conclusión idónea para este asunto: «Lo que importa es el entendimiento cultural de la enfermedad y las expectativas de la senectud, que están influenciadas por la cultura. Esto es lo que determina el momento en el que solicitamos asistencia médica y qué tipo de asistencia, así como nuestra opinión sobre las terapias y tratamientos. Y, en este sentido, debemos reconocer que en Europa conviven diferentes culturas, no solo en función del país, sino también de las clases sociales o los grupos étnicos, por ejemplo. Tiene que cambiar nuestra actitud hacia el envejecimiento y la tercera edad. Necesitamos una nueva, resultado de la nueva demografía».</w:t>
      </w:r>
    </w:p>
    <w:p w14:paraId="0F1557D3" w14:textId="77777777" w:rsidR="00254EC1" w:rsidRDefault="00254EC1" w:rsidP="002F66E4">
      <w:pPr>
        <w:ind w:right="-2"/>
        <w:rPr>
          <w:rFonts w:cs="Arial"/>
          <w:color w:val="000000" w:themeColor="text1"/>
          <w:lang w:val="es-ES"/>
        </w:rPr>
      </w:pPr>
    </w:p>
    <w:p w14:paraId="49E4E11B" w14:textId="77777777" w:rsidR="00254EC1" w:rsidRPr="002F66E4" w:rsidRDefault="00254EC1" w:rsidP="002F66E4">
      <w:pPr>
        <w:ind w:right="-2"/>
        <w:rPr>
          <w:rFonts w:cs="Arial"/>
          <w:color w:val="000000" w:themeColor="text1"/>
          <w:lang w:val="es-ES"/>
        </w:rPr>
      </w:pPr>
    </w:p>
    <w:p w14:paraId="5D54DFCB" w14:textId="256B075B" w:rsidR="00132C72" w:rsidRPr="002F66E4" w:rsidRDefault="008F204A" w:rsidP="00254EC1">
      <w:pPr>
        <w:pStyle w:val="Heading2"/>
      </w:pPr>
      <w:bookmarkStart w:id="61" w:name="_Toc153795468"/>
      <w:bookmarkStart w:id="62" w:name="_Toc153830293"/>
      <w:r w:rsidRPr="002F66E4">
        <w:lastRenderedPageBreak/>
        <w:t>Identidad</w:t>
      </w:r>
      <w:bookmarkEnd w:id="61"/>
      <w:bookmarkEnd w:id="62"/>
    </w:p>
    <w:p w14:paraId="5BFA8173" w14:textId="77777777" w:rsidR="00254EC1" w:rsidRDefault="00254EC1" w:rsidP="002F66E4">
      <w:pPr>
        <w:ind w:right="-2"/>
        <w:rPr>
          <w:rFonts w:cs="Arial"/>
          <w:color w:val="000000" w:themeColor="text1"/>
        </w:rPr>
      </w:pPr>
    </w:p>
    <w:p w14:paraId="6E8D0D0E" w14:textId="5B300346" w:rsidR="008D323B" w:rsidRPr="002F66E4" w:rsidRDefault="008D323B" w:rsidP="002F66E4">
      <w:pPr>
        <w:ind w:right="-2"/>
        <w:rPr>
          <w:rFonts w:cs="Arial"/>
          <w:color w:val="000000" w:themeColor="text1"/>
        </w:rPr>
      </w:pPr>
      <w:r w:rsidRPr="002F66E4">
        <w:rPr>
          <w:rFonts w:cs="Arial"/>
          <w:color w:val="000000" w:themeColor="text1"/>
        </w:rPr>
        <w:t xml:space="preserve">Como se ha </w:t>
      </w:r>
      <w:proofErr w:type="spellStart"/>
      <w:r w:rsidRPr="002F66E4">
        <w:rPr>
          <w:rFonts w:cs="Arial"/>
          <w:color w:val="000000" w:themeColor="text1"/>
        </w:rPr>
        <w:t>mencionado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capítulo</w:t>
      </w:r>
      <w:proofErr w:type="spellEnd"/>
      <w:r w:rsidRPr="002F66E4">
        <w:rPr>
          <w:rFonts w:cs="Arial"/>
          <w:color w:val="000000" w:themeColor="text1"/>
        </w:rPr>
        <w:t xml:space="preserve"> </w:t>
      </w:r>
      <w:proofErr w:type="spellStart"/>
      <w:r w:rsidRPr="002F66E4">
        <w:rPr>
          <w:rFonts w:cs="Arial"/>
          <w:color w:val="000000" w:themeColor="text1"/>
        </w:rPr>
        <w:t>anterior</w:t>
      </w:r>
      <w:proofErr w:type="spellEnd"/>
      <w:r w:rsidRPr="002F66E4">
        <w:rPr>
          <w:rFonts w:cs="Arial"/>
          <w:color w:val="000000" w:themeColor="text1"/>
        </w:rPr>
        <w:t xml:space="preserve">, </w:t>
      </w:r>
      <w:proofErr w:type="spellStart"/>
      <w:r w:rsidRPr="002F66E4">
        <w:rPr>
          <w:rFonts w:cs="Arial"/>
          <w:color w:val="000000" w:themeColor="text1"/>
        </w:rPr>
        <w:t>muchos</w:t>
      </w:r>
      <w:proofErr w:type="spellEnd"/>
      <w:r w:rsidRPr="002F66E4">
        <w:rPr>
          <w:rFonts w:cs="Arial"/>
          <w:color w:val="000000" w:themeColor="text1"/>
        </w:rPr>
        <w:t xml:space="preserve"> </w:t>
      </w:r>
      <w:proofErr w:type="spellStart"/>
      <w:r w:rsidRPr="002F66E4">
        <w:rPr>
          <w:rFonts w:cs="Arial"/>
          <w:color w:val="000000" w:themeColor="text1"/>
        </w:rPr>
        <w:t>individuos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dual no se </w:t>
      </w:r>
      <w:proofErr w:type="spellStart"/>
      <w:r w:rsidRPr="002F66E4">
        <w:rPr>
          <w:rFonts w:cs="Arial"/>
          <w:color w:val="000000" w:themeColor="text1"/>
        </w:rPr>
        <w:t>identifican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numerosas</w:t>
      </w:r>
      <w:proofErr w:type="spellEnd"/>
      <w:r w:rsidRPr="002F66E4">
        <w:rPr>
          <w:rFonts w:cs="Arial"/>
          <w:color w:val="000000" w:themeColor="text1"/>
        </w:rPr>
        <w:t xml:space="preserve"> </w:t>
      </w:r>
      <w:proofErr w:type="spellStart"/>
      <w:r w:rsidRPr="002F66E4">
        <w:rPr>
          <w:rFonts w:cs="Arial"/>
          <w:color w:val="000000" w:themeColor="text1"/>
        </w:rPr>
        <w:t>razones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2016, p. 1732). A </w:t>
      </w:r>
      <w:proofErr w:type="spellStart"/>
      <w:r w:rsidRPr="002F66E4">
        <w:rPr>
          <w:rFonts w:cs="Arial"/>
          <w:color w:val="000000" w:themeColor="text1"/>
        </w:rPr>
        <w:t>algunos</w:t>
      </w:r>
      <w:proofErr w:type="spellEnd"/>
      <w:r w:rsidRPr="002F66E4">
        <w:rPr>
          <w:rFonts w:cs="Arial"/>
          <w:color w:val="000000" w:themeColor="text1"/>
        </w:rPr>
        <w:t xml:space="preserve"> les </w:t>
      </w:r>
      <w:proofErr w:type="spellStart"/>
      <w:r w:rsidRPr="002F66E4">
        <w:rPr>
          <w:rFonts w:cs="Arial"/>
          <w:color w:val="000000" w:themeColor="text1"/>
        </w:rPr>
        <w:t>lleva</w:t>
      </w:r>
      <w:proofErr w:type="spellEnd"/>
      <w:r w:rsidRPr="002F66E4">
        <w:rPr>
          <w:rFonts w:cs="Arial"/>
          <w:color w:val="000000" w:themeColor="text1"/>
        </w:rPr>
        <w:t xml:space="preserve"> </w:t>
      </w:r>
      <w:proofErr w:type="spellStart"/>
      <w:r w:rsidRPr="002F66E4">
        <w:rPr>
          <w:rFonts w:cs="Arial"/>
          <w:color w:val="000000" w:themeColor="text1"/>
        </w:rPr>
        <w:t>tiempo</w:t>
      </w:r>
      <w:proofErr w:type="spellEnd"/>
      <w:r w:rsidRPr="002F66E4">
        <w:rPr>
          <w:rFonts w:cs="Arial"/>
          <w:color w:val="000000" w:themeColor="text1"/>
        </w:rPr>
        <w:t xml:space="preserve"> </w:t>
      </w:r>
      <w:proofErr w:type="spellStart"/>
      <w:r w:rsidRPr="002F66E4">
        <w:rPr>
          <w:rFonts w:cs="Arial"/>
          <w:color w:val="000000" w:themeColor="text1"/>
        </w:rPr>
        <w:t>reconocer</w:t>
      </w:r>
      <w:proofErr w:type="spellEnd"/>
      <w:r w:rsidRPr="002F66E4">
        <w:rPr>
          <w:rFonts w:cs="Arial"/>
          <w:color w:val="000000" w:themeColor="text1"/>
        </w:rPr>
        <w:t xml:space="preserve"> su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característica</w:t>
      </w:r>
      <w:proofErr w:type="spellEnd"/>
      <w:r w:rsidRPr="002F66E4">
        <w:rPr>
          <w:rFonts w:cs="Arial"/>
          <w:color w:val="000000" w:themeColor="text1"/>
        </w:rPr>
        <w:t xml:space="preserve"> </w:t>
      </w:r>
      <w:proofErr w:type="spellStart"/>
      <w:r w:rsidRPr="002F66E4">
        <w:rPr>
          <w:rFonts w:cs="Arial"/>
          <w:color w:val="000000" w:themeColor="text1"/>
        </w:rPr>
        <w:t>propia</w:t>
      </w:r>
      <w:proofErr w:type="spellEnd"/>
      <w:r w:rsidRPr="002F66E4">
        <w:rPr>
          <w:rFonts w:cs="Arial"/>
          <w:color w:val="000000" w:themeColor="text1"/>
        </w:rPr>
        <w:t xml:space="preserve"> pero </w:t>
      </w:r>
      <w:proofErr w:type="spellStart"/>
      <w:r w:rsidRPr="002F66E4">
        <w:rPr>
          <w:rFonts w:cs="Arial"/>
          <w:color w:val="000000" w:themeColor="text1"/>
        </w:rPr>
        <w:t>otros</w:t>
      </w:r>
      <w:proofErr w:type="spellEnd"/>
      <w:r w:rsidRPr="002F66E4">
        <w:rPr>
          <w:rFonts w:cs="Arial"/>
          <w:color w:val="000000" w:themeColor="text1"/>
        </w:rPr>
        <w:t xml:space="preserve"> ni </w:t>
      </w:r>
      <w:proofErr w:type="spellStart"/>
      <w:r w:rsidRPr="002F66E4">
        <w:rPr>
          <w:rFonts w:cs="Arial"/>
          <w:color w:val="000000" w:themeColor="text1"/>
        </w:rPr>
        <w:t>siquiera</w:t>
      </w:r>
      <w:proofErr w:type="spellEnd"/>
      <w:r w:rsidRPr="002F66E4">
        <w:rPr>
          <w:rFonts w:cs="Arial"/>
          <w:color w:val="000000" w:themeColor="text1"/>
        </w:rPr>
        <w:t xml:space="preserve"> </w:t>
      </w:r>
      <w:proofErr w:type="spellStart"/>
      <w:r w:rsidRPr="002F66E4">
        <w:rPr>
          <w:rFonts w:cs="Arial"/>
          <w:color w:val="000000" w:themeColor="text1"/>
        </w:rPr>
        <w:t>llegan</w:t>
      </w:r>
      <w:proofErr w:type="spellEnd"/>
      <w:r w:rsidRPr="002F66E4">
        <w:rPr>
          <w:rFonts w:cs="Arial"/>
          <w:color w:val="000000" w:themeColor="text1"/>
        </w:rPr>
        <w:t xml:space="preserve"> a </w:t>
      </w:r>
      <w:proofErr w:type="spellStart"/>
      <w:r w:rsidRPr="002F66E4">
        <w:rPr>
          <w:rFonts w:cs="Arial"/>
          <w:color w:val="000000" w:themeColor="text1"/>
        </w:rPr>
        <w:t>hacerlo</w:t>
      </w:r>
      <w:proofErr w:type="spellEnd"/>
      <w:r w:rsidRPr="002F66E4">
        <w:rPr>
          <w:rFonts w:cs="Arial"/>
          <w:color w:val="000000" w:themeColor="text1"/>
        </w:rPr>
        <w:t xml:space="preserve"> </w:t>
      </w:r>
      <w:proofErr w:type="spellStart"/>
      <w:r w:rsidRPr="002F66E4">
        <w:rPr>
          <w:rFonts w:cs="Arial"/>
          <w:color w:val="000000" w:themeColor="text1"/>
        </w:rPr>
        <w:t>nunca</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personal </w:t>
      </w:r>
      <w:proofErr w:type="spellStart"/>
      <w:r w:rsidRPr="002F66E4">
        <w:rPr>
          <w:rFonts w:cs="Arial"/>
          <w:color w:val="000000" w:themeColor="text1"/>
        </w:rPr>
        <w:t>sanitario</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profesionales</w:t>
      </w:r>
      <w:proofErr w:type="spellEnd"/>
      <w:r w:rsidRPr="002F66E4">
        <w:rPr>
          <w:rFonts w:cs="Arial"/>
          <w:color w:val="000000" w:themeColor="text1"/>
        </w:rPr>
        <w:t xml:space="preserve"> y </w:t>
      </w:r>
      <w:proofErr w:type="spellStart"/>
      <w:r w:rsidRPr="002F66E4">
        <w:rPr>
          <w:rFonts w:cs="Arial"/>
          <w:color w:val="000000" w:themeColor="text1"/>
        </w:rPr>
        <w:t>administradores</w:t>
      </w:r>
      <w:proofErr w:type="spellEnd"/>
      <w:r w:rsidRPr="002F66E4">
        <w:rPr>
          <w:rFonts w:cs="Arial"/>
          <w:color w:val="000000" w:themeColor="text1"/>
        </w:rPr>
        <w:t xml:space="preserve">, no </w:t>
      </w:r>
      <w:proofErr w:type="spellStart"/>
      <w:r w:rsidRPr="002F66E4">
        <w:rPr>
          <w:rFonts w:cs="Arial"/>
          <w:color w:val="000000" w:themeColor="text1"/>
        </w:rPr>
        <w:t>suele</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de </w:t>
      </w:r>
      <w:proofErr w:type="spellStart"/>
      <w:r w:rsidRPr="002F66E4">
        <w:rPr>
          <w:rFonts w:cs="Arial"/>
          <w:color w:val="000000" w:themeColor="text1"/>
        </w:rPr>
        <w:t>ayuda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sentido</w:t>
      </w:r>
      <w:proofErr w:type="spellEnd"/>
      <w:r w:rsidRPr="002F66E4">
        <w:rPr>
          <w:rFonts w:cs="Arial"/>
          <w:color w:val="000000" w:themeColor="text1"/>
        </w:rPr>
        <w:t xml:space="preserve">, </w:t>
      </w:r>
      <w:proofErr w:type="spellStart"/>
      <w:r w:rsidRPr="002F66E4">
        <w:rPr>
          <w:rFonts w:cs="Arial"/>
          <w:color w:val="000000" w:themeColor="text1"/>
        </w:rPr>
        <w:t>pues</w:t>
      </w:r>
      <w:proofErr w:type="spellEnd"/>
      <w:r w:rsidRPr="002F66E4">
        <w:rPr>
          <w:rFonts w:cs="Arial"/>
          <w:color w:val="000000" w:themeColor="text1"/>
        </w:rPr>
        <w:t xml:space="preserve"> </w:t>
      </w:r>
      <w:proofErr w:type="spellStart"/>
      <w:r w:rsidRPr="002F66E4">
        <w:rPr>
          <w:rFonts w:cs="Arial"/>
          <w:color w:val="000000" w:themeColor="text1"/>
        </w:rPr>
        <w:t>achacan</w:t>
      </w:r>
      <w:proofErr w:type="spellEnd"/>
      <w:r w:rsidRPr="002F66E4">
        <w:rPr>
          <w:rFonts w:cs="Arial"/>
          <w:color w:val="000000" w:themeColor="text1"/>
        </w:rPr>
        <w:t xml:space="preserve"> la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dual </w:t>
      </w:r>
      <w:proofErr w:type="spellStart"/>
      <w:r w:rsidRPr="002F66E4">
        <w:rPr>
          <w:rFonts w:cs="Arial"/>
          <w:color w:val="000000" w:themeColor="text1"/>
        </w:rPr>
        <w:t>exclusivamente</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envejecimiento</w:t>
      </w:r>
      <w:proofErr w:type="spellEnd"/>
      <w:r w:rsidRPr="002F66E4">
        <w:rPr>
          <w:rFonts w:cs="Arial"/>
          <w:color w:val="000000" w:themeColor="text1"/>
        </w:rPr>
        <w:t xml:space="preserve"> (Duncan, 1988, p. 65).</w:t>
      </w:r>
    </w:p>
    <w:p w14:paraId="55C2F60F" w14:textId="77777777" w:rsidR="00254EC1" w:rsidRDefault="00254EC1" w:rsidP="002F66E4">
      <w:pPr>
        <w:ind w:right="-2"/>
        <w:rPr>
          <w:rFonts w:cs="Arial"/>
          <w:color w:val="000000" w:themeColor="text1"/>
        </w:rPr>
      </w:pPr>
    </w:p>
    <w:p w14:paraId="301AC526" w14:textId="3444FDA2" w:rsidR="008D323B" w:rsidRPr="002F66E4" w:rsidRDefault="008D323B" w:rsidP="002F66E4">
      <w:pPr>
        <w:ind w:right="-2"/>
        <w:rPr>
          <w:rFonts w:cs="Arial"/>
          <w:color w:val="000000" w:themeColor="text1"/>
        </w:rPr>
      </w:pP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w:t>
      </w:r>
      <w:proofErr w:type="spellStart"/>
      <w:r w:rsidRPr="002F66E4">
        <w:rPr>
          <w:rFonts w:cs="Arial"/>
          <w:color w:val="000000" w:themeColor="text1"/>
        </w:rPr>
        <w:t>Hazel</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señora</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 Reino </w:t>
      </w:r>
      <w:proofErr w:type="spellStart"/>
      <w:r w:rsidRPr="002F66E4">
        <w:rPr>
          <w:rFonts w:cs="Arial"/>
          <w:color w:val="000000" w:themeColor="text1"/>
        </w:rPr>
        <w:t>Unido</w:t>
      </w:r>
      <w:proofErr w:type="spellEnd"/>
      <w:r w:rsidRPr="002F66E4">
        <w:rPr>
          <w:rFonts w:cs="Arial"/>
          <w:color w:val="000000" w:themeColor="text1"/>
        </w:rPr>
        <w:t xml:space="preserve">, </w:t>
      </w:r>
      <w:proofErr w:type="spellStart"/>
      <w:r w:rsidRPr="002F66E4">
        <w:rPr>
          <w:rFonts w:cs="Arial"/>
          <w:color w:val="000000" w:themeColor="text1"/>
        </w:rPr>
        <w:t>respondió</w:t>
      </w:r>
      <w:proofErr w:type="spellEnd"/>
      <w:r w:rsidRPr="002F66E4">
        <w:rPr>
          <w:rFonts w:cs="Arial"/>
          <w:color w:val="000000" w:themeColor="text1"/>
        </w:rPr>
        <w:t xml:space="preserve"> </w:t>
      </w:r>
      <w:proofErr w:type="spellStart"/>
      <w:r w:rsidRPr="002F66E4">
        <w:rPr>
          <w:rFonts w:cs="Arial"/>
          <w:color w:val="000000" w:themeColor="text1"/>
        </w:rPr>
        <w:t>inmediatamente</w:t>
      </w:r>
      <w:proofErr w:type="spellEnd"/>
      <w:r w:rsidRPr="002F66E4">
        <w:rPr>
          <w:rFonts w:cs="Arial"/>
          <w:color w:val="000000" w:themeColor="text1"/>
        </w:rPr>
        <w:t xml:space="preserve"> a la </w:t>
      </w:r>
      <w:proofErr w:type="spellStart"/>
      <w:r w:rsidRPr="002F66E4">
        <w:rPr>
          <w:rFonts w:cs="Arial"/>
          <w:color w:val="000000" w:themeColor="text1"/>
        </w:rPr>
        <w:t>pregunta</w:t>
      </w:r>
      <w:proofErr w:type="spellEnd"/>
      <w:r w:rsidRPr="002F66E4">
        <w:rPr>
          <w:rFonts w:cs="Arial"/>
          <w:color w:val="000000" w:themeColor="text1"/>
        </w:rPr>
        <w:t xml:space="preserve"> de si se </w:t>
      </w:r>
      <w:proofErr w:type="spellStart"/>
      <w:r w:rsidRPr="002F66E4">
        <w:rPr>
          <w:rFonts w:cs="Arial"/>
          <w:color w:val="000000" w:themeColor="text1"/>
        </w:rPr>
        <w:t>consideraba</w:t>
      </w:r>
      <w:proofErr w:type="spellEnd"/>
      <w:r w:rsidRPr="002F66E4">
        <w:rPr>
          <w:rFonts w:cs="Arial"/>
          <w:color w:val="000000" w:themeColor="text1"/>
        </w:rPr>
        <w:t xml:space="preserve"> </w:t>
      </w:r>
      <w:proofErr w:type="spellStart"/>
      <w:r w:rsidRPr="002F66E4">
        <w:rPr>
          <w:rFonts w:cs="Arial"/>
          <w:color w:val="000000" w:themeColor="text1"/>
        </w:rPr>
        <w:t>sordociega</w:t>
      </w:r>
      <w:proofErr w:type="spellEnd"/>
      <w:r w:rsidRPr="002F66E4">
        <w:rPr>
          <w:rFonts w:cs="Arial"/>
          <w:color w:val="000000" w:themeColor="text1"/>
        </w:rPr>
        <w:t xml:space="preserve">: «¡No! No». Y </w:t>
      </w:r>
      <w:proofErr w:type="spellStart"/>
      <w:r w:rsidRPr="002F66E4">
        <w:rPr>
          <w:rFonts w:cs="Arial"/>
          <w:color w:val="000000" w:themeColor="text1"/>
        </w:rPr>
        <w:t>añade</w:t>
      </w:r>
      <w:proofErr w:type="spellEnd"/>
      <w:r w:rsidRPr="002F66E4">
        <w:rPr>
          <w:rFonts w:cs="Arial"/>
          <w:color w:val="000000" w:themeColor="text1"/>
        </w:rPr>
        <w:t xml:space="preserve">: «No </w:t>
      </w:r>
      <w:proofErr w:type="spellStart"/>
      <w:r w:rsidRPr="002F66E4">
        <w:rPr>
          <w:rFonts w:cs="Arial"/>
          <w:color w:val="000000" w:themeColor="text1"/>
        </w:rPr>
        <w:t>suelo</w:t>
      </w:r>
      <w:proofErr w:type="spellEnd"/>
      <w:r w:rsidRPr="002F66E4">
        <w:rPr>
          <w:rFonts w:cs="Arial"/>
          <w:color w:val="000000" w:themeColor="text1"/>
        </w:rPr>
        <w:t xml:space="preserve"> </w:t>
      </w:r>
      <w:proofErr w:type="spellStart"/>
      <w:r w:rsidRPr="002F66E4">
        <w:rPr>
          <w:rFonts w:cs="Arial"/>
          <w:color w:val="000000" w:themeColor="text1"/>
        </w:rPr>
        <w:t>juntarme</w:t>
      </w:r>
      <w:proofErr w:type="spellEnd"/>
      <w:r w:rsidRPr="002F66E4">
        <w:rPr>
          <w:rFonts w:cs="Arial"/>
          <w:color w:val="000000" w:themeColor="text1"/>
        </w:rPr>
        <w:t xml:space="preserve"> a </w:t>
      </w:r>
      <w:proofErr w:type="spellStart"/>
      <w:r w:rsidRPr="002F66E4">
        <w:rPr>
          <w:rFonts w:cs="Arial"/>
          <w:color w:val="000000" w:themeColor="text1"/>
        </w:rPr>
        <w:t>menudo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Sin embargo, </w:t>
      </w:r>
      <w:proofErr w:type="spellStart"/>
      <w:r w:rsidRPr="002F66E4">
        <w:rPr>
          <w:rFonts w:cs="Arial"/>
          <w:color w:val="000000" w:themeColor="text1"/>
        </w:rPr>
        <w:t>sabe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debe</w:t>
      </w:r>
      <w:proofErr w:type="spellEnd"/>
      <w:r w:rsidRPr="002F66E4">
        <w:rPr>
          <w:rFonts w:cs="Arial"/>
          <w:color w:val="000000" w:themeColor="text1"/>
        </w:rPr>
        <w:t xml:space="preserve"> </w:t>
      </w:r>
      <w:proofErr w:type="spellStart"/>
      <w:r w:rsidRPr="002F66E4">
        <w:rPr>
          <w:rFonts w:cs="Arial"/>
          <w:color w:val="000000" w:themeColor="text1"/>
        </w:rPr>
        <w:t>aplicar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consejo</w:t>
      </w:r>
      <w:proofErr w:type="spellEnd"/>
      <w:r w:rsidRPr="002F66E4">
        <w:rPr>
          <w:rFonts w:cs="Arial"/>
          <w:color w:val="000000" w:themeColor="text1"/>
        </w:rPr>
        <w:t xml:space="preserve"> de su </w:t>
      </w:r>
      <w:proofErr w:type="spellStart"/>
      <w:r w:rsidRPr="002F66E4">
        <w:rPr>
          <w:rFonts w:cs="Arial"/>
          <w:color w:val="000000" w:themeColor="text1"/>
        </w:rPr>
        <w:t>amiga</w:t>
      </w:r>
      <w:proofErr w:type="spellEnd"/>
      <w:r w:rsidRPr="002F66E4">
        <w:rPr>
          <w:rFonts w:cs="Arial"/>
          <w:color w:val="000000" w:themeColor="text1"/>
        </w:rPr>
        <w:t xml:space="preserve"> Sarah de </w:t>
      </w:r>
      <w:proofErr w:type="spellStart"/>
      <w:r w:rsidRPr="002F66E4">
        <w:rPr>
          <w:rFonts w:cs="Arial"/>
          <w:color w:val="000000" w:themeColor="text1"/>
        </w:rPr>
        <w:t>socializar</w:t>
      </w:r>
      <w:proofErr w:type="spellEnd"/>
      <w:r w:rsidRPr="002F66E4">
        <w:rPr>
          <w:rFonts w:cs="Arial"/>
          <w:color w:val="000000" w:themeColor="text1"/>
        </w:rPr>
        <w:t xml:space="preserve"> y </w:t>
      </w:r>
      <w:proofErr w:type="spellStart"/>
      <w:r w:rsidRPr="002F66E4">
        <w:rPr>
          <w:rFonts w:cs="Arial"/>
          <w:color w:val="000000" w:themeColor="text1"/>
        </w:rPr>
        <w:t>hablar</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porque</w:t>
      </w:r>
      <w:proofErr w:type="spellEnd"/>
      <w:r w:rsidRPr="002F66E4">
        <w:rPr>
          <w:rFonts w:cs="Arial"/>
          <w:color w:val="000000" w:themeColor="text1"/>
        </w:rPr>
        <w:t xml:space="preserve">, de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contrario</w:t>
      </w:r>
      <w:proofErr w:type="spellEnd"/>
      <w:r w:rsidRPr="002F66E4">
        <w:rPr>
          <w:rFonts w:cs="Arial"/>
          <w:color w:val="000000" w:themeColor="text1"/>
        </w:rPr>
        <w:t xml:space="preserve">, la </w:t>
      </w:r>
      <w:proofErr w:type="spellStart"/>
      <w:r w:rsidRPr="002F66E4">
        <w:rPr>
          <w:rFonts w:cs="Arial"/>
          <w:color w:val="000000" w:themeColor="text1"/>
        </w:rPr>
        <w:t>expresión</w:t>
      </w:r>
      <w:proofErr w:type="spellEnd"/>
      <w:r w:rsidRPr="002F66E4">
        <w:rPr>
          <w:rFonts w:cs="Arial"/>
          <w:color w:val="000000" w:themeColor="text1"/>
        </w:rPr>
        <w:t xml:space="preserve"> </w:t>
      </w:r>
      <w:proofErr w:type="spellStart"/>
      <w:r w:rsidRPr="002F66E4">
        <w:rPr>
          <w:rFonts w:cs="Arial"/>
          <w:color w:val="000000" w:themeColor="text1"/>
        </w:rPr>
        <w:t>siempre</w:t>
      </w:r>
      <w:proofErr w:type="spellEnd"/>
      <w:r w:rsidRPr="002F66E4">
        <w:rPr>
          <w:rFonts w:cs="Arial"/>
          <w:color w:val="000000" w:themeColor="text1"/>
        </w:rPr>
        <w:t xml:space="preserve"> </w:t>
      </w:r>
      <w:proofErr w:type="spellStart"/>
      <w:r w:rsidRPr="002F66E4">
        <w:rPr>
          <w:rFonts w:cs="Arial"/>
          <w:color w:val="000000" w:themeColor="text1"/>
        </w:rPr>
        <w:t>recaerá</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y </w:t>
      </w:r>
      <w:proofErr w:type="spellStart"/>
      <w:r w:rsidRPr="002F66E4">
        <w:rPr>
          <w:rFonts w:cs="Arial"/>
          <w:color w:val="000000" w:themeColor="text1"/>
        </w:rPr>
        <w:t>esto</w:t>
      </w:r>
      <w:proofErr w:type="spellEnd"/>
      <w:r w:rsidRPr="002F66E4">
        <w:rPr>
          <w:rFonts w:cs="Arial"/>
          <w:color w:val="000000" w:themeColor="text1"/>
        </w:rPr>
        <w:t xml:space="preserve"> la hará </w:t>
      </w:r>
      <w:proofErr w:type="spellStart"/>
      <w:r w:rsidRPr="002F66E4">
        <w:rPr>
          <w:rFonts w:cs="Arial"/>
          <w:color w:val="000000" w:themeColor="text1"/>
        </w:rPr>
        <w:t>sentir</w:t>
      </w:r>
      <w:proofErr w:type="spellEnd"/>
      <w:r w:rsidRPr="002F66E4">
        <w:rPr>
          <w:rFonts w:cs="Arial"/>
          <w:color w:val="000000" w:themeColor="text1"/>
        </w:rPr>
        <w:t xml:space="preserve"> </w:t>
      </w:r>
      <w:proofErr w:type="spellStart"/>
      <w:r w:rsidRPr="002F66E4">
        <w:rPr>
          <w:rFonts w:cs="Arial"/>
          <w:color w:val="000000" w:themeColor="text1"/>
        </w:rPr>
        <w:t>excluida</w:t>
      </w:r>
      <w:proofErr w:type="spellEnd"/>
      <w:r w:rsidRPr="002F66E4">
        <w:rPr>
          <w:rFonts w:cs="Arial"/>
          <w:color w:val="000000" w:themeColor="text1"/>
        </w:rPr>
        <w:t xml:space="preserve"> (</w:t>
      </w:r>
      <w:proofErr w:type="spellStart"/>
      <w:r w:rsidRPr="002F66E4">
        <w:rPr>
          <w:rFonts w:cs="Arial"/>
          <w:color w:val="000000" w:themeColor="text1"/>
        </w:rPr>
        <w:t>Matthews</w:t>
      </w:r>
      <w:proofErr w:type="spellEnd"/>
      <w:r w:rsidRPr="002F66E4">
        <w:rPr>
          <w:rFonts w:cs="Arial"/>
          <w:color w:val="000000" w:themeColor="text1"/>
        </w:rPr>
        <w:t xml:space="preserve">, 1988a, p. 35).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w:t>
      </w:r>
      <w:proofErr w:type="spellStart"/>
      <w:r w:rsidRPr="002F66E4">
        <w:rPr>
          <w:rFonts w:cs="Arial"/>
          <w:color w:val="000000" w:themeColor="text1"/>
        </w:rPr>
        <w:t>manifiesta</w:t>
      </w:r>
      <w:proofErr w:type="spellEnd"/>
      <w:r w:rsidRPr="002F66E4">
        <w:rPr>
          <w:rFonts w:cs="Arial"/>
          <w:color w:val="000000" w:themeColor="text1"/>
        </w:rPr>
        <w:t xml:space="preserve"> la </w:t>
      </w:r>
      <w:proofErr w:type="spellStart"/>
      <w:r w:rsidRPr="002F66E4">
        <w:rPr>
          <w:rFonts w:cs="Arial"/>
          <w:color w:val="000000" w:themeColor="text1"/>
        </w:rPr>
        <w:t>dualidad</w:t>
      </w:r>
      <w:proofErr w:type="spellEnd"/>
      <w:r w:rsidRPr="002F66E4">
        <w:rPr>
          <w:rFonts w:cs="Arial"/>
          <w:color w:val="000000" w:themeColor="text1"/>
        </w:rPr>
        <w:t xml:space="preserve"> </w:t>
      </w:r>
      <w:proofErr w:type="spellStart"/>
      <w:r w:rsidRPr="002F66E4">
        <w:rPr>
          <w:rFonts w:cs="Arial"/>
          <w:color w:val="000000" w:themeColor="text1"/>
        </w:rPr>
        <w:t>evidente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da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persona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acepta</w:t>
      </w:r>
      <w:proofErr w:type="spellEnd"/>
      <w:r w:rsidRPr="002F66E4">
        <w:rPr>
          <w:rFonts w:cs="Arial"/>
          <w:color w:val="000000" w:themeColor="text1"/>
        </w:rPr>
        <w:t xml:space="preserve"> la </w:t>
      </w:r>
      <w:proofErr w:type="spellStart"/>
      <w:r w:rsidRPr="002F66E4">
        <w:rPr>
          <w:rFonts w:cs="Arial"/>
          <w:color w:val="000000" w:themeColor="text1"/>
        </w:rPr>
        <w:t>etiqueta</w:t>
      </w:r>
      <w:proofErr w:type="spellEnd"/>
      <w:r w:rsidRPr="002F66E4">
        <w:rPr>
          <w:rFonts w:cs="Arial"/>
          <w:color w:val="000000" w:themeColor="text1"/>
        </w:rPr>
        <w:t xml:space="preserve"> de «</w:t>
      </w:r>
      <w:proofErr w:type="spellStart"/>
      <w:r w:rsidRPr="002F66E4">
        <w:rPr>
          <w:rFonts w:cs="Arial"/>
          <w:color w:val="000000" w:themeColor="text1"/>
        </w:rPr>
        <w:t>sordociega</w:t>
      </w:r>
      <w:proofErr w:type="spellEnd"/>
      <w:r w:rsidRPr="002F66E4">
        <w:rPr>
          <w:rFonts w:cs="Arial"/>
          <w:color w:val="000000" w:themeColor="text1"/>
        </w:rPr>
        <w:t xml:space="preserve">» pero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consciente</w:t>
      </w:r>
      <w:proofErr w:type="spellEnd"/>
      <w:r w:rsidRPr="002F66E4">
        <w:rPr>
          <w:rFonts w:cs="Arial"/>
          <w:color w:val="000000" w:themeColor="text1"/>
        </w:rPr>
        <w:t xml:space="preserve"> de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dificultades</w:t>
      </w:r>
      <w:proofErr w:type="spellEnd"/>
      <w:r w:rsidRPr="002F66E4">
        <w:rPr>
          <w:rFonts w:cs="Arial"/>
          <w:color w:val="000000" w:themeColor="text1"/>
        </w:rPr>
        <w:t xml:space="preserve"> </w:t>
      </w:r>
      <w:proofErr w:type="spellStart"/>
      <w:r w:rsidRPr="002F66E4">
        <w:rPr>
          <w:rFonts w:cs="Arial"/>
          <w:color w:val="000000" w:themeColor="text1"/>
        </w:rPr>
        <w:t>comunicativas</w:t>
      </w:r>
      <w:proofErr w:type="spellEnd"/>
      <w:r w:rsidRPr="002F66E4">
        <w:rPr>
          <w:rFonts w:cs="Arial"/>
          <w:color w:val="000000" w:themeColor="text1"/>
        </w:rPr>
        <w:t xml:space="preserve">. La </w:t>
      </w:r>
      <w:proofErr w:type="spellStart"/>
      <w:r w:rsidRPr="002F66E4">
        <w:rPr>
          <w:rFonts w:cs="Arial"/>
          <w:color w:val="000000" w:themeColor="text1"/>
        </w:rPr>
        <w:t>solución</w:t>
      </w:r>
      <w:proofErr w:type="spellEnd"/>
      <w:r w:rsidRPr="002F66E4">
        <w:rPr>
          <w:rFonts w:cs="Arial"/>
          <w:color w:val="000000" w:themeColor="text1"/>
        </w:rPr>
        <w:t xml:space="preserve"> a </w:t>
      </w:r>
      <w:proofErr w:type="spellStart"/>
      <w:r w:rsidRPr="002F66E4">
        <w:rPr>
          <w:rFonts w:cs="Arial"/>
          <w:color w:val="000000" w:themeColor="text1"/>
        </w:rPr>
        <w:t>este</w:t>
      </w:r>
      <w:proofErr w:type="spellEnd"/>
      <w:r w:rsidRPr="002F66E4">
        <w:rPr>
          <w:rFonts w:cs="Arial"/>
          <w:color w:val="000000" w:themeColor="text1"/>
        </w:rPr>
        <w:t xml:space="preserve"> problema </w:t>
      </w:r>
      <w:proofErr w:type="spellStart"/>
      <w:r w:rsidRPr="002F66E4">
        <w:rPr>
          <w:rFonts w:cs="Arial"/>
          <w:color w:val="000000" w:themeColor="text1"/>
        </w:rPr>
        <w:t>podría</w:t>
      </w:r>
      <w:proofErr w:type="spellEnd"/>
      <w:r w:rsidRPr="002F66E4">
        <w:rPr>
          <w:rFonts w:cs="Arial"/>
          <w:color w:val="000000" w:themeColor="text1"/>
        </w:rPr>
        <w:t xml:space="preserve"> </w:t>
      </w:r>
      <w:proofErr w:type="spellStart"/>
      <w:r w:rsidRPr="002F66E4">
        <w:rPr>
          <w:rFonts w:cs="Arial"/>
          <w:color w:val="000000" w:themeColor="text1"/>
        </w:rPr>
        <w:t>residir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socialización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sí </w:t>
      </w:r>
      <w:proofErr w:type="spellStart"/>
      <w:r w:rsidRPr="002F66E4">
        <w:rPr>
          <w:rFonts w:cs="Arial"/>
          <w:color w:val="000000" w:themeColor="text1"/>
        </w:rPr>
        <w:t>reconocen</w:t>
      </w:r>
      <w:proofErr w:type="spellEnd"/>
      <w:r w:rsidRPr="002F66E4">
        <w:rPr>
          <w:rFonts w:cs="Arial"/>
          <w:color w:val="000000" w:themeColor="text1"/>
        </w:rPr>
        <w:t xml:space="preserve"> su </w:t>
      </w:r>
      <w:proofErr w:type="spellStart"/>
      <w:r w:rsidRPr="002F66E4">
        <w:rPr>
          <w:rFonts w:cs="Arial"/>
          <w:color w:val="000000" w:themeColor="text1"/>
        </w:rPr>
        <w:t>sordoceguera</w:t>
      </w:r>
      <w:proofErr w:type="spellEnd"/>
      <w:r w:rsidRPr="002F66E4">
        <w:rPr>
          <w:rFonts w:cs="Arial"/>
          <w:color w:val="000000" w:themeColor="text1"/>
        </w:rPr>
        <w:t>.</w:t>
      </w:r>
    </w:p>
    <w:p w14:paraId="7E1D767D" w14:textId="77777777" w:rsidR="00254EC1" w:rsidRDefault="00254EC1" w:rsidP="002F66E4">
      <w:pPr>
        <w:ind w:right="-2"/>
        <w:rPr>
          <w:rFonts w:cs="Arial"/>
          <w:color w:val="000000" w:themeColor="text1"/>
        </w:rPr>
      </w:pPr>
    </w:p>
    <w:p w14:paraId="35333507" w14:textId="33667EDB" w:rsidR="008D323B" w:rsidRPr="002F66E4" w:rsidRDefault="008D323B" w:rsidP="002F66E4">
      <w:pPr>
        <w:ind w:right="-2"/>
        <w:rPr>
          <w:rFonts w:cs="Arial"/>
          <w:color w:val="000000" w:themeColor="text1"/>
        </w:rPr>
      </w:pPr>
      <w:r w:rsidRPr="002F66E4">
        <w:rPr>
          <w:rFonts w:cs="Arial"/>
          <w:color w:val="000000" w:themeColor="text1"/>
        </w:rPr>
        <w:t xml:space="preserve">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sufren</w:t>
      </w:r>
      <w:proofErr w:type="spellEnd"/>
      <w:r w:rsidRPr="002F66E4">
        <w:rPr>
          <w:rFonts w:cs="Arial"/>
          <w:color w:val="000000" w:themeColor="text1"/>
        </w:rPr>
        <w:t xml:space="preserve"> la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dual pero no se </w:t>
      </w:r>
      <w:proofErr w:type="spellStart"/>
      <w:r w:rsidRPr="002F66E4">
        <w:rPr>
          <w:rFonts w:cs="Arial"/>
          <w:color w:val="000000" w:themeColor="text1"/>
        </w:rPr>
        <w:t>consideran</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ignoran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mera</w:t>
      </w:r>
      <w:proofErr w:type="spellEnd"/>
      <w:r w:rsidRPr="002F66E4">
        <w:rPr>
          <w:rFonts w:cs="Arial"/>
          <w:color w:val="000000" w:themeColor="text1"/>
        </w:rPr>
        <w:t xml:space="preserve"> </w:t>
      </w:r>
      <w:proofErr w:type="spellStart"/>
      <w:r w:rsidRPr="002F66E4">
        <w:rPr>
          <w:rFonts w:cs="Arial"/>
          <w:color w:val="000000" w:themeColor="text1"/>
        </w:rPr>
        <w:t>combinación</w:t>
      </w:r>
      <w:proofErr w:type="spellEnd"/>
      <w:r w:rsidRPr="002F66E4">
        <w:rPr>
          <w:rFonts w:cs="Arial"/>
          <w:color w:val="000000" w:themeColor="text1"/>
        </w:rPr>
        <w:t xml:space="preserve"> de </w:t>
      </w:r>
      <w:proofErr w:type="spellStart"/>
      <w:r w:rsidRPr="002F66E4">
        <w:rPr>
          <w:rFonts w:cs="Arial"/>
          <w:color w:val="000000" w:themeColor="text1"/>
        </w:rPr>
        <w:t>sordera</w:t>
      </w:r>
      <w:proofErr w:type="spellEnd"/>
      <w:r w:rsidRPr="002F66E4">
        <w:rPr>
          <w:rFonts w:cs="Arial"/>
          <w:color w:val="000000" w:themeColor="text1"/>
        </w:rPr>
        <w:t xml:space="preserve"> y </w:t>
      </w:r>
      <w:proofErr w:type="spellStart"/>
      <w:r w:rsidRPr="002F66E4">
        <w:rPr>
          <w:rFonts w:cs="Arial"/>
          <w:color w:val="000000" w:themeColor="text1"/>
        </w:rPr>
        <w:t>ceguera</w:t>
      </w:r>
      <w:proofErr w:type="spellEnd"/>
      <w:r w:rsidRPr="002F66E4">
        <w:rPr>
          <w:rFonts w:cs="Arial"/>
          <w:color w:val="000000" w:themeColor="text1"/>
        </w:rPr>
        <w:t xml:space="preserve">. No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conscientes</w:t>
      </w:r>
      <w:proofErr w:type="spellEnd"/>
      <w:r w:rsidRPr="002F66E4">
        <w:rPr>
          <w:rFonts w:cs="Arial"/>
          <w:color w:val="000000" w:themeColor="text1"/>
        </w:rPr>
        <w:t xml:space="preserve"> de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estrategias</w:t>
      </w:r>
      <w:proofErr w:type="spellEnd"/>
      <w:r w:rsidRPr="002F66E4">
        <w:rPr>
          <w:rFonts w:cs="Arial"/>
          <w:color w:val="000000" w:themeColor="text1"/>
        </w:rPr>
        <w:t xml:space="preserve"> y </w:t>
      </w:r>
      <w:proofErr w:type="spellStart"/>
      <w:r w:rsidRPr="002F66E4">
        <w:rPr>
          <w:rFonts w:cs="Arial"/>
          <w:color w:val="000000" w:themeColor="text1"/>
        </w:rPr>
        <w:t>habilidades</w:t>
      </w:r>
      <w:proofErr w:type="spellEnd"/>
      <w:r w:rsidRPr="002F66E4">
        <w:rPr>
          <w:rFonts w:cs="Arial"/>
          <w:color w:val="000000" w:themeColor="text1"/>
        </w:rPr>
        <w:t xml:space="preserve"> </w:t>
      </w:r>
      <w:proofErr w:type="spellStart"/>
      <w:r w:rsidRPr="002F66E4">
        <w:rPr>
          <w:rFonts w:cs="Arial"/>
          <w:color w:val="000000" w:themeColor="text1"/>
        </w:rPr>
        <w:t>necesarias</w:t>
      </w:r>
      <w:proofErr w:type="spellEnd"/>
      <w:r w:rsidRPr="002F66E4">
        <w:rPr>
          <w:rFonts w:cs="Arial"/>
          <w:color w:val="000000" w:themeColor="text1"/>
        </w:rPr>
        <w:t xml:space="preserve"> para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w:t>
      </w:r>
      <w:proofErr w:type="spellStart"/>
      <w:r w:rsidRPr="002F66E4">
        <w:rPr>
          <w:rFonts w:cs="Arial"/>
          <w:color w:val="000000" w:themeColor="text1"/>
        </w:rPr>
        <w:t>doble</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uso de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sentidos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tacto</w:t>
      </w:r>
      <w:proofErr w:type="spellEnd"/>
      <w:r w:rsidRPr="002F66E4">
        <w:rPr>
          <w:rFonts w:cs="Arial"/>
          <w:color w:val="000000" w:themeColor="text1"/>
        </w:rPr>
        <w:t xml:space="preserve">, no </w:t>
      </w:r>
      <w:proofErr w:type="spellStart"/>
      <w:r w:rsidRPr="002F66E4">
        <w:rPr>
          <w:rFonts w:cs="Arial"/>
          <w:color w:val="000000" w:themeColor="text1"/>
        </w:rPr>
        <w:t>son</w:t>
      </w:r>
      <w:proofErr w:type="spellEnd"/>
      <w:r w:rsidRPr="002F66E4">
        <w:rPr>
          <w:rFonts w:cs="Arial"/>
          <w:color w:val="000000" w:themeColor="text1"/>
        </w:rPr>
        <w:t xml:space="preserve"> las </w:t>
      </w:r>
      <w:proofErr w:type="spellStart"/>
      <w:r w:rsidRPr="002F66E4">
        <w:rPr>
          <w:rFonts w:cs="Arial"/>
          <w:color w:val="000000" w:themeColor="text1"/>
        </w:rPr>
        <w:t>mismas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para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única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esas</w:t>
      </w:r>
      <w:proofErr w:type="spellEnd"/>
      <w:r w:rsidRPr="002F66E4">
        <w:rPr>
          <w:rFonts w:cs="Arial"/>
          <w:color w:val="000000" w:themeColor="text1"/>
        </w:rPr>
        <w:t xml:space="preserve"> </w:t>
      </w:r>
      <w:proofErr w:type="spellStart"/>
      <w:r w:rsidRPr="002F66E4">
        <w:rPr>
          <w:rFonts w:cs="Arial"/>
          <w:color w:val="000000" w:themeColor="text1"/>
        </w:rPr>
        <w:t>técnicas</w:t>
      </w:r>
      <w:proofErr w:type="spellEnd"/>
      <w:r w:rsidRPr="002F66E4">
        <w:rPr>
          <w:rFonts w:cs="Arial"/>
          <w:color w:val="000000" w:themeColor="text1"/>
        </w:rPr>
        <w:t xml:space="preserve"> </w:t>
      </w:r>
      <w:proofErr w:type="spellStart"/>
      <w:r w:rsidRPr="002F66E4">
        <w:rPr>
          <w:rFonts w:cs="Arial"/>
          <w:color w:val="000000" w:themeColor="text1"/>
        </w:rPr>
        <w:t>específicas</w:t>
      </w:r>
      <w:proofErr w:type="spellEnd"/>
      <w:r w:rsidRPr="002F66E4">
        <w:rPr>
          <w:rFonts w:cs="Arial"/>
          <w:color w:val="000000" w:themeColor="text1"/>
        </w:rPr>
        <w:t xml:space="preserv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de </w:t>
      </w:r>
      <w:proofErr w:type="spellStart"/>
      <w:r w:rsidRPr="002F66E4">
        <w:rPr>
          <w:rFonts w:cs="Arial"/>
          <w:color w:val="000000" w:themeColor="text1"/>
        </w:rPr>
        <w:t>gran</w:t>
      </w:r>
      <w:proofErr w:type="spellEnd"/>
      <w:r w:rsidRPr="002F66E4">
        <w:rPr>
          <w:rFonts w:cs="Arial"/>
          <w:color w:val="000000" w:themeColor="text1"/>
        </w:rPr>
        <w:t xml:space="preserve"> </w:t>
      </w:r>
      <w:proofErr w:type="spellStart"/>
      <w:r w:rsidRPr="002F66E4">
        <w:rPr>
          <w:rFonts w:cs="Arial"/>
          <w:color w:val="000000" w:themeColor="text1"/>
        </w:rPr>
        <w:t>ayuda</w:t>
      </w:r>
      <w:proofErr w:type="spellEnd"/>
      <w:r w:rsidRPr="002F66E4">
        <w:rPr>
          <w:rFonts w:cs="Arial"/>
          <w:color w:val="000000" w:themeColor="text1"/>
        </w:rPr>
        <w:t xml:space="preserve"> para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Sin embargo,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estrategias</w:t>
      </w:r>
      <w:proofErr w:type="spellEnd"/>
      <w:r w:rsidRPr="002F66E4">
        <w:rPr>
          <w:rFonts w:cs="Arial"/>
          <w:color w:val="000000" w:themeColor="text1"/>
        </w:rPr>
        <w:t xml:space="preserve"> y </w:t>
      </w:r>
      <w:proofErr w:type="spellStart"/>
      <w:r w:rsidRPr="002F66E4">
        <w:rPr>
          <w:rFonts w:cs="Arial"/>
          <w:color w:val="000000" w:themeColor="text1"/>
        </w:rPr>
        <w:t>habilidades</w:t>
      </w:r>
      <w:proofErr w:type="spellEnd"/>
      <w:r w:rsidRPr="002F66E4">
        <w:rPr>
          <w:rFonts w:cs="Arial"/>
          <w:color w:val="000000" w:themeColor="text1"/>
        </w:rPr>
        <w:t xml:space="preserve"> solo se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poner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práctica</w:t>
      </w:r>
      <w:proofErr w:type="spellEnd"/>
      <w:r w:rsidRPr="002F66E4">
        <w:rPr>
          <w:rFonts w:cs="Arial"/>
          <w:color w:val="000000" w:themeColor="text1"/>
        </w:rPr>
        <w:t xml:space="preserve"> si la persona </w:t>
      </w:r>
      <w:proofErr w:type="spellStart"/>
      <w:r w:rsidRPr="002F66E4">
        <w:rPr>
          <w:rFonts w:cs="Arial"/>
          <w:color w:val="000000" w:themeColor="text1"/>
        </w:rPr>
        <w:t>accede</w:t>
      </w:r>
      <w:proofErr w:type="spellEnd"/>
      <w:r w:rsidRPr="002F66E4">
        <w:rPr>
          <w:rFonts w:cs="Arial"/>
          <w:color w:val="000000" w:themeColor="text1"/>
        </w:rPr>
        <w:t xml:space="preserve"> a </w:t>
      </w:r>
      <w:proofErr w:type="spellStart"/>
      <w:r w:rsidRPr="002F66E4">
        <w:rPr>
          <w:rFonts w:cs="Arial"/>
          <w:color w:val="000000" w:themeColor="text1"/>
        </w:rPr>
        <w:t>identificarse</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sordociega</w:t>
      </w:r>
      <w:proofErr w:type="spellEnd"/>
      <w:r w:rsidRPr="002F66E4">
        <w:rPr>
          <w:rFonts w:cs="Arial"/>
          <w:color w:val="000000" w:themeColor="text1"/>
        </w:rPr>
        <w:t xml:space="preserve"> (</w:t>
      </w:r>
      <w:proofErr w:type="spellStart"/>
      <w:r w:rsidRPr="002F66E4">
        <w:rPr>
          <w:rFonts w:cs="Arial"/>
          <w:color w:val="000000" w:themeColor="text1"/>
        </w:rPr>
        <w:t>Matthews</w:t>
      </w:r>
      <w:proofErr w:type="spellEnd"/>
      <w:r w:rsidRPr="002F66E4">
        <w:rPr>
          <w:rFonts w:cs="Arial"/>
          <w:color w:val="000000" w:themeColor="text1"/>
        </w:rPr>
        <w:t xml:space="preserve">, 1988a, p. 36). </w:t>
      </w:r>
    </w:p>
    <w:p w14:paraId="7B790486" w14:textId="77777777" w:rsidR="00254EC1" w:rsidRDefault="00254EC1" w:rsidP="002F66E4">
      <w:pPr>
        <w:ind w:right="-2"/>
        <w:rPr>
          <w:rFonts w:cs="Arial"/>
          <w:color w:val="000000" w:themeColor="text1"/>
        </w:rPr>
      </w:pPr>
    </w:p>
    <w:p w14:paraId="1CB5F6E1" w14:textId="4B579EEF" w:rsidR="008D323B" w:rsidRPr="002F66E4" w:rsidRDefault="008D323B" w:rsidP="002F66E4">
      <w:pPr>
        <w:ind w:right="-2"/>
        <w:rPr>
          <w:rFonts w:cs="Arial"/>
          <w:color w:val="000000" w:themeColor="text1"/>
        </w:rPr>
      </w:pPr>
      <w:r w:rsidRPr="002F66E4">
        <w:rPr>
          <w:rFonts w:cs="Arial"/>
          <w:color w:val="000000" w:themeColor="text1"/>
        </w:rPr>
        <w:t xml:space="preserve">El no </w:t>
      </w:r>
      <w:proofErr w:type="spellStart"/>
      <w:r w:rsidRPr="002F66E4">
        <w:rPr>
          <w:rFonts w:cs="Arial"/>
          <w:color w:val="000000" w:themeColor="text1"/>
        </w:rPr>
        <w:t>reconocer</w:t>
      </w:r>
      <w:proofErr w:type="spellEnd"/>
      <w:r w:rsidRPr="002F66E4">
        <w:rPr>
          <w:rFonts w:cs="Arial"/>
          <w:color w:val="000000" w:themeColor="text1"/>
        </w:rPr>
        <w:t xml:space="preserve"> la </w:t>
      </w:r>
      <w:proofErr w:type="spellStart"/>
      <w:r w:rsidRPr="002F66E4">
        <w:rPr>
          <w:rFonts w:cs="Arial"/>
          <w:color w:val="000000" w:themeColor="text1"/>
        </w:rPr>
        <w:t>propia</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acarrear</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consecuencias</w:t>
      </w:r>
      <w:proofErr w:type="spellEnd"/>
      <w:r w:rsidRPr="002F66E4">
        <w:rPr>
          <w:rFonts w:cs="Arial"/>
          <w:color w:val="000000" w:themeColor="text1"/>
        </w:rPr>
        <w:t xml:space="preserve"> </w:t>
      </w:r>
      <w:proofErr w:type="spellStart"/>
      <w:r w:rsidRPr="002F66E4">
        <w:rPr>
          <w:rFonts w:cs="Arial"/>
          <w:color w:val="000000" w:themeColor="text1"/>
        </w:rPr>
        <w:t>graves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bookmarkStart w:id="63" w:name="_Hlk149151694"/>
      <w:r w:rsidRPr="002F66E4">
        <w:rPr>
          <w:rFonts w:cs="Arial"/>
          <w:color w:val="000000" w:themeColor="text1"/>
        </w:rPr>
        <w:t xml:space="preserve">la falta de </w:t>
      </w:r>
      <w:proofErr w:type="spellStart"/>
      <w:r w:rsidRPr="002F66E4">
        <w:rPr>
          <w:rFonts w:cs="Arial"/>
          <w:color w:val="000000" w:themeColor="text1"/>
        </w:rPr>
        <w:t>acceso</w:t>
      </w:r>
      <w:proofErr w:type="spellEnd"/>
      <w:r w:rsidRPr="002F66E4">
        <w:rPr>
          <w:rFonts w:cs="Arial"/>
          <w:color w:val="000000" w:themeColor="text1"/>
        </w:rPr>
        <w:t xml:space="preserve"> a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exclusivos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bookmarkEnd w:id="63"/>
      <w:proofErr w:type="spellStart"/>
      <w:r w:rsidRPr="002F66E4">
        <w:rPr>
          <w:rFonts w:cs="Arial"/>
          <w:color w:val="000000" w:themeColor="text1"/>
        </w:rPr>
        <w:t>cuando</w:t>
      </w:r>
      <w:proofErr w:type="spellEnd"/>
      <w:r w:rsidRPr="002F66E4">
        <w:rPr>
          <w:rFonts w:cs="Arial"/>
          <w:color w:val="000000" w:themeColor="text1"/>
        </w:rPr>
        <w:t xml:space="preserve"> los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específicos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ciegas</w:t>
      </w:r>
      <w:proofErr w:type="spellEnd"/>
      <w:r w:rsidRPr="002F66E4">
        <w:rPr>
          <w:rFonts w:cs="Arial"/>
          <w:color w:val="000000" w:themeColor="text1"/>
        </w:rPr>
        <w:t xml:space="preserve"> o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sordas</w:t>
      </w:r>
      <w:proofErr w:type="spellEnd"/>
      <w:r w:rsidRPr="002F66E4">
        <w:rPr>
          <w:rFonts w:cs="Arial"/>
          <w:color w:val="000000" w:themeColor="text1"/>
        </w:rPr>
        <w:t xml:space="preserve"> no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suficientes</w:t>
      </w:r>
      <w:proofErr w:type="spellEnd"/>
      <w:r w:rsidRPr="002F66E4">
        <w:rPr>
          <w:rFonts w:cs="Arial"/>
          <w:color w:val="000000" w:themeColor="text1"/>
        </w:rPr>
        <w:t xml:space="preserve"> o </w:t>
      </w:r>
      <w:proofErr w:type="spellStart"/>
      <w:r w:rsidRPr="002F66E4">
        <w:rPr>
          <w:rFonts w:cs="Arial"/>
          <w:color w:val="000000" w:themeColor="text1"/>
        </w:rPr>
        <w:t>adecuados</w:t>
      </w:r>
      <w:proofErr w:type="spellEnd"/>
      <w:r w:rsidRPr="002F66E4">
        <w:rPr>
          <w:rFonts w:cs="Arial"/>
          <w:color w:val="000000" w:themeColor="text1"/>
        </w:rPr>
        <w:t xml:space="preserve">. La </w:t>
      </w:r>
      <w:proofErr w:type="spellStart"/>
      <w:r w:rsidRPr="002F66E4">
        <w:rPr>
          <w:rFonts w:cs="Arial"/>
          <w:color w:val="000000" w:themeColor="text1"/>
        </w:rPr>
        <w:t>función</w:t>
      </w:r>
      <w:proofErr w:type="spellEnd"/>
      <w:r w:rsidRPr="002F66E4">
        <w:rPr>
          <w:rFonts w:cs="Arial"/>
          <w:color w:val="000000" w:themeColor="text1"/>
        </w:rPr>
        <w:t xml:space="preserve"> de los </w:t>
      </w:r>
      <w:proofErr w:type="spellStart"/>
      <w:r w:rsidRPr="002F66E4">
        <w:rPr>
          <w:rFonts w:cs="Arial"/>
          <w:color w:val="000000" w:themeColor="text1"/>
        </w:rPr>
        <w:t>guías</w:t>
      </w:r>
      <w:proofErr w:type="spellEnd"/>
      <w:r w:rsidRPr="002F66E4">
        <w:rPr>
          <w:rFonts w:cs="Arial"/>
          <w:color w:val="000000" w:themeColor="text1"/>
        </w:rPr>
        <w:t xml:space="preserve"> </w:t>
      </w:r>
      <w:proofErr w:type="spellStart"/>
      <w:r w:rsidRPr="002F66E4">
        <w:rPr>
          <w:rFonts w:cs="Arial"/>
          <w:color w:val="000000" w:themeColor="text1"/>
        </w:rPr>
        <w:t>intérpretes</w:t>
      </w:r>
      <w:proofErr w:type="spellEnd"/>
      <w:r w:rsidRPr="002F66E4">
        <w:rPr>
          <w:rFonts w:cs="Arial"/>
          <w:color w:val="000000" w:themeColor="text1"/>
        </w:rPr>
        <w:t>/</w:t>
      </w:r>
      <w:proofErr w:type="spellStart"/>
      <w:r w:rsidRPr="002F66E4">
        <w:rPr>
          <w:rFonts w:cs="Arial"/>
          <w:color w:val="000000" w:themeColor="text1"/>
        </w:rPr>
        <w:t>intérpretes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no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reemplazada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la de los </w:t>
      </w:r>
      <w:proofErr w:type="spellStart"/>
      <w:r w:rsidRPr="002F66E4">
        <w:rPr>
          <w:rFonts w:cs="Arial"/>
          <w:color w:val="000000" w:themeColor="text1"/>
        </w:rPr>
        <w:t>intérpretes</w:t>
      </w:r>
      <w:proofErr w:type="spellEnd"/>
      <w:r w:rsidRPr="002F66E4">
        <w:rPr>
          <w:rFonts w:cs="Arial"/>
          <w:color w:val="000000" w:themeColor="text1"/>
        </w:rPr>
        <w:t xml:space="preserve"> para </w:t>
      </w:r>
      <w:proofErr w:type="spellStart"/>
      <w:r w:rsidRPr="002F66E4">
        <w:rPr>
          <w:rFonts w:cs="Arial"/>
          <w:color w:val="000000" w:themeColor="text1"/>
        </w:rPr>
        <w:t>sordos</w:t>
      </w:r>
      <w:proofErr w:type="spellEnd"/>
      <w:r w:rsidRPr="002F66E4">
        <w:rPr>
          <w:rFonts w:cs="Arial"/>
          <w:color w:val="000000" w:themeColor="text1"/>
        </w:rPr>
        <w:t xml:space="preserve"> o la de los </w:t>
      </w:r>
      <w:proofErr w:type="spellStart"/>
      <w:r w:rsidRPr="002F66E4">
        <w:rPr>
          <w:rFonts w:cs="Arial"/>
          <w:color w:val="000000" w:themeColor="text1"/>
        </w:rPr>
        <w:t>guías</w:t>
      </w:r>
      <w:proofErr w:type="spellEnd"/>
      <w:r w:rsidRPr="002F66E4">
        <w:rPr>
          <w:rFonts w:cs="Arial"/>
          <w:color w:val="000000" w:themeColor="text1"/>
        </w:rPr>
        <w:t xml:space="preserve"> para </w:t>
      </w:r>
      <w:proofErr w:type="spellStart"/>
      <w:r w:rsidRPr="002F66E4">
        <w:rPr>
          <w:rFonts w:cs="Arial"/>
          <w:color w:val="000000" w:themeColor="text1"/>
        </w:rPr>
        <w:t>ciegos</w:t>
      </w:r>
      <w:proofErr w:type="spellEnd"/>
      <w:r w:rsidRPr="002F66E4">
        <w:rPr>
          <w:rFonts w:cs="Arial"/>
          <w:color w:val="000000" w:themeColor="text1"/>
        </w:rPr>
        <w:t xml:space="preserve">, </w:t>
      </w:r>
      <w:proofErr w:type="spellStart"/>
      <w:r w:rsidRPr="002F66E4">
        <w:rPr>
          <w:rFonts w:cs="Arial"/>
          <w:color w:val="000000" w:themeColor="text1"/>
        </w:rPr>
        <w:t>porque</w:t>
      </w:r>
      <w:proofErr w:type="spellEnd"/>
      <w:r w:rsidRPr="002F66E4">
        <w:rPr>
          <w:rFonts w:cs="Arial"/>
          <w:color w:val="000000" w:themeColor="text1"/>
        </w:rPr>
        <w:t xml:space="preserve"> los </w:t>
      </w:r>
      <w:proofErr w:type="spellStart"/>
      <w:r w:rsidRPr="002F66E4">
        <w:rPr>
          <w:rFonts w:cs="Arial"/>
          <w:color w:val="000000" w:themeColor="text1"/>
        </w:rPr>
        <w:t>intérpretes</w:t>
      </w:r>
      <w:proofErr w:type="spellEnd"/>
      <w:r w:rsidRPr="002F66E4">
        <w:rPr>
          <w:rFonts w:cs="Arial"/>
          <w:color w:val="000000" w:themeColor="text1"/>
        </w:rPr>
        <w:t xml:space="preserve"> no </w:t>
      </w:r>
      <w:proofErr w:type="spellStart"/>
      <w:r w:rsidRPr="002F66E4">
        <w:rPr>
          <w:rFonts w:cs="Arial"/>
          <w:color w:val="000000" w:themeColor="text1"/>
        </w:rPr>
        <w:t>saben</w:t>
      </w:r>
      <w:proofErr w:type="spellEnd"/>
      <w:r w:rsidRPr="002F66E4">
        <w:rPr>
          <w:rFonts w:cs="Arial"/>
          <w:color w:val="000000" w:themeColor="text1"/>
        </w:rPr>
        <w:t xml:space="preserve"> </w:t>
      </w:r>
      <w:proofErr w:type="spellStart"/>
      <w:r w:rsidRPr="002F66E4">
        <w:rPr>
          <w:rFonts w:cs="Arial"/>
          <w:color w:val="000000" w:themeColor="text1"/>
        </w:rPr>
        <w:t>guiar</w:t>
      </w:r>
      <w:proofErr w:type="spellEnd"/>
      <w:r w:rsidRPr="002F66E4">
        <w:rPr>
          <w:rFonts w:cs="Arial"/>
          <w:color w:val="000000" w:themeColor="text1"/>
        </w:rPr>
        <w:t xml:space="preserve"> y los </w:t>
      </w:r>
      <w:proofErr w:type="spellStart"/>
      <w:r w:rsidRPr="002F66E4">
        <w:rPr>
          <w:rFonts w:cs="Arial"/>
          <w:color w:val="000000" w:themeColor="text1"/>
        </w:rPr>
        <w:t>guías</w:t>
      </w:r>
      <w:proofErr w:type="spellEnd"/>
      <w:r w:rsidRPr="002F66E4">
        <w:rPr>
          <w:rFonts w:cs="Arial"/>
          <w:color w:val="000000" w:themeColor="text1"/>
        </w:rPr>
        <w:t xml:space="preserve"> no </w:t>
      </w:r>
      <w:proofErr w:type="spellStart"/>
      <w:r w:rsidRPr="002F66E4">
        <w:rPr>
          <w:rFonts w:cs="Arial"/>
          <w:color w:val="000000" w:themeColor="text1"/>
        </w:rPr>
        <w:t>saben</w:t>
      </w:r>
      <w:proofErr w:type="spellEnd"/>
      <w:r w:rsidRPr="002F66E4">
        <w:rPr>
          <w:rFonts w:cs="Arial"/>
          <w:color w:val="000000" w:themeColor="text1"/>
        </w:rPr>
        <w:t xml:space="preserve"> </w:t>
      </w:r>
      <w:proofErr w:type="spellStart"/>
      <w:r w:rsidRPr="002F66E4">
        <w:rPr>
          <w:rFonts w:cs="Arial"/>
          <w:color w:val="000000" w:themeColor="text1"/>
        </w:rPr>
        <w:t>comunicarse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persona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asesoramiento</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misma</w:t>
      </w:r>
      <w:proofErr w:type="spellEnd"/>
      <w:r w:rsidRPr="002F66E4">
        <w:rPr>
          <w:rFonts w:cs="Arial"/>
          <w:color w:val="000000" w:themeColor="text1"/>
        </w:rPr>
        <w:t xml:space="preserve"> </w:t>
      </w:r>
      <w:proofErr w:type="spellStart"/>
      <w:r w:rsidRPr="002F66E4">
        <w:rPr>
          <w:rFonts w:cs="Arial"/>
          <w:color w:val="000000" w:themeColor="text1"/>
        </w:rPr>
        <w:t>situación</w:t>
      </w:r>
      <w:proofErr w:type="spellEnd"/>
      <w:r w:rsidRPr="002F66E4">
        <w:rPr>
          <w:rFonts w:cs="Arial"/>
          <w:color w:val="000000" w:themeColor="text1"/>
        </w:rPr>
        <w:t xml:space="preserve"> no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opción</w:t>
      </w:r>
      <w:proofErr w:type="spellEnd"/>
      <w:r w:rsidRPr="002F66E4">
        <w:rPr>
          <w:rFonts w:cs="Arial"/>
          <w:color w:val="000000" w:themeColor="text1"/>
        </w:rPr>
        <w:t xml:space="preserve"> </w:t>
      </w:r>
      <w:proofErr w:type="spellStart"/>
      <w:r w:rsidRPr="002F66E4">
        <w:rPr>
          <w:rFonts w:cs="Arial"/>
          <w:color w:val="000000" w:themeColor="text1"/>
        </w:rPr>
        <w:t>cuando</w:t>
      </w:r>
      <w:proofErr w:type="spellEnd"/>
      <w:r w:rsidRPr="002F66E4">
        <w:rPr>
          <w:rFonts w:cs="Arial"/>
          <w:color w:val="000000" w:themeColor="text1"/>
        </w:rPr>
        <w:t xml:space="preserve"> </w:t>
      </w:r>
      <w:proofErr w:type="spellStart"/>
      <w:r w:rsidRPr="002F66E4">
        <w:rPr>
          <w:rFonts w:cs="Arial"/>
          <w:color w:val="000000" w:themeColor="text1"/>
        </w:rPr>
        <w:t>ellas</w:t>
      </w:r>
      <w:proofErr w:type="spellEnd"/>
      <w:r w:rsidRPr="002F66E4">
        <w:rPr>
          <w:rFonts w:cs="Arial"/>
          <w:color w:val="000000" w:themeColor="text1"/>
        </w:rPr>
        <w:t xml:space="preserve"> </w:t>
      </w:r>
      <w:proofErr w:type="spellStart"/>
      <w:r w:rsidRPr="002F66E4">
        <w:rPr>
          <w:rFonts w:cs="Arial"/>
          <w:color w:val="000000" w:themeColor="text1"/>
        </w:rPr>
        <w:t>mismas</w:t>
      </w:r>
      <w:proofErr w:type="spellEnd"/>
      <w:r w:rsidRPr="002F66E4">
        <w:rPr>
          <w:rFonts w:cs="Arial"/>
          <w:color w:val="000000" w:themeColor="text1"/>
        </w:rPr>
        <w:t xml:space="preserve"> no </w:t>
      </w:r>
      <w:proofErr w:type="spellStart"/>
      <w:r w:rsidRPr="002F66E4">
        <w:rPr>
          <w:rFonts w:cs="Arial"/>
          <w:color w:val="000000" w:themeColor="text1"/>
        </w:rPr>
        <w:t>aceptan</w:t>
      </w:r>
      <w:proofErr w:type="spellEnd"/>
      <w:r w:rsidRPr="002F66E4">
        <w:rPr>
          <w:rFonts w:cs="Arial"/>
          <w:color w:val="000000" w:themeColor="text1"/>
        </w:rPr>
        <w:t xml:space="preserve"> su </w:t>
      </w:r>
      <w:proofErr w:type="spellStart"/>
      <w:r w:rsidRPr="002F66E4">
        <w:rPr>
          <w:rFonts w:cs="Arial"/>
          <w:color w:val="000000" w:themeColor="text1"/>
        </w:rPr>
        <w:t>situación</w:t>
      </w:r>
      <w:proofErr w:type="spellEnd"/>
      <w:r w:rsidRPr="002F66E4">
        <w:rPr>
          <w:rFonts w:cs="Arial"/>
          <w:color w:val="000000" w:themeColor="text1"/>
        </w:rPr>
        <w:t xml:space="preserve">. </w:t>
      </w:r>
      <w:proofErr w:type="spellStart"/>
      <w:r w:rsidRPr="002F66E4">
        <w:rPr>
          <w:rFonts w:cs="Arial"/>
          <w:color w:val="000000" w:themeColor="text1"/>
        </w:rPr>
        <w:t>Esto</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influye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falta de </w:t>
      </w:r>
      <w:proofErr w:type="spellStart"/>
      <w:r w:rsidRPr="002F66E4">
        <w:rPr>
          <w:rFonts w:cs="Arial"/>
          <w:color w:val="000000" w:themeColor="text1"/>
        </w:rPr>
        <w:t>representación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estadísticas</w:t>
      </w:r>
      <w:proofErr w:type="spellEnd"/>
      <w:r w:rsidRPr="002F66E4">
        <w:rPr>
          <w:rFonts w:cs="Arial"/>
          <w:color w:val="000000" w:themeColor="text1"/>
        </w:rPr>
        <w:t xml:space="preserve"> y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estudios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datos</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afectar</w:t>
      </w:r>
      <w:proofErr w:type="spellEnd"/>
      <w:r w:rsidRPr="002F66E4">
        <w:rPr>
          <w:rFonts w:cs="Arial"/>
          <w:color w:val="000000" w:themeColor="text1"/>
        </w:rPr>
        <w:t xml:space="preserve"> a la </w:t>
      </w:r>
      <w:proofErr w:type="spellStart"/>
      <w:r w:rsidRPr="002F66E4">
        <w:rPr>
          <w:rFonts w:cs="Arial"/>
          <w:color w:val="000000" w:themeColor="text1"/>
        </w:rPr>
        <w:t>comunidad</w:t>
      </w:r>
      <w:proofErr w:type="spellEnd"/>
      <w:r w:rsidRPr="002F66E4">
        <w:rPr>
          <w:rFonts w:cs="Arial"/>
          <w:color w:val="000000" w:themeColor="text1"/>
        </w:rPr>
        <w:t xml:space="preserve"> </w:t>
      </w:r>
      <w:proofErr w:type="spellStart"/>
      <w:r w:rsidRPr="002F66E4">
        <w:rPr>
          <w:rFonts w:cs="Arial"/>
          <w:color w:val="000000" w:themeColor="text1"/>
        </w:rPr>
        <w:t>sordociega</w:t>
      </w:r>
      <w:proofErr w:type="spellEnd"/>
      <w:r w:rsidRPr="002F66E4">
        <w:rPr>
          <w:rFonts w:cs="Arial"/>
          <w:color w:val="000000" w:themeColor="text1"/>
        </w:rPr>
        <w:t xml:space="preserve"> </w:t>
      </w:r>
      <w:proofErr w:type="spellStart"/>
      <w:r w:rsidRPr="002F66E4">
        <w:rPr>
          <w:rFonts w:cs="Arial"/>
          <w:color w:val="000000" w:themeColor="text1"/>
        </w:rPr>
        <w:t>ya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considerar</w:t>
      </w:r>
      <w:proofErr w:type="spellEnd"/>
      <w:r w:rsidRPr="002F66E4">
        <w:rPr>
          <w:rFonts w:cs="Arial"/>
          <w:color w:val="000000" w:themeColor="text1"/>
        </w:rPr>
        <w:t xml:space="preserve"> </w:t>
      </w:r>
      <w:proofErr w:type="spellStart"/>
      <w:r w:rsidRPr="002F66E4">
        <w:rPr>
          <w:rFonts w:cs="Arial"/>
          <w:color w:val="000000" w:themeColor="text1"/>
        </w:rPr>
        <w:t>menos</w:t>
      </w:r>
      <w:proofErr w:type="spellEnd"/>
      <w:r w:rsidRPr="002F66E4">
        <w:rPr>
          <w:rFonts w:cs="Arial"/>
          <w:color w:val="000000" w:themeColor="text1"/>
        </w:rPr>
        <w:t xml:space="preserve"> </w:t>
      </w:r>
      <w:proofErr w:type="spellStart"/>
      <w:r w:rsidRPr="002F66E4">
        <w:rPr>
          <w:rFonts w:cs="Arial"/>
          <w:color w:val="000000" w:themeColor="text1"/>
        </w:rPr>
        <w:t>numerosa</w:t>
      </w:r>
      <w:proofErr w:type="spellEnd"/>
      <w:r w:rsidRPr="002F66E4">
        <w:rPr>
          <w:rFonts w:cs="Arial"/>
          <w:color w:val="000000" w:themeColor="text1"/>
        </w:rPr>
        <w:t xml:space="preserve"> de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realmente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y,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w:t>
      </w:r>
      <w:proofErr w:type="spellStart"/>
      <w:r w:rsidRPr="002F66E4">
        <w:rPr>
          <w:rFonts w:cs="Arial"/>
          <w:color w:val="000000" w:themeColor="text1"/>
        </w:rPr>
        <w:t>causar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tengan</w:t>
      </w:r>
      <w:proofErr w:type="spellEnd"/>
      <w:r w:rsidRPr="002F66E4">
        <w:rPr>
          <w:rFonts w:cs="Arial"/>
          <w:color w:val="000000" w:themeColor="text1"/>
        </w:rPr>
        <w:t xml:space="preserve"> </w:t>
      </w:r>
      <w:proofErr w:type="spellStart"/>
      <w:r w:rsidRPr="002F66E4">
        <w:rPr>
          <w:rFonts w:cs="Arial"/>
          <w:color w:val="000000" w:themeColor="text1"/>
        </w:rPr>
        <w:t>menos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cuenta</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necesidades</w:t>
      </w:r>
      <w:proofErr w:type="spellEnd"/>
      <w:r w:rsidRPr="002F66E4">
        <w:rPr>
          <w:rFonts w:cs="Arial"/>
          <w:color w:val="000000" w:themeColor="text1"/>
        </w:rPr>
        <w:t xml:space="preserve"> y </w:t>
      </w:r>
      <w:proofErr w:type="spellStart"/>
      <w:r w:rsidRPr="002F66E4">
        <w:rPr>
          <w:rFonts w:cs="Arial"/>
          <w:color w:val="000000" w:themeColor="text1"/>
        </w:rPr>
        <w:t>preferencias</w:t>
      </w:r>
      <w:proofErr w:type="spellEnd"/>
      <w:r w:rsidRPr="002F66E4">
        <w:rPr>
          <w:rFonts w:cs="Arial"/>
          <w:color w:val="000000" w:themeColor="text1"/>
        </w:rPr>
        <w:t xml:space="preserve"> </w:t>
      </w:r>
      <w:proofErr w:type="spellStart"/>
      <w:r w:rsidRPr="002F66E4">
        <w:rPr>
          <w:rFonts w:cs="Arial"/>
          <w:color w:val="000000" w:themeColor="text1"/>
        </w:rPr>
        <w:t>específicas</w:t>
      </w:r>
      <w:proofErr w:type="spellEnd"/>
      <w:r w:rsidRPr="002F66E4">
        <w:rPr>
          <w:rFonts w:cs="Arial"/>
          <w:color w:val="000000" w:themeColor="text1"/>
        </w:rPr>
        <w:t>.</w:t>
      </w:r>
    </w:p>
    <w:p w14:paraId="21772211" w14:textId="77777777" w:rsidR="00254EC1" w:rsidRDefault="00254EC1" w:rsidP="002F66E4">
      <w:pPr>
        <w:ind w:right="-2"/>
        <w:rPr>
          <w:rFonts w:cs="Arial"/>
          <w:color w:val="000000" w:themeColor="text1"/>
        </w:rPr>
      </w:pPr>
    </w:p>
    <w:p w14:paraId="4EE4DFE3" w14:textId="6CAF7061" w:rsidR="008D323B" w:rsidRPr="002F66E4" w:rsidRDefault="008D323B" w:rsidP="002F66E4">
      <w:pPr>
        <w:ind w:right="-2"/>
        <w:rPr>
          <w:rFonts w:cs="Arial"/>
          <w:color w:val="000000" w:themeColor="text1"/>
        </w:rPr>
      </w:pPr>
      <w:proofErr w:type="spellStart"/>
      <w:r w:rsidRPr="002F66E4">
        <w:rPr>
          <w:rFonts w:cs="Arial"/>
          <w:color w:val="000000" w:themeColor="text1"/>
        </w:rPr>
        <w:t>Además</w:t>
      </w:r>
      <w:proofErr w:type="spellEnd"/>
      <w:r w:rsidRPr="002F66E4">
        <w:rPr>
          <w:rFonts w:cs="Arial"/>
          <w:color w:val="000000" w:themeColor="text1"/>
        </w:rPr>
        <w:t xml:space="preserve">, si no se </w:t>
      </w:r>
      <w:proofErr w:type="spellStart"/>
      <w:r w:rsidRPr="002F66E4">
        <w:rPr>
          <w:rFonts w:cs="Arial"/>
          <w:color w:val="000000" w:themeColor="text1"/>
        </w:rPr>
        <w:t>busca</w:t>
      </w:r>
      <w:proofErr w:type="spellEnd"/>
      <w:r w:rsidRPr="002F66E4">
        <w:rPr>
          <w:rFonts w:cs="Arial"/>
          <w:color w:val="000000" w:themeColor="text1"/>
        </w:rPr>
        <w:t xml:space="preserve"> </w:t>
      </w:r>
      <w:proofErr w:type="spellStart"/>
      <w:r w:rsidRPr="002F66E4">
        <w:rPr>
          <w:rFonts w:cs="Arial"/>
          <w:color w:val="000000" w:themeColor="text1"/>
        </w:rPr>
        <w:t>activamente</w:t>
      </w:r>
      <w:proofErr w:type="spellEnd"/>
      <w:r w:rsidRPr="002F66E4">
        <w:rPr>
          <w:rFonts w:cs="Arial"/>
          <w:color w:val="000000" w:themeColor="text1"/>
        </w:rPr>
        <w:t xml:space="preserve"> la </w:t>
      </w:r>
      <w:proofErr w:type="spellStart"/>
      <w:r w:rsidRPr="002F66E4">
        <w:rPr>
          <w:rFonts w:cs="Arial"/>
          <w:color w:val="000000" w:themeColor="text1"/>
        </w:rPr>
        <w:t>identificación</w:t>
      </w:r>
      <w:proofErr w:type="spellEnd"/>
      <w:r w:rsidRPr="002F66E4">
        <w:rPr>
          <w:rFonts w:cs="Arial"/>
          <w:color w:val="000000" w:themeColor="text1"/>
        </w:rPr>
        <w:t xml:space="preserve"> de la </w:t>
      </w:r>
      <w:proofErr w:type="spellStart"/>
      <w:r w:rsidRPr="002F66E4">
        <w:rPr>
          <w:rFonts w:cs="Arial"/>
          <w:color w:val="000000" w:themeColor="text1"/>
        </w:rPr>
        <w:t>segunda</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probable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se </w:t>
      </w:r>
      <w:proofErr w:type="spellStart"/>
      <w:r w:rsidRPr="002F66E4">
        <w:rPr>
          <w:rFonts w:cs="Arial"/>
          <w:color w:val="000000" w:themeColor="text1"/>
        </w:rPr>
        <w:t>encuentre</w:t>
      </w:r>
      <w:proofErr w:type="spellEnd"/>
      <w:r w:rsidRPr="002F66E4">
        <w:rPr>
          <w:rFonts w:cs="Arial"/>
          <w:color w:val="000000" w:themeColor="text1"/>
        </w:rPr>
        <w:t xml:space="preserve"> (</w:t>
      </w:r>
      <w:proofErr w:type="spellStart"/>
      <w:r w:rsidRPr="002F66E4">
        <w:rPr>
          <w:rFonts w:cs="Arial"/>
          <w:color w:val="000000" w:themeColor="text1"/>
        </w:rPr>
        <w:t>Jorritsma</w:t>
      </w:r>
      <w:proofErr w:type="spellEnd"/>
      <w:r w:rsidRPr="002F66E4">
        <w:rPr>
          <w:rFonts w:cs="Arial"/>
          <w:color w:val="000000" w:themeColor="text1"/>
        </w:rPr>
        <w:t>, 1988, p. 68).</w:t>
      </w:r>
    </w:p>
    <w:p w14:paraId="4C59E594" w14:textId="77777777" w:rsidR="00254EC1" w:rsidRDefault="00254EC1" w:rsidP="002F66E4">
      <w:pPr>
        <w:ind w:right="-2"/>
        <w:rPr>
          <w:rFonts w:cs="Arial"/>
          <w:color w:val="000000" w:themeColor="text1"/>
        </w:rPr>
      </w:pPr>
    </w:p>
    <w:p w14:paraId="3C54F467" w14:textId="72629E25" w:rsidR="008D323B" w:rsidRPr="002F66E4" w:rsidRDefault="008D323B" w:rsidP="002F66E4">
      <w:pPr>
        <w:ind w:right="-2"/>
        <w:rPr>
          <w:rFonts w:cs="Arial"/>
          <w:color w:val="000000" w:themeColor="text1"/>
        </w:rPr>
      </w:pPr>
      <w:r w:rsidRPr="002F66E4">
        <w:rPr>
          <w:rFonts w:cs="Arial"/>
          <w:color w:val="000000" w:themeColor="text1"/>
        </w:rPr>
        <w:t xml:space="preserve">Durante un debate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marco</w:t>
      </w:r>
      <w:proofErr w:type="spellEnd"/>
      <w:r w:rsidRPr="002F66E4">
        <w:rPr>
          <w:rFonts w:cs="Arial"/>
          <w:color w:val="000000" w:themeColor="text1"/>
        </w:rPr>
        <w:t xml:space="preserve"> de la 3.</w:t>
      </w:r>
      <w:r w:rsidRPr="002F66E4">
        <w:rPr>
          <w:rFonts w:cs="Arial"/>
          <w:color w:val="000000" w:themeColor="text1"/>
          <w:vertAlign w:val="superscript"/>
        </w:rPr>
        <w:t>a</w:t>
      </w:r>
      <w:r w:rsidRPr="002F66E4">
        <w:rPr>
          <w:rFonts w:cs="Arial"/>
          <w:color w:val="000000" w:themeColor="text1"/>
        </w:rPr>
        <w:t xml:space="preserve"> </w:t>
      </w:r>
      <w:proofErr w:type="spellStart"/>
      <w:r w:rsidRPr="002F66E4">
        <w:rPr>
          <w:rFonts w:cs="Arial"/>
          <w:color w:val="000000" w:themeColor="text1"/>
        </w:rPr>
        <w:t>Conferencia</w:t>
      </w:r>
      <w:proofErr w:type="spellEnd"/>
      <w:r w:rsidRPr="002F66E4">
        <w:rPr>
          <w:rFonts w:cs="Arial"/>
          <w:color w:val="000000" w:themeColor="text1"/>
        </w:rPr>
        <w:t xml:space="preserve"> </w:t>
      </w:r>
      <w:proofErr w:type="spellStart"/>
      <w:r w:rsidRPr="002F66E4">
        <w:rPr>
          <w:rFonts w:cs="Arial"/>
          <w:color w:val="000000" w:themeColor="text1"/>
        </w:rPr>
        <w:t>Europea</w:t>
      </w:r>
      <w:proofErr w:type="spellEnd"/>
      <w:r w:rsidRPr="002F66E4">
        <w:rPr>
          <w:rFonts w:cs="Arial"/>
          <w:color w:val="000000" w:themeColor="text1"/>
        </w:rPr>
        <w:t xml:space="preserve"> de la red de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adquirida</w:t>
      </w:r>
      <w:proofErr w:type="spellEnd"/>
      <w:r w:rsidRPr="002F66E4">
        <w:rPr>
          <w:rFonts w:cs="Arial"/>
          <w:color w:val="000000" w:themeColor="text1"/>
        </w:rPr>
        <w:t xml:space="preserve"> </w:t>
      </w:r>
      <w:proofErr w:type="spellStart"/>
      <w:r w:rsidRPr="002F66E4">
        <w:rPr>
          <w:rFonts w:cs="Arial"/>
          <w:color w:val="000000" w:themeColor="text1"/>
        </w:rPr>
        <w:t>Acquired</w:t>
      </w:r>
      <w:proofErr w:type="spellEnd"/>
      <w:r w:rsidRPr="002F66E4">
        <w:rPr>
          <w:rFonts w:cs="Arial"/>
          <w:color w:val="000000" w:themeColor="text1"/>
        </w:rPr>
        <w:t xml:space="preserve"> </w:t>
      </w:r>
      <w:proofErr w:type="spellStart"/>
      <w:r w:rsidRPr="002F66E4">
        <w:rPr>
          <w:rFonts w:cs="Arial"/>
          <w:color w:val="000000" w:themeColor="text1"/>
        </w:rPr>
        <w:t>Deafblind</w:t>
      </w:r>
      <w:proofErr w:type="spellEnd"/>
      <w:r w:rsidRPr="002F66E4">
        <w:rPr>
          <w:rFonts w:cs="Arial"/>
          <w:color w:val="000000" w:themeColor="text1"/>
        </w:rPr>
        <w:t xml:space="preserve"> Network, de </w:t>
      </w:r>
      <w:proofErr w:type="spellStart"/>
      <w:r w:rsidRPr="002F66E4">
        <w:rPr>
          <w:rFonts w:cs="Arial"/>
          <w:color w:val="000000" w:themeColor="text1"/>
        </w:rPr>
        <w:t>Deafblind</w:t>
      </w:r>
      <w:proofErr w:type="spellEnd"/>
      <w:r w:rsidRPr="002F66E4">
        <w:rPr>
          <w:rFonts w:cs="Arial"/>
          <w:color w:val="000000" w:themeColor="text1"/>
        </w:rPr>
        <w:t xml:space="preserve"> International, </w:t>
      </w:r>
      <w:proofErr w:type="spellStart"/>
      <w:r w:rsidRPr="002F66E4">
        <w:rPr>
          <w:rFonts w:cs="Arial"/>
          <w:color w:val="000000" w:themeColor="text1"/>
        </w:rPr>
        <w:t>en</w:t>
      </w:r>
      <w:proofErr w:type="spellEnd"/>
      <w:r w:rsidRPr="002F66E4">
        <w:rPr>
          <w:rFonts w:cs="Arial"/>
          <w:color w:val="000000" w:themeColor="text1"/>
        </w:rPr>
        <w:t xml:space="preserve"> 1988, se </w:t>
      </w:r>
      <w:proofErr w:type="spellStart"/>
      <w:r w:rsidRPr="002F66E4">
        <w:rPr>
          <w:rFonts w:cs="Arial"/>
          <w:color w:val="000000" w:themeColor="text1"/>
        </w:rPr>
        <w:t>señaló</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«a la </w:t>
      </w:r>
      <w:proofErr w:type="spellStart"/>
      <w:r w:rsidRPr="002F66E4">
        <w:rPr>
          <w:rFonts w:cs="Arial"/>
          <w:color w:val="000000" w:themeColor="text1"/>
        </w:rPr>
        <w:t>tercera</w:t>
      </w:r>
      <w:proofErr w:type="spellEnd"/>
      <w:r w:rsidRPr="002F66E4">
        <w:rPr>
          <w:rFonts w:cs="Arial"/>
          <w:color w:val="000000" w:themeColor="text1"/>
        </w:rPr>
        <w:t xml:space="preserve"> </w:t>
      </w:r>
      <w:proofErr w:type="spellStart"/>
      <w:r w:rsidRPr="002F66E4">
        <w:rPr>
          <w:rFonts w:cs="Arial"/>
          <w:color w:val="000000" w:themeColor="text1"/>
        </w:rPr>
        <w:t>edad</w:t>
      </w:r>
      <w:proofErr w:type="spellEnd"/>
      <w:r w:rsidRPr="002F66E4">
        <w:rPr>
          <w:rFonts w:cs="Arial"/>
          <w:color w:val="000000" w:themeColor="text1"/>
        </w:rPr>
        <w:t xml:space="preserve">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cuesta</w:t>
      </w:r>
      <w:proofErr w:type="spellEnd"/>
      <w:r w:rsidRPr="002F66E4">
        <w:rPr>
          <w:rFonts w:cs="Arial"/>
          <w:color w:val="000000" w:themeColor="text1"/>
        </w:rPr>
        <w:t xml:space="preserve"> </w:t>
      </w:r>
      <w:proofErr w:type="spellStart"/>
      <w:r w:rsidRPr="002F66E4">
        <w:rPr>
          <w:rFonts w:cs="Arial"/>
          <w:color w:val="000000" w:themeColor="text1"/>
        </w:rPr>
        <w:t>adoptar</w:t>
      </w:r>
      <w:proofErr w:type="spellEnd"/>
      <w:r w:rsidRPr="002F66E4">
        <w:rPr>
          <w:rFonts w:cs="Arial"/>
          <w:color w:val="000000" w:themeColor="text1"/>
        </w:rPr>
        <w:t xml:space="preserve"> la </w:t>
      </w:r>
      <w:proofErr w:type="spellStart"/>
      <w:r w:rsidRPr="002F66E4">
        <w:rPr>
          <w:rFonts w:cs="Arial"/>
          <w:color w:val="000000" w:themeColor="text1"/>
        </w:rPr>
        <w:t>terminología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lastRenderedPageBreak/>
        <w:t>decir</w:t>
      </w:r>
      <w:proofErr w:type="spellEnd"/>
      <w:r w:rsidRPr="002F66E4">
        <w:rPr>
          <w:rFonts w:cs="Arial"/>
          <w:color w:val="000000" w:themeColor="text1"/>
        </w:rPr>
        <w:t xml:space="preserve">, la </w:t>
      </w:r>
      <w:proofErr w:type="spellStart"/>
      <w:r w:rsidRPr="002F66E4">
        <w:rPr>
          <w:rFonts w:cs="Arial"/>
          <w:color w:val="000000" w:themeColor="text1"/>
        </w:rPr>
        <w:t>palabra</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w:t>
      </w:r>
      <w:proofErr w:type="spellStart"/>
      <w:r w:rsidRPr="002F66E4">
        <w:rPr>
          <w:rFonts w:cs="Arial"/>
          <w:color w:val="000000" w:themeColor="text1"/>
        </w:rPr>
        <w:t>Balder</w:t>
      </w:r>
      <w:proofErr w:type="spellEnd"/>
      <w:r w:rsidRPr="002F66E4">
        <w:rPr>
          <w:rFonts w:cs="Arial"/>
          <w:color w:val="000000" w:themeColor="text1"/>
        </w:rPr>
        <w:t xml:space="preserve">, 1988, p. 101). </w:t>
      </w:r>
      <w:proofErr w:type="spellStart"/>
      <w:r w:rsidRPr="002F66E4">
        <w:rPr>
          <w:rFonts w:cs="Arial"/>
          <w:color w:val="000000" w:themeColor="text1"/>
        </w:rPr>
        <w:t>Lamentablemente</w:t>
      </w:r>
      <w:proofErr w:type="spellEnd"/>
      <w:r w:rsidRPr="002F66E4">
        <w:rPr>
          <w:rFonts w:cs="Arial"/>
          <w:color w:val="000000" w:themeColor="text1"/>
        </w:rPr>
        <w:t xml:space="preserve"> no se </w:t>
      </w:r>
      <w:proofErr w:type="spellStart"/>
      <w:r w:rsidRPr="002F66E4">
        <w:rPr>
          <w:rFonts w:cs="Arial"/>
          <w:color w:val="000000" w:themeColor="text1"/>
        </w:rPr>
        <w:t>menciona</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ni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qué</w:t>
      </w:r>
      <w:proofErr w:type="spellEnd"/>
      <w:r w:rsidRPr="002F66E4">
        <w:rPr>
          <w:rFonts w:cs="Arial"/>
          <w:color w:val="000000" w:themeColor="text1"/>
        </w:rPr>
        <w:t xml:space="preserve"> se </w:t>
      </w:r>
      <w:proofErr w:type="spellStart"/>
      <w:r w:rsidRPr="002F66E4">
        <w:rPr>
          <w:rFonts w:cs="Arial"/>
          <w:color w:val="000000" w:themeColor="text1"/>
        </w:rPr>
        <w:t>aplicó</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punto</w:t>
      </w:r>
      <w:r w:rsidRPr="002F66E4">
        <w:rPr>
          <w:rStyle w:val="FootnoteReference"/>
          <w:rFonts w:cs="Arial"/>
          <w:color w:val="000000" w:themeColor="text1"/>
          <w:lang w:val="en-GB"/>
        </w:rPr>
        <w:footnoteReference w:id="28"/>
      </w:r>
      <w:r w:rsidRPr="002F66E4">
        <w:rPr>
          <w:rFonts w:cs="Arial"/>
          <w:color w:val="000000" w:themeColor="text1"/>
        </w:rPr>
        <w:t>.</w:t>
      </w:r>
    </w:p>
    <w:p w14:paraId="58AC8007" w14:textId="77777777" w:rsidR="00254EC1" w:rsidRDefault="00254EC1" w:rsidP="002F66E4">
      <w:pPr>
        <w:ind w:right="-2"/>
        <w:rPr>
          <w:rFonts w:cs="Arial"/>
          <w:color w:val="000000" w:themeColor="text1"/>
        </w:rPr>
      </w:pPr>
    </w:p>
    <w:p w14:paraId="5208D64D" w14:textId="2FC94D70" w:rsidR="00132C72" w:rsidRDefault="008D323B" w:rsidP="002F66E4">
      <w:pPr>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prueba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gran</w:t>
      </w:r>
      <w:proofErr w:type="spellEnd"/>
      <w:r w:rsidRPr="002F66E4">
        <w:rPr>
          <w:rFonts w:cs="Arial"/>
          <w:color w:val="000000" w:themeColor="text1"/>
        </w:rPr>
        <w:t xml:space="preserve"> parte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desarrollan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vejez</w:t>
      </w:r>
      <w:proofErr w:type="spellEnd"/>
      <w:r w:rsidRPr="002F66E4">
        <w:rPr>
          <w:rFonts w:cs="Arial"/>
          <w:color w:val="000000" w:themeColor="text1"/>
        </w:rPr>
        <w:t xml:space="preserve"> no se </w:t>
      </w:r>
      <w:proofErr w:type="spellStart"/>
      <w:r w:rsidRPr="002F66E4">
        <w:rPr>
          <w:rFonts w:cs="Arial"/>
          <w:color w:val="000000" w:themeColor="text1"/>
        </w:rPr>
        <w:t>identifican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etiqueta</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punto se </w:t>
      </w:r>
      <w:proofErr w:type="spellStart"/>
      <w:r w:rsidRPr="002F66E4">
        <w:rPr>
          <w:rFonts w:cs="Arial"/>
          <w:color w:val="000000" w:themeColor="text1"/>
        </w:rPr>
        <w:t>hace</w:t>
      </w:r>
      <w:proofErr w:type="spellEnd"/>
      <w:r w:rsidRPr="002F66E4">
        <w:rPr>
          <w:rFonts w:cs="Arial"/>
          <w:color w:val="000000" w:themeColor="text1"/>
        </w:rPr>
        <w:t xml:space="preserve"> </w:t>
      </w:r>
      <w:proofErr w:type="spellStart"/>
      <w:r w:rsidRPr="002F66E4">
        <w:rPr>
          <w:rFonts w:cs="Arial"/>
          <w:color w:val="000000" w:themeColor="text1"/>
        </w:rPr>
        <w:t>necesario</w:t>
      </w:r>
      <w:proofErr w:type="spellEnd"/>
      <w:r w:rsidRPr="002F66E4">
        <w:rPr>
          <w:rFonts w:cs="Arial"/>
          <w:color w:val="000000" w:themeColor="text1"/>
        </w:rPr>
        <w:t xml:space="preserve"> </w:t>
      </w:r>
      <w:proofErr w:type="spellStart"/>
      <w:r w:rsidRPr="002F66E4">
        <w:rPr>
          <w:rFonts w:cs="Arial"/>
          <w:color w:val="000000" w:themeColor="text1"/>
        </w:rPr>
        <w:t>aclarar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contexto</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término</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se </w:t>
      </w:r>
      <w:proofErr w:type="spellStart"/>
      <w:r w:rsidRPr="002F66E4">
        <w:rPr>
          <w:rFonts w:cs="Arial"/>
          <w:color w:val="000000" w:themeColor="text1"/>
        </w:rPr>
        <w:t>refiere</w:t>
      </w:r>
      <w:proofErr w:type="spellEnd"/>
      <w:r w:rsidRPr="002F66E4">
        <w:rPr>
          <w:rFonts w:cs="Arial"/>
          <w:color w:val="000000" w:themeColor="text1"/>
        </w:rPr>
        <w:t xml:space="preserve"> 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se limita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deterioro</w:t>
      </w:r>
      <w:proofErr w:type="spellEnd"/>
      <w:r w:rsidRPr="002F66E4">
        <w:rPr>
          <w:rFonts w:cs="Arial"/>
          <w:color w:val="000000" w:themeColor="text1"/>
        </w:rPr>
        <w:t xml:space="preserve"> </w:t>
      </w:r>
      <w:proofErr w:type="spellStart"/>
      <w:r w:rsidRPr="002F66E4">
        <w:rPr>
          <w:rFonts w:cs="Arial"/>
          <w:color w:val="000000" w:themeColor="text1"/>
        </w:rPr>
        <w:t>visual</w:t>
      </w:r>
      <w:proofErr w:type="spellEnd"/>
      <w:r w:rsidRPr="002F66E4">
        <w:rPr>
          <w:rFonts w:cs="Arial"/>
          <w:color w:val="000000" w:themeColor="text1"/>
        </w:rPr>
        <w:t xml:space="preserve"> y </w:t>
      </w:r>
      <w:proofErr w:type="spellStart"/>
      <w:r w:rsidRPr="002F66E4">
        <w:rPr>
          <w:rFonts w:cs="Arial"/>
          <w:color w:val="000000" w:themeColor="text1"/>
        </w:rPr>
        <w:t>auditivo</w:t>
      </w:r>
      <w:proofErr w:type="spellEnd"/>
      <w:r w:rsidRPr="002F66E4">
        <w:rPr>
          <w:rFonts w:cs="Arial"/>
          <w:color w:val="000000" w:themeColor="text1"/>
        </w:rPr>
        <w:t xml:space="preserve">, </w:t>
      </w:r>
      <w:proofErr w:type="spellStart"/>
      <w:r w:rsidRPr="002F66E4">
        <w:rPr>
          <w:rFonts w:cs="Arial"/>
          <w:color w:val="000000" w:themeColor="text1"/>
        </w:rPr>
        <w:t>sino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reconocen</w:t>
      </w:r>
      <w:proofErr w:type="spellEnd"/>
      <w:r w:rsidRPr="002F66E4">
        <w:rPr>
          <w:rFonts w:cs="Arial"/>
          <w:color w:val="000000" w:themeColor="text1"/>
        </w:rPr>
        <w:t xml:space="preserve"> las </w:t>
      </w:r>
      <w:proofErr w:type="spellStart"/>
      <w:r w:rsidRPr="002F66E4">
        <w:rPr>
          <w:rFonts w:cs="Arial"/>
          <w:color w:val="000000" w:themeColor="text1"/>
        </w:rPr>
        <w:t>repercusiones</w:t>
      </w:r>
      <w:proofErr w:type="spellEnd"/>
      <w:r w:rsidRPr="002F66E4">
        <w:rPr>
          <w:rFonts w:cs="Arial"/>
          <w:color w:val="000000" w:themeColor="text1"/>
        </w:rPr>
        <w:t xml:space="preserve"> de la </w:t>
      </w:r>
      <w:proofErr w:type="spellStart"/>
      <w:r w:rsidRPr="002F66E4">
        <w:rPr>
          <w:rFonts w:cs="Arial"/>
          <w:color w:val="000000" w:themeColor="text1"/>
        </w:rPr>
        <w:t>combinación</w:t>
      </w:r>
      <w:proofErr w:type="spellEnd"/>
      <w:r w:rsidRPr="002F66E4">
        <w:rPr>
          <w:rFonts w:cs="Arial"/>
          <w:color w:val="000000" w:themeColor="text1"/>
        </w:rPr>
        <w:t xml:space="preserve"> de </w:t>
      </w:r>
      <w:proofErr w:type="spellStart"/>
      <w:r w:rsidRPr="002F66E4">
        <w:rPr>
          <w:rFonts w:cs="Arial"/>
          <w:color w:val="000000" w:themeColor="text1"/>
        </w:rPr>
        <w:t>ambas</w:t>
      </w:r>
      <w:proofErr w:type="spellEnd"/>
      <w:r w:rsidRPr="002F66E4">
        <w:rPr>
          <w:rFonts w:cs="Arial"/>
          <w:color w:val="000000" w:themeColor="text1"/>
        </w:rPr>
        <w:t xml:space="preserve"> y las </w:t>
      </w:r>
      <w:proofErr w:type="spellStart"/>
      <w:r w:rsidRPr="002F66E4">
        <w:rPr>
          <w:rFonts w:cs="Arial"/>
          <w:color w:val="000000" w:themeColor="text1"/>
        </w:rPr>
        <w:t>estrategias</w:t>
      </w:r>
      <w:proofErr w:type="spellEnd"/>
      <w:r w:rsidRPr="002F66E4">
        <w:rPr>
          <w:rFonts w:cs="Arial"/>
          <w:color w:val="000000" w:themeColor="text1"/>
        </w:rPr>
        <w:t xml:space="preserve"> y </w:t>
      </w:r>
      <w:proofErr w:type="spellStart"/>
      <w:r w:rsidRPr="002F66E4">
        <w:rPr>
          <w:rFonts w:cs="Arial"/>
          <w:color w:val="000000" w:themeColor="text1"/>
        </w:rPr>
        <w:t>habilidades</w:t>
      </w:r>
      <w:proofErr w:type="spellEnd"/>
      <w:r w:rsidRPr="002F66E4">
        <w:rPr>
          <w:rFonts w:cs="Arial"/>
          <w:color w:val="000000" w:themeColor="text1"/>
        </w:rPr>
        <w:t xml:space="preserve"> </w:t>
      </w:r>
      <w:proofErr w:type="spellStart"/>
      <w:r w:rsidRPr="002F66E4">
        <w:rPr>
          <w:rFonts w:cs="Arial"/>
          <w:color w:val="000000" w:themeColor="text1"/>
        </w:rPr>
        <w:t>necesarias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implican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uso de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sentidos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las </w:t>
      </w:r>
      <w:proofErr w:type="spellStart"/>
      <w:r w:rsidRPr="002F66E4">
        <w:rPr>
          <w:rFonts w:cs="Arial"/>
          <w:color w:val="000000" w:themeColor="text1"/>
        </w:rPr>
        <w:t>herramientas</w:t>
      </w:r>
      <w:proofErr w:type="spellEnd"/>
      <w:r w:rsidRPr="002F66E4">
        <w:rPr>
          <w:rFonts w:cs="Arial"/>
          <w:color w:val="000000" w:themeColor="text1"/>
        </w:rPr>
        <w:t xml:space="preserve"> </w:t>
      </w:r>
      <w:proofErr w:type="spellStart"/>
      <w:r w:rsidRPr="002F66E4">
        <w:rPr>
          <w:rFonts w:cs="Arial"/>
          <w:color w:val="000000" w:themeColor="text1"/>
        </w:rPr>
        <w:t>táctiles</w:t>
      </w:r>
      <w:proofErr w:type="spellEnd"/>
      <w:r w:rsidRPr="002F66E4">
        <w:rPr>
          <w:rFonts w:cs="Arial"/>
          <w:color w:val="000000" w:themeColor="text1"/>
        </w:rPr>
        <w:t xml:space="preserve">. El </w:t>
      </w:r>
      <w:proofErr w:type="spellStart"/>
      <w:r w:rsidRPr="002F66E4">
        <w:rPr>
          <w:rFonts w:cs="Arial"/>
          <w:color w:val="000000" w:themeColor="text1"/>
        </w:rPr>
        <w:t>término</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se </w:t>
      </w:r>
      <w:proofErr w:type="spellStart"/>
      <w:r w:rsidRPr="002F66E4">
        <w:rPr>
          <w:rFonts w:cs="Arial"/>
          <w:color w:val="000000" w:themeColor="text1"/>
        </w:rPr>
        <w:t>utiliza</w:t>
      </w:r>
      <w:proofErr w:type="spellEnd"/>
      <w:r w:rsidRPr="002F66E4">
        <w:rPr>
          <w:rFonts w:cs="Arial"/>
          <w:color w:val="000000" w:themeColor="text1"/>
        </w:rPr>
        <w:t xml:space="preserve"> para </w:t>
      </w:r>
      <w:proofErr w:type="spellStart"/>
      <w:r w:rsidRPr="002F66E4">
        <w:rPr>
          <w:rFonts w:cs="Arial"/>
          <w:color w:val="000000" w:themeColor="text1"/>
        </w:rPr>
        <w:t>destacar</w:t>
      </w:r>
      <w:proofErr w:type="spellEnd"/>
      <w:r w:rsidRPr="002F66E4">
        <w:rPr>
          <w:rFonts w:cs="Arial"/>
          <w:color w:val="000000" w:themeColor="text1"/>
        </w:rPr>
        <w:t xml:space="preserve"> la </w:t>
      </w:r>
      <w:proofErr w:type="spellStart"/>
      <w:r w:rsidRPr="002F66E4">
        <w:rPr>
          <w:rFonts w:cs="Arial"/>
          <w:color w:val="000000" w:themeColor="text1"/>
        </w:rPr>
        <w:t>necesidad</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disciplina </w:t>
      </w:r>
      <w:proofErr w:type="spellStart"/>
      <w:r w:rsidRPr="002F66E4">
        <w:rPr>
          <w:rFonts w:cs="Arial"/>
          <w:color w:val="000000" w:themeColor="text1"/>
        </w:rPr>
        <w:t>independiente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debe</w:t>
      </w:r>
      <w:proofErr w:type="spellEnd"/>
      <w:r w:rsidRPr="002F66E4">
        <w:rPr>
          <w:rFonts w:cs="Arial"/>
          <w:color w:val="000000" w:themeColor="text1"/>
        </w:rPr>
        <w:t xml:space="preserve"> </w:t>
      </w:r>
      <w:proofErr w:type="spellStart"/>
      <w:r w:rsidRPr="002F66E4">
        <w:rPr>
          <w:rFonts w:cs="Arial"/>
          <w:color w:val="000000" w:themeColor="text1"/>
        </w:rPr>
        <w:t>valerse</w:t>
      </w:r>
      <w:proofErr w:type="spellEnd"/>
      <w:r w:rsidRPr="002F66E4">
        <w:rPr>
          <w:rFonts w:cs="Arial"/>
          <w:color w:val="000000" w:themeColor="text1"/>
        </w:rPr>
        <w:t xml:space="preserve"> de </w:t>
      </w:r>
      <w:proofErr w:type="spellStart"/>
      <w:r w:rsidRPr="002F66E4">
        <w:rPr>
          <w:rFonts w:cs="Arial"/>
          <w:color w:val="000000" w:themeColor="text1"/>
        </w:rPr>
        <w:t>recursos</w:t>
      </w:r>
      <w:proofErr w:type="spellEnd"/>
      <w:r w:rsidRPr="002F66E4">
        <w:rPr>
          <w:rFonts w:cs="Arial"/>
          <w:color w:val="000000" w:themeColor="text1"/>
        </w:rPr>
        <w:t xml:space="preserve"> para </w:t>
      </w:r>
      <w:proofErr w:type="spellStart"/>
      <w:r w:rsidRPr="002F66E4">
        <w:rPr>
          <w:rFonts w:cs="Arial"/>
          <w:color w:val="000000" w:themeColor="text1"/>
        </w:rPr>
        <w:t>satisfacer</w:t>
      </w:r>
      <w:proofErr w:type="spellEnd"/>
      <w:r w:rsidRPr="002F66E4">
        <w:rPr>
          <w:rFonts w:cs="Arial"/>
          <w:color w:val="000000" w:themeColor="text1"/>
        </w:rPr>
        <w:t xml:space="preserve"> las </w:t>
      </w:r>
      <w:proofErr w:type="spellStart"/>
      <w:r w:rsidRPr="002F66E4">
        <w:rPr>
          <w:rFonts w:cs="Arial"/>
          <w:color w:val="000000" w:themeColor="text1"/>
        </w:rPr>
        <w:t>necesidades</w:t>
      </w:r>
      <w:proofErr w:type="spellEnd"/>
      <w:r w:rsidRPr="002F66E4">
        <w:rPr>
          <w:rFonts w:cs="Arial"/>
          <w:color w:val="000000" w:themeColor="text1"/>
        </w:rPr>
        <w:t xml:space="preserve"> de la </w:t>
      </w:r>
      <w:proofErr w:type="spellStart"/>
      <w:r w:rsidRPr="002F66E4">
        <w:rPr>
          <w:rFonts w:cs="Arial"/>
          <w:color w:val="000000" w:themeColor="text1"/>
        </w:rPr>
        <w:t>población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no se </w:t>
      </w:r>
      <w:proofErr w:type="spellStart"/>
      <w:r w:rsidRPr="002F66E4">
        <w:rPr>
          <w:rFonts w:cs="Arial"/>
          <w:color w:val="000000" w:themeColor="text1"/>
        </w:rPr>
        <w:t>reconozcan</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tal</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suponer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problema, pero </w:t>
      </w:r>
      <w:proofErr w:type="spellStart"/>
      <w:r w:rsidRPr="002F66E4">
        <w:rPr>
          <w:rFonts w:cs="Arial"/>
          <w:color w:val="000000" w:themeColor="text1"/>
        </w:rPr>
        <w:t>eso</w:t>
      </w:r>
      <w:proofErr w:type="spellEnd"/>
      <w:r w:rsidRPr="002F66E4">
        <w:rPr>
          <w:rFonts w:cs="Arial"/>
          <w:color w:val="000000" w:themeColor="text1"/>
        </w:rPr>
        <w:t xml:space="preserve"> no </w:t>
      </w:r>
      <w:proofErr w:type="spellStart"/>
      <w:r w:rsidRPr="002F66E4">
        <w:rPr>
          <w:rFonts w:cs="Arial"/>
          <w:color w:val="000000" w:themeColor="text1"/>
        </w:rPr>
        <w:t>implica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se </w:t>
      </w:r>
      <w:proofErr w:type="spellStart"/>
      <w:r w:rsidRPr="002F66E4">
        <w:rPr>
          <w:rFonts w:cs="Arial"/>
          <w:color w:val="000000" w:themeColor="text1"/>
        </w:rPr>
        <w:t>deba</w:t>
      </w:r>
      <w:proofErr w:type="spellEnd"/>
      <w:r w:rsidRPr="002F66E4">
        <w:rPr>
          <w:rFonts w:cs="Arial"/>
          <w:color w:val="000000" w:themeColor="text1"/>
        </w:rPr>
        <w:t xml:space="preserve"> </w:t>
      </w:r>
      <w:proofErr w:type="spellStart"/>
      <w:r w:rsidRPr="002F66E4">
        <w:rPr>
          <w:rFonts w:cs="Arial"/>
          <w:color w:val="000000" w:themeColor="text1"/>
        </w:rPr>
        <w:t>seguir</w:t>
      </w:r>
      <w:proofErr w:type="spellEnd"/>
      <w:r w:rsidRPr="002F66E4">
        <w:rPr>
          <w:rFonts w:cs="Arial"/>
          <w:color w:val="000000" w:themeColor="text1"/>
        </w:rPr>
        <w:t xml:space="preserve"> </w:t>
      </w:r>
      <w:proofErr w:type="spellStart"/>
      <w:r w:rsidRPr="002F66E4">
        <w:rPr>
          <w:rFonts w:cs="Arial"/>
          <w:color w:val="000000" w:themeColor="text1"/>
        </w:rPr>
        <w:t>fomentando</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término</w:t>
      </w:r>
      <w:proofErr w:type="spellEnd"/>
      <w:r w:rsidRPr="002F66E4">
        <w:rPr>
          <w:rFonts w:cs="Arial"/>
          <w:color w:val="000000" w:themeColor="text1"/>
        </w:rPr>
        <w:t xml:space="preserve"> y </w:t>
      </w:r>
      <w:proofErr w:type="spellStart"/>
      <w:r w:rsidRPr="002F66E4">
        <w:rPr>
          <w:rFonts w:cs="Arial"/>
          <w:color w:val="000000" w:themeColor="text1"/>
        </w:rPr>
        <w:t>dejar</w:t>
      </w:r>
      <w:proofErr w:type="spellEnd"/>
      <w:r w:rsidRPr="002F66E4">
        <w:rPr>
          <w:rFonts w:cs="Arial"/>
          <w:color w:val="000000" w:themeColor="text1"/>
        </w:rPr>
        <w:t xml:space="preserve"> a </w:t>
      </w:r>
      <w:proofErr w:type="spellStart"/>
      <w:r w:rsidRPr="002F66E4">
        <w:rPr>
          <w:rFonts w:cs="Arial"/>
          <w:color w:val="000000" w:themeColor="text1"/>
        </w:rPr>
        <w:t>elección</w:t>
      </w:r>
      <w:proofErr w:type="spellEnd"/>
      <w:r w:rsidRPr="002F66E4">
        <w:rPr>
          <w:rFonts w:cs="Arial"/>
          <w:color w:val="000000" w:themeColor="text1"/>
        </w:rPr>
        <w:t xml:space="preserve"> de </w:t>
      </w:r>
      <w:proofErr w:type="spellStart"/>
      <w:r w:rsidRPr="002F66E4">
        <w:rPr>
          <w:rFonts w:cs="Arial"/>
          <w:color w:val="000000" w:themeColor="text1"/>
        </w:rPr>
        <w:t>cada</w:t>
      </w:r>
      <w:proofErr w:type="spellEnd"/>
      <w:r w:rsidRPr="002F66E4">
        <w:rPr>
          <w:rFonts w:cs="Arial"/>
          <w:color w:val="000000" w:themeColor="text1"/>
        </w:rPr>
        <w:t xml:space="preserve"> individuo la </w:t>
      </w:r>
      <w:proofErr w:type="spellStart"/>
      <w:r w:rsidRPr="002F66E4">
        <w:rPr>
          <w:rFonts w:cs="Arial"/>
          <w:color w:val="000000" w:themeColor="text1"/>
        </w:rPr>
        <w:t>identificación</w:t>
      </w:r>
      <w:proofErr w:type="spellEnd"/>
      <w:r w:rsidRPr="002F66E4">
        <w:rPr>
          <w:rFonts w:cs="Arial"/>
          <w:color w:val="000000" w:themeColor="text1"/>
        </w:rPr>
        <w:t xml:space="preserve">, o no,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mismo</w:t>
      </w:r>
      <w:proofErr w:type="spellEnd"/>
      <w:r w:rsidRPr="002F66E4">
        <w:rPr>
          <w:rFonts w:cs="Arial"/>
          <w:color w:val="000000" w:themeColor="text1"/>
        </w:rPr>
        <w:t>.</w:t>
      </w:r>
    </w:p>
    <w:p w14:paraId="5A34E3E4" w14:textId="77777777" w:rsidR="00254EC1" w:rsidRDefault="00254EC1" w:rsidP="002F66E4">
      <w:pPr>
        <w:ind w:right="-2"/>
        <w:rPr>
          <w:rFonts w:cs="Arial"/>
          <w:color w:val="000000" w:themeColor="text1"/>
        </w:rPr>
      </w:pPr>
    </w:p>
    <w:p w14:paraId="2B102FC9" w14:textId="77777777" w:rsidR="00254EC1" w:rsidRPr="002F66E4" w:rsidRDefault="00254EC1" w:rsidP="002F66E4">
      <w:pPr>
        <w:ind w:right="-2"/>
        <w:rPr>
          <w:rFonts w:cs="Arial"/>
          <w:color w:val="000000" w:themeColor="text1"/>
        </w:rPr>
      </w:pPr>
    </w:p>
    <w:p w14:paraId="38122629" w14:textId="0FE354A2" w:rsidR="00132C72" w:rsidRPr="002F66E4" w:rsidRDefault="00751C8B" w:rsidP="00254EC1">
      <w:pPr>
        <w:pStyle w:val="Heading2"/>
        <w:rPr>
          <w:lang w:eastAsia="es-ES"/>
        </w:rPr>
      </w:pPr>
      <w:bookmarkStart w:id="64" w:name="_Toc153795469"/>
      <w:bookmarkStart w:id="65" w:name="_Toc153830294"/>
      <w:r w:rsidRPr="002F66E4">
        <w:rPr>
          <w:lang w:eastAsia="es-ES"/>
        </w:rPr>
        <w:t xml:space="preserve">La socialización con </w:t>
      </w:r>
      <w:proofErr w:type="spellStart"/>
      <w:r w:rsidRPr="002F66E4">
        <w:rPr>
          <w:lang w:eastAsia="es-ES"/>
        </w:rPr>
        <w:t>otras</w:t>
      </w:r>
      <w:proofErr w:type="spellEnd"/>
      <w:r w:rsidRPr="002F66E4">
        <w:rPr>
          <w:lang w:eastAsia="es-ES"/>
        </w:rPr>
        <w:t xml:space="preserve"> personas con </w:t>
      </w:r>
      <w:proofErr w:type="spellStart"/>
      <w:r w:rsidRPr="002F66E4">
        <w:rPr>
          <w:lang w:eastAsia="es-ES"/>
        </w:rPr>
        <w:t>sordoceguera</w:t>
      </w:r>
      <w:bookmarkEnd w:id="64"/>
      <w:bookmarkEnd w:id="65"/>
      <w:proofErr w:type="spellEnd"/>
    </w:p>
    <w:p w14:paraId="40FE09EC" w14:textId="77777777" w:rsidR="00254EC1" w:rsidRDefault="00254EC1" w:rsidP="002F66E4">
      <w:pPr>
        <w:ind w:right="-2"/>
        <w:rPr>
          <w:rFonts w:cs="Arial"/>
          <w:color w:val="000000" w:themeColor="text1"/>
        </w:rPr>
      </w:pPr>
    </w:p>
    <w:p w14:paraId="08B7962B" w14:textId="556FE702" w:rsidR="00901129" w:rsidRPr="002F66E4" w:rsidRDefault="00901129" w:rsidP="002F66E4">
      <w:pPr>
        <w:ind w:right="-2"/>
        <w:rPr>
          <w:rFonts w:cs="Arial"/>
          <w:color w:val="000000" w:themeColor="text1"/>
        </w:rPr>
      </w:pPr>
      <w:r w:rsidRPr="002F66E4">
        <w:rPr>
          <w:rFonts w:cs="Arial"/>
          <w:color w:val="000000" w:themeColor="text1"/>
        </w:rPr>
        <w:t xml:space="preserve">Para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especialmente</w:t>
      </w:r>
      <w:proofErr w:type="spellEnd"/>
      <w:r w:rsidRPr="002F66E4">
        <w:rPr>
          <w:rFonts w:cs="Arial"/>
          <w:color w:val="000000" w:themeColor="text1"/>
        </w:rPr>
        <w:t xml:space="preserve">, para las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esencial</w:t>
      </w:r>
      <w:proofErr w:type="spellEnd"/>
      <w:r w:rsidRPr="002F66E4">
        <w:rPr>
          <w:rFonts w:cs="Arial"/>
          <w:color w:val="000000" w:themeColor="text1"/>
        </w:rPr>
        <w:t xml:space="preserve"> </w:t>
      </w:r>
      <w:proofErr w:type="spellStart"/>
      <w:r w:rsidRPr="002F66E4">
        <w:rPr>
          <w:rFonts w:cs="Arial"/>
          <w:color w:val="000000" w:themeColor="text1"/>
        </w:rPr>
        <w:t>conocer</w:t>
      </w:r>
      <w:proofErr w:type="spellEnd"/>
      <w:r w:rsidRPr="002F66E4">
        <w:rPr>
          <w:rFonts w:cs="Arial"/>
          <w:color w:val="000000" w:themeColor="text1"/>
        </w:rPr>
        <w:t xml:space="preserve"> a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misma</w:t>
      </w:r>
      <w:proofErr w:type="spellEnd"/>
      <w:r w:rsidRPr="002F66E4">
        <w:rPr>
          <w:rFonts w:cs="Arial"/>
          <w:color w:val="000000" w:themeColor="text1"/>
        </w:rPr>
        <w:t xml:space="preserve"> </w:t>
      </w:r>
      <w:proofErr w:type="spellStart"/>
      <w:r w:rsidRPr="002F66E4">
        <w:rPr>
          <w:rFonts w:cs="Arial"/>
          <w:color w:val="000000" w:themeColor="text1"/>
        </w:rPr>
        <w:t>situación</w:t>
      </w:r>
      <w:proofErr w:type="spellEnd"/>
      <w:r w:rsidRPr="002F66E4">
        <w:rPr>
          <w:rFonts w:cs="Arial"/>
          <w:color w:val="000000" w:themeColor="text1"/>
        </w:rPr>
        <w:t xml:space="preserve">. El </w:t>
      </w:r>
      <w:proofErr w:type="spellStart"/>
      <w:r w:rsidRPr="002F66E4">
        <w:rPr>
          <w:rFonts w:cs="Arial"/>
          <w:color w:val="000000" w:themeColor="text1"/>
        </w:rPr>
        <w:t>hecho</w:t>
      </w:r>
      <w:proofErr w:type="spellEnd"/>
      <w:r w:rsidRPr="002F66E4">
        <w:rPr>
          <w:rFonts w:cs="Arial"/>
          <w:color w:val="000000" w:themeColor="text1"/>
        </w:rPr>
        <w:t xml:space="preserve"> de </w:t>
      </w:r>
      <w:proofErr w:type="spellStart"/>
      <w:r w:rsidRPr="002F66E4">
        <w:rPr>
          <w:rFonts w:cs="Arial"/>
          <w:color w:val="000000" w:themeColor="text1"/>
        </w:rPr>
        <w:t>interactuar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individuos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enfrentan</w:t>
      </w:r>
      <w:proofErr w:type="spellEnd"/>
      <w:r w:rsidRPr="002F66E4">
        <w:rPr>
          <w:rFonts w:cs="Arial"/>
          <w:color w:val="000000" w:themeColor="text1"/>
        </w:rPr>
        <w:t xml:space="preserve"> a las </w:t>
      </w:r>
      <w:proofErr w:type="spellStart"/>
      <w:r w:rsidRPr="002F66E4">
        <w:rPr>
          <w:rFonts w:cs="Arial"/>
          <w:color w:val="000000" w:themeColor="text1"/>
        </w:rPr>
        <w:t>mismas</w:t>
      </w:r>
      <w:proofErr w:type="spellEnd"/>
      <w:r w:rsidRPr="002F66E4">
        <w:rPr>
          <w:rFonts w:cs="Arial"/>
          <w:color w:val="000000" w:themeColor="text1"/>
        </w:rPr>
        <w:t xml:space="preserve"> </w:t>
      </w:r>
      <w:proofErr w:type="spellStart"/>
      <w:r w:rsidRPr="002F66E4">
        <w:rPr>
          <w:rFonts w:cs="Arial"/>
          <w:color w:val="000000" w:themeColor="text1"/>
        </w:rPr>
        <w:t>limitaciones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la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visual</w:t>
      </w:r>
      <w:proofErr w:type="spellEnd"/>
      <w:r w:rsidRPr="002F66E4">
        <w:rPr>
          <w:rFonts w:cs="Arial"/>
          <w:color w:val="000000" w:themeColor="text1"/>
        </w:rPr>
        <w:t xml:space="preserve"> y </w:t>
      </w:r>
      <w:proofErr w:type="spellStart"/>
      <w:r w:rsidRPr="002F66E4">
        <w:rPr>
          <w:rFonts w:cs="Arial"/>
          <w:color w:val="000000" w:themeColor="text1"/>
        </w:rPr>
        <w:t>auditiva</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resultar</w:t>
      </w:r>
      <w:proofErr w:type="spellEnd"/>
      <w:r w:rsidRPr="002F66E4">
        <w:rPr>
          <w:rFonts w:cs="Arial"/>
          <w:color w:val="000000" w:themeColor="text1"/>
        </w:rPr>
        <w:t xml:space="preserve"> </w:t>
      </w:r>
      <w:proofErr w:type="spellStart"/>
      <w:r w:rsidRPr="002F66E4">
        <w:rPr>
          <w:rFonts w:cs="Arial"/>
          <w:color w:val="000000" w:themeColor="text1"/>
        </w:rPr>
        <w:t>fundamental</w:t>
      </w:r>
      <w:proofErr w:type="spellEnd"/>
      <w:r w:rsidRPr="002F66E4">
        <w:rPr>
          <w:rFonts w:cs="Arial"/>
          <w:color w:val="000000" w:themeColor="text1"/>
        </w:rPr>
        <w:t xml:space="preserve"> para </w:t>
      </w:r>
      <w:proofErr w:type="spellStart"/>
      <w:r w:rsidRPr="002F66E4">
        <w:rPr>
          <w:rFonts w:cs="Arial"/>
          <w:color w:val="000000" w:themeColor="text1"/>
        </w:rPr>
        <w:t>aceptar</w:t>
      </w:r>
      <w:proofErr w:type="spellEnd"/>
      <w:r w:rsidRPr="002F66E4">
        <w:rPr>
          <w:rFonts w:cs="Arial"/>
          <w:color w:val="000000" w:themeColor="text1"/>
        </w:rPr>
        <w:t xml:space="preserve"> </w:t>
      </w:r>
      <w:proofErr w:type="spellStart"/>
      <w:r w:rsidRPr="002F66E4">
        <w:rPr>
          <w:rFonts w:cs="Arial"/>
          <w:color w:val="000000" w:themeColor="text1"/>
        </w:rPr>
        <w:t>mejor</w:t>
      </w:r>
      <w:proofErr w:type="spellEnd"/>
      <w:r w:rsidRPr="002F66E4">
        <w:rPr>
          <w:rFonts w:cs="Arial"/>
          <w:color w:val="000000" w:themeColor="text1"/>
        </w:rPr>
        <w:t xml:space="preserve"> la </w:t>
      </w:r>
      <w:proofErr w:type="spellStart"/>
      <w:r w:rsidRPr="002F66E4">
        <w:rPr>
          <w:rFonts w:cs="Arial"/>
          <w:color w:val="000000" w:themeColor="text1"/>
        </w:rPr>
        <w:t>propia</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El </w:t>
      </w:r>
      <w:proofErr w:type="spellStart"/>
      <w:r w:rsidRPr="002F66E4">
        <w:rPr>
          <w:rFonts w:cs="Arial"/>
          <w:color w:val="000000" w:themeColor="text1"/>
        </w:rPr>
        <w:t>poder</w:t>
      </w:r>
      <w:proofErr w:type="spellEnd"/>
      <w:r w:rsidRPr="002F66E4">
        <w:rPr>
          <w:rFonts w:cs="Arial"/>
          <w:color w:val="000000" w:themeColor="text1"/>
        </w:rPr>
        <w:t xml:space="preserve"> </w:t>
      </w:r>
      <w:proofErr w:type="spellStart"/>
      <w:r w:rsidRPr="002F66E4">
        <w:rPr>
          <w:rFonts w:cs="Arial"/>
          <w:color w:val="000000" w:themeColor="text1"/>
        </w:rPr>
        <w:t>comunicarse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nuevas</w:t>
      </w:r>
      <w:proofErr w:type="spellEnd"/>
      <w:r w:rsidRPr="002F66E4">
        <w:rPr>
          <w:rFonts w:cs="Arial"/>
          <w:color w:val="000000" w:themeColor="text1"/>
        </w:rPr>
        <w:t xml:space="preserve">, </w:t>
      </w:r>
      <w:proofErr w:type="spellStart"/>
      <w:r w:rsidRPr="002F66E4">
        <w:rPr>
          <w:rFonts w:cs="Arial"/>
          <w:color w:val="000000" w:themeColor="text1"/>
        </w:rPr>
        <w:t>ya</w:t>
      </w:r>
      <w:proofErr w:type="spellEnd"/>
      <w:r w:rsidRPr="002F66E4">
        <w:rPr>
          <w:rFonts w:cs="Arial"/>
          <w:color w:val="000000" w:themeColor="text1"/>
        </w:rPr>
        <w:t xml:space="preserve"> </w:t>
      </w:r>
      <w:proofErr w:type="spellStart"/>
      <w:r w:rsidRPr="002F66E4">
        <w:rPr>
          <w:rFonts w:cs="Arial"/>
          <w:color w:val="000000" w:themeColor="text1"/>
        </w:rPr>
        <w:t>sea</w:t>
      </w:r>
      <w:proofErr w:type="spellEnd"/>
      <w:r w:rsidRPr="002F66E4">
        <w:rPr>
          <w:rFonts w:cs="Arial"/>
          <w:color w:val="000000" w:themeColor="text1"/>
        </w:rPr>
        <w:t xml:space="preserve"> </w:t>
      </w:r>
      <w:proofErr w:type="spellStart"/>
      <w:r w:rsidRPr="002F66E4">
        <w:rPr>
          <w:rFonts w:cs="Arial"/>
          <w:color w:val="000000" w:themeColor="text1"/>
        </w:rPr>
        <w:t>directamente</w:t>
      </w:r>
      <w:proofErr w:type="spellEnd"/>
      <w:r w:rsidRPr="002F66E4">
        <w:rPr>
          <w:rFonts w:cs="Arial"/>
          <w:color w:val="000000" w:themeColor="text1"/>
        </w:rPr>
        <w:t xml:space="preserve"> o </w:t>
      </w:r>
      <w:proofErr w:type="spellStart"/>
      <w:r w:rsidRPr="002F66E4">
        <w:rPr>
          <w:rFonts w:cs="Arial"/>
          <w:color w:val="000000" w:themeColor="text1"/>
        </w:rPr>
        <w:t>por</w:t>
      </w:r>
      <w:proofErr w:type="spellEnd"/>
      <w:r w:rsidRPr="002F66E4">
        <w:rPr>
          <w:rFonts w:cs="Arial"/>
          <w:color w:val="000000" w:themeColor="text1"/>
        </w:rPr>
        <w:t xml:space="preserve"> medio de </w:t>
      </w:r>
      <w:proofErr w:type="spellStart"/>
      <w:r w:rsidRPr="002F66E4">
        <w:rPr>
          <w:rFonts w:cs="Arial"/>
          <w:color w:val="000000" w:themeColor="text1"/>
        </w:rPr>
        <w:t>un</w:t>
      </w:r>
      <w:proofErr w:type="spellEnd"/>
      <w:r w:rsidRPr="002F66E4">
        <w:rPr>
          <w:rFonts w:cs="Arial"/>
          <w:color w:val="000000" w:themeColor="text1"/>
        </w:rPr>
        <w:t xml:space="preserve"> intérprete,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principio</w:t>
      </w:r>
      <w:proofErr w:type="spellEnd"/>
      <w:r w:rsidRPr="002F66E4">
        <w:rPr>
          <w:rFonts w:cs="Arial"/>
          <w:color w:val="000000" w:themeColor="text1"/>
        </w:rPr>
        <w:t xml:space="preserve"> del fin del </w:t>
      </w:r>
      <w:proofErr w:type="spellStart"/>
      <w:r w:rsidRPr="002F66E4">
        <w:rPr>
          <w:rFonts w:cs="Arial"/>
          <w:color w:val="000000" w:themeColor="text1"/>
        </w:rPr>
        <w:t>aislamiento</w:t>
      </w:r>
      <w:proofErr w:type="spellEnd"/>
      <w:r w:rsidRPr="002F66E4">
        <w:rPr>
          <w:rFonts w:cs="Arial"/>
          <w:color w:val="000000" w:themeColor="text1"/>
        </w:rPr>
        <w:t xml:space="preserve"> total.</w:t>
      </w:r>
    </w:p>
    <w:p w14:paraId="706933DF" w14:textId="77777777" w:rsidR="00254EC1" w:rsidRDefault="00254EC1" w:rsidP="002F66E4">
      <w:pPr>
        <w:ind w:right="-2"/>
        <w:rPr>
          <w:rFonts w:cs="Arial"/>
          <w:color w:val="000000" w:themeColor="text1"/>
        </w:rPr>
      </w:pPr>
    </w:p>
    <w:p w14:paraId="15DE56D1" w14:textId="6CCF8689" w:rsidR="00901129" w:rsidRPr="002F66E4" w:rsidRDefault="00901129" w:rsidP="002F66E4">
      <w:pPr>
        <w:ind w:right="-2"/>
        <w:rPr>
          <w:rFonts w:cs="Arial"/>
          <w:color w:val="000000" w:themeColor="text1"/>
        </w:rPr>
      </w:pPr>
      <w:proofErr w:type="spellStart"/>
      <w:r w:rsidRPr="002F66E4">
        <w:rPr>
          <w:rFonts w:cs="Arial"/>
          <w:color w:val="000000" w:themeColor="text1"/>
        </w:rPr>
        <w:t>Göransson</w:t>
      </w:r>
      <w:proofErr w:type="spellEnd"/>
      <w:r w:rsidRPr="002F66E4">
        <w:rPr>
          <w:rFonts w:cs="Arial"/>
          <w:color w:val="000000" w:themeColor="text1"/>
        </w:rPr>
        <w:t xml:space="preserve"> (2007, p. 144, 148) </w:t>
      </w:r>
      <w:proofErr w:type="spellStart"/>
      <w:r w:rsidRPr="002F66E4">
        <w:rPr>
          <w:rFonts w:cs="Arial"/>
          <w:color w:val="000000" w:themeColor="text1"/>
        </w:rPr>
        <w:t>menciona</w:t>
      </w:r>
      <w:proofErr w:type="spellEnd"/>
      <w:r w:rsidRPr="002F66E4">
        <w:rPr>
          <w:rFonts w:cs="Arial"/>
          <w:color w:val="000000" w:themeColor="text1"/>
        </w:rPr>
        <w:t xml:space="preserve"> la </w:t>
      </w:r>
      <w:proofErr w:type="spellStart"/>
      <w:r w:rsidRPr="002F66E4">
        <w:rPr>
          <w:rFonts w:cs="Arial"/>
          <w:color w:val="000000" w:themeColor="text1"/>
        </w:rPr>
        <w:t>importancia</w:t>
      </w:r>
      <w:proofErr w:type="spellEnd"/>
      <w:r w:rsidRPr="002F66E4">
        <w:rPr>
          <w:rFonts w:cs="Arial"/>
          <w:color w:val="000000" w:themeColor="text1"/>
        </w:rPr>
        <w:t xml:space="preserve"> para </w:t>
      </w:r>
      <w:proofErr w:type="spellStart"/>
      <w:r w:rsidRPr="002F66E4">
        <w:rPr>
          <w:rFonts w:cs="Arial"/>
          <w:color w:val="000000" w:themeColor="text1"/>
        </w:rPr>
        <w:t>una</w:t>
      </w:r>
      <w:proofErr w:type="spellEnd"/>
      <w:r w:rsidRPr="002F66E4">
        <w:rPr>
          <w:rFonts w:cs="Arial"/>
          <w:color w:val="000000" w:themeColor="text1"/>
        </w:rPr>
        <w:t xml:space="preserve"> persona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 </w:t>
      </w:r>
      <w:proofErr w:type="spellStart"/>
      <w:r w:rsidRPr="002F66E4">
        <w:rPr>
          <w:rFonts w:cs="Arial"/>
          <w:color w:val="000000" w:themeColor="text1"/>
        </w:rPr>
        <w:t>conocer</w:t>
      </w:r>
      <w:proofErr w:type="spellEnd"/>
      <w:r w:rsidRPr="002F66E4">
        <w:rPr>
          <w:rFonts w:cs="Arial"/>
          <w:color w:val="000000" w:themeColor="text1"/>
        </w:rPr>
        <w:t xml:space="preserve"> a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misma</w:t>
      </w:r>
      <w:proofErr w:type="spellEnd"/>
      <w:r w:rsidRPr="002F66E4">
        <w:rPr>
          <w:rFonts w:cs="Arial"/>
          <w:color w:val="000000" w:themeColor="text1"/>
        </w:rPr>
        <w:t xml:space="preserve"> </w:t>
      </w:r>
      <w:proofErr w:type="spellStart"/>
      <w:r w:rsidRPr="002F66E4">
        <w:rPr>
          <w:rFonts w:cs="Arial"/>
          <w:color w:val="000000" w:themeColor="text1"/>
        </w:rPr>
        <w:t>situación</w:t>
      </w:r>
      <w:proofErr w:type="spellEnd"/>
      <w:r w:rsidRPr="002F66E4">
        <w:rPr>
          <w:rFonts w:cs="Arial"/>
          <w:color w:val="000000" w:themeColor="text1"/>
        </w:rPr>
        <w:t xml:space="preserve"> a </w:t>
      </w:r>
      <w:proofErr w:type="spellStart"/>
      <w:r w:rsidRPr="002F66E4">
        <w:rPr>
          <w:rFonts w:cs="Arial"/>
          <w:color w:val="000000" w:themeColor="text1"/>
        </w:rPr>
        <w:t>través</w:t>
      </w:r>
      <w:proofErr w:type="spellEnd"/>
      <w:r w:rsidRPr="002F66E4">
        <w:rPr>
          <w:rFonts w:cs="Arial"/>
          <w:color w:val="000000" w:themeColor="text1"/>
        </w:rPr>
        <w:t xml:space="preserve"> de la </w:t>
      </w:r>
      <w:proofErr w:type="spellStart"/>
      <w:r w:rsidRPr="002F66E4">
        <w:rPr>
          <w:rFonts w:cs="Arial"/>
          <w:color w:val="000000" w:themeColor="text1"/>
        </w:rPr>
        <w:t>Asociación</w:t>
      </w:r>
      <w:proofErr w:type="spellEnd"/>
      <w:r w:rsidRPr="002F66E4">
        <w:rPr>
          <w:rFonts w:cs="Arial"/>
          <w:color w:val="000000" w:themeColor="text1"/>
        </w:rPr>
        <w:t xml:space="preserve"> </w:t>
      </w:r>
      <w:proofErr w:type="spellStart"/>
      <w:r w:rsidRPr="002F66E4">
        <w:rPr>
          <w:rFonts w:cs="Arial"/>
          <w:color w:val="000000" w:themeColor="text1"/>
        </w:rPr>
        <w:t>sueca</w:t>
      </w:r>
      <w:proofErr w:type="spellEnd"/>
      <w:r w:rsidRPr="002F66E4">
        <w:rPr>
          <w:rFonts w:cs="Arial"/>
          <w:color w:val="000000" w:themeColor="text1"/>
        </w:rPr>
        <w:t xml:space="preserve"> de </w:t>
      </w:r>
      <w:proofErr w:type="spellStart"/>
      <w:r w:rsidRPr="002F66E4">
        <w:rPr>
          <w:rFonts w:cs="Arial"/>
          <w:color w:val="000000" w:themeColor="text1"/>
        </w:rPr>
        <w:t>sordociegos</w:t>
      </w:r>
      <w:proofErr w:type="spellEnd"/>
      <w:r w:rsidRPr="002F66E4">
        <w:rPr>
          <w:rFonts w:cs="Arial"/>
          <w:color w:val="000000" w:themeColor="text1"/>
        </w:rPr>
        <w:t xml:space="preserve"> (FSDB,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siglas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sueco</w:t>
      </w:r>
      <w:proofErr w:type="spellEnd"/>
      <w:r w:rsidRPr="002F66E4">
        <w:rPr>
          <w:rFonts w:cs="Arial"/>
          <w:color w:val="000000" w:themeColor="text1"/>
        </w:rPr>
        <w:t xml:space="preserve">). Viola,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señora</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de </w:t>
      </w:r>
      <w:proofErr w:type="spellStart"/>
      <w:r w:rsidRPr="002F66E4">
        <w:rPr>
          <w:rFonts w:cs="Arial"/>
          <w:color w:val="000000" w:themeColor="text1"/>
        </w:rPr>
        <w:t>Suecia</w:t>
      </w:r>
      <w:proofErr w:type="spellEnd"/>
      <w:r w:rsidRPr="002F66E4">
        <w:rPr>
          <w:rFonts w:cs="Arial"/>
          <w:color w:val="000000" w:themeColor="text1"/>
        </w:rPr>
        <w:t xml:space="preserve">, </w:t>
      </w:r>
      <w:proofErr w:type="spellStart"/>
      <w:r w:rsidRPr="002F66E4">
        <w:rPr>
          <w:rFonts w:cs="Arial"/>
          <w:color w:val="000000" w:themeColor="text1"/>
        </w:rPr>
        <w:t>expresó</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nunca</w:t>
      </w:r>
      <w:proofErr w:type="spellEnd"/>
      <w:r w:rsidRPr="002F66E4">
        <w:rPr>
          <w:rFonts w:cs="Arial"/>
          <w:color w:val="000000" w:themeColor="text1"/>
        </w:rPr>
        <w:t xml:space="preserve"> </w:t>
      </w:r>
      <w:proofErr w:type="spellStart"/>
      <w:r w:rsidRPr="002F66E4">
        <w:rPr>
          <w:rFonts w:cs="Arial"/>
          <w:color w:val="000000" w:themeColor="text1"/>
        </w:rPr>
        <w:t>había</w:t>
      </w:r>
      <w:proofErr w:type="spellEnd"/>
      <w:r w:rsidRPr="002F66E4">
        <w:rPr>
          <w:rFonts w:cs="Arial"/>
          <w:color w:val="000000" w:themeColor="text1"/>
        </w:rPr>
        <w:t xml:space="preserve"> </w:t>
      </w:r>
      <w:proofErr w:type="spellStart"/>
      <w:r w:rsidRPr="002F66E4">
        <w:rPr>
          <w:rFonts w:cs="Arial"/>
          <w:color w:val="000000" w:themeColor="text1"/>
        </w:rPr>
        <w:t>llegado</w:t>
      </w:r>
      <w:proofErr w:type="spellEnd"/>
      <w:r w:rsidRPr="002F66E4">
        <w:rPr>
          <w:rFonts w:cs="Arial"/>
          <w:color w:val="000000" w:themeColor="text1"/>
        </w:rPr>
        <w:t xml:space="preserve"> a </w:t>
      </w:r>
      <w:proofErr w:type="spellStart"/>
      <w:r w:rsidRPr="002F66E4">
        <w:rPr>
          <w:rFonts w:cs="Arial"/>
          <w:color w:val="000000" w:themeColor="text1"/>
        </w:rPr>
        <w:t>sentirse</w:t>
      </w:r>
      <w:proofErr w:type="spellEnd"/>
      <w:r w:rsidRPr="002F66E4">
        <w:rPr>
          <w:rFonts w:cs="Arial"/>
          <w:color w:val="000000" w:themeColor="text1"/>
        </w:rPr>
        <w:t xml:space="preserve"> </w:t>
      </w:r>
      <w:proofErr w:type="spellStart"/>
      <w:r w:rsidRPr="002F66E4">
        <w:rPr>
          <w:rFonts w:cs="Arial"/>
          <w:color w:val="000000" w:themeColor="text1"/>
        </w:rPr>
        <w:t>aislada</w:t>
      </w:r>
      <w:proofErr w:type="spellEnd"/>
      <w:r w:rsidRPr="002F66E4">
        <w:rPr>
          <w:rFonts w:cs="Arial"/>
          <w:color w:val="000000" w:themeColor="text1"/>
        </w:rPr>
        <w:t xml:space="preserve"> </w:t>
      </w:r>
      <w:proofErr w:type="spellStart"/>
      <w:r w:rsidRPr="002F66E4">
        <w:rPr>
          <w:rFonts w:cs="Arial"/>
          <w:color w:val="000000" w:themeColor="text1"/>
        </w:rPr>
        <w:t>porque</w:t>
      </w:r>
      <w:proofErr w:type="spellEnd"/>
      <w:r w:rsidRPr="002F66E4">
        <w:rPr>
          <w:rFonts w:cs="Arial"/>
          <w:color w:val="000000" w:themeColor="text1"/>
        </w:rPr>
        <w:t xml:space="preserve"> los </w:t>
      </w:r>
      <w:proofErr w:type="spellStart"/>
      <w:r w:rsidRPr="002F66E4">
        <w:rPr>
          <w:rFonts w:cs="Arial"/>
          <w:color w:val="000000" w:themeColor="text1"/>
        </w:rPr>
        <w:t>miembros</w:t>
      </w:r>
      <w:proofErr w:type="spellEnd"/>
      <w:r w:rsidRPr="002F66E4">
        <w:rPr>
          <w:rFonts w:cs="Arial"/>
          <w:color w:val="000000" w:themeColor="text1"/>
        </w:rPr>
        <w:t xml:space="preserve"> de la </w:t>
      </w:r>
      <w:proofErr w:type="spellStart"/>
      <w:r w:rsidRPr="002F66E4">
        <w:rPr>
          <w:rFonts w:cs="Arial"/>
          <w:color w:val="000000" w:themeColor="text1"/>
        </w:rPr>
        <w:t>asociación</w:t>
      </w:r>
      <w:proofErr w:type="spellEnd"/>
      <w:r w:rsidRPr="002F66E4">
        <w:rPr>
          <w:rFonts w:cs="Arial"/>
          <w:color w:val="000000" w:themeColor="text1"/>
        </w:rPr>
        <w:t xml:space="preserve"> la </w:t>
      </w:r>
      <w:proofErr w:type="spellStart"/>
      <w:r w:rsidRPr="002F66E4">
        <w:rPr>
          <w:rFonts w:cs="Arial"/>
          <w:color w:val="000000" w:themeColor="text1"/>
        </w:rPr>
        <w:t>comprendían</w:t>
      </w:r>
      <w:proofErr w:type="spellEnd"/>
      <w:r w:rsidRPr="002F66E4">
        <w:rPr>
          <w:rFonts w:cs="Arial"/>
          <w:color w:val="000000" w:themeColor="text1"/>
        </w:rPr>
        <w:t xml:space="preserve">. Sin embargo,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actualidad</w:t>
      </w:r>
      <w:proofErr w:type="spellEnd"/>
      <w:r w:rsidRPr="002F66E4">
        <w:rPr>
          <w:rFonts w:cs="Arial"/>
          <w:color w:val="000000" w:themeColor="text1"/>
        </w:rPr>
        <w:t xml:space="preserve"> se </w:t>
      </w:r>
      <w:proofErr w:type="spellStart"/>
      <w:r w:rsidRPr="002F66E4">
        <w:rPr>
          <w:rFonts w:cs="Arial"/>
          <w:color w:val="000000" w:themeColor="text1"/>
        </w:rPr>
        <w:t>siente</w:t>
      </w:r>
      <w:proofErr w:type="spellEnd"/>
      <w:r w:rsidRPr="002F66E4">
        <w:rPr>
          <w:rFonts w:cs="Arial"/>
          <w:color w:val="000000" w:themeColor="text1"/>
        </w:rPr>
        <w:t xml:space="preserve"> </w:t>
      </w:r>
      <w:proofErr w:type="spellStart"/>
      <w:r w:rsidRPr="002F66E4">
        <w:rPr>
          <w:rFonts w:cs="Arial"/>
          <w:color w:val="000000" w:themeColor="text1"/>
        </w:rPr>
        <w:t>demasiado</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para </w:t>
      </w:r>
      <w:proofErr w:type="spellStart"/>
      <w:r w:rsidRPr="002F66E4">
        <w:rPr>
          <w:rFonts w:cs="Arial"/>
          <w:color w:val="000000" w:themeColor="text1"/>
        </w:rPr>
        <w:t>participar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reuniones</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describen</w:t>
      </w:r>
      <w:proofErr w:type="spellEnd"/>
      <w:r w:rsidRPr="002F66E4">
        <w:rPr>
          <w:rFonts w:cs="Arial"/>
          <w:color w:val="000000" w:themeColor="text1"/>
        </w:rPr>
        <w:t xml:space="preserve"> la FSDB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plataforma</w:t>
      </w:r>
      <w:proofErr w:type="spellEnd"/>
      <w:r w:rsidRPr="002F66E4">
        <w:rPr>
          <w:rFonts w:cs="Arial"/>
          <w:color w:val="000000" w:themeColor="text1"/>
        </w:rPr>
        <w:t xml:space="preserve"> </w:t>
      </w:r>
      <w:proofErr w:type="spellStart"/>
      <w:r w:rsidRPr="002F66E4">
        <w:rPr>
          <w:rFonts w:cs="Arial"/>
          <w:color w:val="000000" w:themeColor="text1"/>
        </w:rPr>
        <w:t>social</w:t>
      </w:r>
      <w:proofErr w:type="spellEnd"/>
      <w:r w:rsidRPr="002F66E4">
        <w:rPr>
          <w:rFonts w:cs="Arial"/>
          <w:color w:val="000000" w:themeColor="text1"/>
        </w:rPr>
        <w:t xml:space="preserve"> donde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reunirse</w:t>
      </w:r>
      <w:proofErr w:type="spellEnd"/>
      <w:r w:rsidRPr="002F66E4">
        <w:rPr>
          <w:rFonts w:cs="Arial"/>
          <w:color w:val="000000" w:themeColor="text1"/>
        </w:rPr>
        <w:t xml:space="preserve"> y </w:t>
      </w:r>
      <w:proofErr w:type="spellStart"/>
      <w:r w:rsidRPr="002F66E4">
        <w:rPr>
          <w:rFonts w:cs="Arial"/>
          <w:color w:val="000000" w:themeColor="text1"/>
        </w:rPr>
        <w:t>socializar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igualdad</w:t>
      </w:r>
      <w:proofErr w:type="spellEnd"/>
      <w:r w:rsidRPr="002F66E4">
        <w:rPr>
          <w:rFonts w:cs="Arial"/>
          <w:color w:val="000000" w:themeColor="text1"/>
        </w:rPr>
        <w:t xml:space="preserve"> de </w:t>
      </w:r>
      <w:proofErr w:type="spellStart"/>
      <w:r w:rsidRPr="002F66E4">
        <w:rPr>
          <w:rFonts w:cs="Arial"/>
          <w:color w:val="000000" w:themeColor="text1"/>
        </w:rPr>
        <w:t>condiciones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conocen</w:t>
      </w:r>
      <w:proofErr w:type="spellEnd"/>
      <w:r w:rsidRPr="002F66E4">
        <w:rPr>
          <w:rFonts w:cs="Arial"/>
          <w:color w:val="000000" w:themeColor="text1"/>
        </w:rPr>
        <w:t xml:space="preserve"> la </w:t>
      </w:r>
      <w:proofErr w:type="spellStart"/>
      <w:r w:rsidRPr="002F66E4">
        <w:rPr>
          <w:rFonts w:cs="Arial"/>
          <w:color w:val="000000" w:themeColor="text1"/>
        </w:rPr>
        <w:t>experiencia</w:t>
      </w:r>
      <w:proofErr w:type="spellEnd"/>
      <w:r w:rsidRPr="002F66E4">
        <w:rPr>
          <w:rFonts w:cs="Arial"/>
          <w:color w:val="000000" w:themeColor="text1"/>
        </w:rPr>
        <w:t xml:space="preserve"> de la </w:t>
      </w:r>
      <w:proofErr w:type="spellStart"/>
      <w:r w:rsidRPr="002F66E4">
        <w:rPr>
          <w:rFonts w:cs="Arial"/>
          <w:color w:val="000000" w:themeColor="text1"/>
        </w:rPr>
        <w:t>sordoceguera</w:t>
      </w:r>
      <w:proofErr w:type="spellEnd"/>
      <w:r w:rsidRPr="002F66E4">
        <w:rPr>
          <w:rFonts w:cs="Arial"/>
          <w:color w:val="000000" w:themeColor="text1"/>
        </w:rPr>
        <w:t>.</w:t>
      </w:r>
    </w:p>
    <w:p w14:paraId="575F0D62" w14:textId="77777777" w:rsidR="00254EC1" w:rsidRDefault="00254EC1" w:rsidP="002F66E4">
      <w:pPr>
        <w:ind w:right="-2"/>
        <w:rPr>
          <w:rFonts w:cs="Arial"/>
          <w:color w:val="000000" w:themeColor="text1"/>
        </w:rPr>
      </w:pPr>
    </w:p>
    <w:p w14:paraId="7D6BFDA6" w14:textId="0EF7E6D4" w:rsidR="00901129" w:rsidRPr="002F66E4" w:rsidRDefault="00901129" w:rsidP="002F66E4">
      <w:pPr>
        <w:ind w:right="-2"/>
        <w:rPr>
          <w:rFonts w:cs="Arial"/>
          <w:color w:val="000000" w:themeColor="text1"/>
        </w:rPr>
      </w:pP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encuentros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comunidad</w:t>
      </w:r>
      <w:proofErr w:type="spellEnd"/>
      <w:r w:rsidRPr="002F66E4">
        <w:rPr>
          <w:rFonts w:cs="Arial"/>
          <w:color w:val="000000" w:themeColor="text1"/>
        </w:rPr>
        <w:t xml:space="preserve"> </w:t>
      </w:r>
      <w:proofErr w:type="spellStart"/>
      <w:r w:rsidRPr="002F66E4">
        <w:rPr>
          <w:rFonts w:cs="Arial"/>
          <w:color w:val="000000" w:themeColor="text1"/>
        </w:rPr>
        <w:t>sordociega</w:t>
      </w:r>
      <w:proofErr w:type="spellEnd"/>
      <w:r w:rsidRPr="002F66E4">
        <w:rPr>
          <w:rFonts w:cs="Arial"/>
          <w:color w:val="000000" w:themeColor="text1"/>
        </w:rPr>
        <w:t xml:space="preserve"> </w:t>
      </w:r>
      <w:proofErr w:type="spellStart"/>
      <w:r w:rsidRPr="002F66E4">
        <w:rPr>
          <w:rFonts w:cs="Arial"/>
          <w:color w:val="000000" w:themeColor="text1"/>
        </w:rPr>
        <w:t>compensan</w:t>
      </w:r>
      <w:proofErr w:type="spellEnd"/>
      <w:r w:rsidRPr="002F66E4">
        <w:rPr>
          <w:rFonts w:cs="Arial"/>
          <w:color w:val="000000" w:themeColor="text1"/>
        </w:rPr>
        <w:t xml:space="preserve"> a </w:t>
      </w:r>
      <w:proofErr w:type="spellStart"/>
      <w:r w:rsidRPr="002F66E4">
        <w:rPr>
          <w:rFonts w:cs="Arial"/>
          <w:color w:val="000000" w:themeColor="text1"/>
        </w:rPr>
        <w:t>menudo</w:t>
      </w:r>
      <w:proofErr w:type="spellEnd"/>
      <w:r w:rsidRPr="002F66E4">
        <w:rPr>
          <w:rFonts w:cs="Arial"/>
          <w:color w:val="000000" w:themeColor="text1"/>
        </w:rPr>
        <w:t xml:space="preserve"> las </w:t>
      </w:r>
      <w:proofErr w:type="spellStart"/>
      <w:r w:rsidRPr="002F66E4">
        <w:rPr>
          <w:rFonts w:cs="Arial"/>
          <w:color w:val="000000" w:themeColor="text1"/>
        </w:rPr>
        <w:t>amistades</w:t>
      </w:r>
      <w:proofErr w:type="spellEnd"/>
      <w:r w:rsidRPr="002F66E4">
        <w:rPr>
          <w:rFonts w:cs="Arial"/>
          <w:color w:val="000000" w:themeColor="text1"/>
        </w:rPr>
        <w:t xml:space="preserve"> y </w:t>
      </w:r>
      <w:proofErr w:type="spellStart"/>
      <w:r w:rsidRPr="002F66E4">
        <w:rPr>
          <w:rFonts w:cs="Arial"/>
          <w:color w:val="000000" w:themeColor="text1"/>
        </w:rPr>
        <w:t>relaciones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han </w:t>
      </w:r>
      <w:proofErr w:type="spellStart"/>
      <w:r w:rsidRPr="002F66E4">
        <w:rPr>
          <w:rFonts w:cs="Arial"/>
          <w:color w:val="000000" w:themeColor="text1"/>
        </w:rPr>
        <w:t>deteriorado</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los </w:t>
      </w:r>
      <w:proofErr w:type="spellStart"/>
      <w:r w:rsidRPr="002F66E4">
        <w:rPr>
          <w:rFonts w:cs="Arial"/>
          <w:color w:val="000000" w:themeColor="text1"/>
        </w:rPr>
        <w:t>problemas</w:t>
      </w:r>
      <w:proofErr w:type="spellEnd"/>
      <w:r w:rsidRPr="002F66E4">
        <w:rPr>
          <w:rFonts w:cs="Arial"/>
          <w:color w:val="000000" w:themeColor="text1"/>
        </w:rPr>
        <w:t xml:space="preserve"> </w:t>
      </w:r>
      <w:proofErr w:type="spellStart"/>
      <w:r w:rsidRPr="002F66E4">
        <w:rPr>
          <w:rFonts w:cs="Arial"/>
          <w:color w:val="000000" w:themeColor="text1"/>
        </w:rPr>
        <w:t>comunicativos</w:t>
      </w:r>
      <w:proofErr w:type="spellEnd"/>
      <w:r w:rsidRPr="002F66E4">
        <w:rPr>
          <w:rFonts w:cs="Arial"/>
          <w:color w:val="000000" w:themeColor="text1"/>
        </w:rPr>
        <w:t xml:space="preserve"> de la persona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Manthorpe</w:t>
      </w:r>
      <w:proofErr w:type="spellEnd"/>
      <w:r w:rsidRPr="002F66E4">
        <w:rPr>
          <w:rFonts w:cs="Arial"/>
          <w:color w:val="000000" w:themeColor="text1"/>
        </w:rPr>
        <w:t>, 2021, p. 100).</w:t>
      </w:r>
    </w:p>
    <w:p w14:paraId="068BB9C0" w14:textId="77777777" w:rsidR="00254EC1" w:rsidRDefault="00254EC1" w:rsidP="002F66E4">
      <w:pPr>
        <w:ind w:right="-2"/>
        <w:rPr>
          <w:rFonts w:cs="Arial"/>
          <w:color w:val="000000" w:themeColor="text1"/>
        </w:rPr>
      </w:pPr>
    </w:p>
    <w:p w14:paraId="1969822F" w14:textId="7491558B" w:rsidR="00132C72" w:rsidRDefault="00901129" w:rsidP="002F66E4">
      <w:pPr>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presencia</w:t>
      </w:r>
      <w:proofErr w:type="spellEnd"/>
      <w:r w:rsidRPr="002F66E4">
        <w:rPr>
          <w:rFonts w:cs="Arial"/>
          <w:color w:val="000000" w:themeColor="text1"/>
        </w:rPr>
        <w:t xml:space="preserve"> de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misma</w:t>
      </w:r>
      <w:proofErr w:type="spellEnd"/>
      <w:r w:rsidRPr="002F66E4">
        <w:rPr>
          <w:rFonts w:cs="Arial"/>
          <w:color w:val="000000" w:themeColor="text1"/>
        </w:rPr>
        <w:t xml:space="preserve"> </w:t>
      </w:r>
      <w:proofErr w:type="spellStart"/>
      <w:r w:rsidRPr="002F66E4">
        <w:rPr>
          <w:rFonts w:cs="Arial"/>
          <w:color w:val="000000" w:themeColor="text1"/>
        </w:rPr>
        <w:t>situación</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supone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ventaja</w:t>
      </w:r>
      <w:proofErr w:type="spellEnd"/>
      <w:r w:rsidRPr="002F66E4">
        <w:rPr>
          <w:rFonts w:cs="Arial"/>
          <w:color w:val="000000" w:themeColor="text1"/>
        </w:rPr>
        <w:t xml:space="preserve"> para la </w:t>
      </w:r>
      <w:proofErr w:type="spellStart"/>
      <w:r w:rsidRPr="002F66E4">
        <w:rPr>
          <w:rFonts w:cs="Arial"/>
          <w:color w:val="000000" w:themeColor="text1"/>
        </w:rPr>
        <w:t>rehabilitación</w:t>
      </w:r>
      <w:proofErr w:type="spellEnd"/>
      <w:r w:rsidRPr="002F66E4">
        <w:rPr>
          <w:rFonts w:cs="Arial"/>
          <w:color w:val="000000" w:themeColor="text1"/>
        </w:rPr>
        <w:t xml:space="preserve">. Se ha </w:t>
      </w:r>
      <w:proofErr w:type="spellStart"/>
      <w:r w:rsidRPr="002F66E4">
        <w:rPr>
          <w:rFonts w:cs="Arial"/>
          <w:color w:val="000000" w:themeColor="text1"/>
        </w:rPr>
        <w:t>demostrado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trabajo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grupos</w:t>
      </w:r>
      <w:proofErr w:type="spellEnd"/>
      <w:r w:rsidRPr="002F66E4">
        <w:rPr>
          <w:rFonts w:cs="Arial"/>
          <w:color w:val="000000" w:themeColor="text1"/>
        </w:rPr>
        <w:t xml:space="preserve"> </w:t>
      </w:r>
      <w:proofErr w:type="spellStart"/>
      <w:r w:rsidRPr="002F66E4">
        <w:rPr>
          <w:rFonts w:cs="Arial"/>
          <w:color w:val="000000" w:themeColor="text1"/>
        </w:rPr>
        <w:t>pequeños</w:t>
      </w:r>
      <w:proofErr w:type="spellEnd"/>
      <w:r w:rsidRPr="002F66E4">
        <w:rPr>
          <w:rFonts w:cs="Arial"/>
          <w:color w:val="000000" w:themeColor="text1"/>
        </w:rPr>
        <w:t xml:space="preserve">, de </w:t>
      </w:r>
      <w:proofErr w:type="spellStart"/>
      <w:r w:rsidRPr="002F66E4">
        <w:rPr>
          <w:rFonts w:cs="Arial"/>
          <w:color w:val="000000" w:themeColor="text1"/>
        </w:rPr>
        <w:t>cuatro</w:t>
      </w:r>
      <w:proofErr w:type="spellEnd"/>
      <w:r w:rsidRPr="002F66E4">
        <w:rPr>
          <w:rFonts w:cs="Arial"/>
          <w:color w:val="000000" w:themeColor="text1"/>
        </w:rPr>
        <w:t xml:space="preserve"> a </w:t>
      </w:r>
      <w:proofErr w:type="spellStart"/>
      <w:r w:rsidRPr="002F66E4">
        <w:rPr>
          <w:rFonts w:cs="Arial"/>
          <w:color w:val="000000" w:themeColor="text1"/>
        </w:rPr>
        <w:t>seis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y </w:t>
      </w:r>
      <w:proofErr w:type="spellStart"/>
      <w:r w:rsidRPr="002F66E4">
        <w:rPr>
          <w:rFonts w:cs="Arial"/>
          <w:color w:val="000000" w:themeColor="text1"/>
        </w:rPr>
        <w:t>bien</w:t>
      </w:r>
      <w:proofErr w:type="spellEnd"/>
      <w:r w:rsidRPr="002F66E4">
        <w:rPr>
          <w:rFonts w:cs="Arial"/>
          <w:color w:val="000000" w:themeColor="text1"/>
        </w:rPr>
        <w:t xml:space="preserve"> </w:t>
      </w:r>
      <w:proofErr w:type="spellStart"/>
      <w:r w:rsidRPr="002F66E4">
        <w:rPr>
          <w:rFonts w:cs="Arial"/>
          <w:color w:val="000000" w:themeColor="text1"/>
        </w:rPr>
        <w:t>supervisados</w:t>
      </w:r>
      <w:proofErr w:type="spellEnd"/>
      <w:r w:rsidRPr="002F66E4">
        <w:rPr>
          <w:rFonts w:cs="Arial"/>
          <w:color w:val="000000" w:themeColor="text1"/>
        </w:rPr>
        <w:t xml:space="preserve">, </w:t>
      </w:r>
      <w:proofErr w:type="spellStart"/>
      <w:r w:rsidRPr="002F66E4">
        <w:rPr>
          <w:rFonts w:cs="Arial"/>
          <w:color w:val="000000" w:themeColor="text1"/>
        </w:rPr>
        <w:t>estimula</w:t>
      </w:r>
      <w:proofErr w:type="spellEnd"/>
      <w:r w:rsidRPr="002F66E4">
        <w:rPr>
          <w:rFonts w:cs="Arial"/>
          <w:color w:val="000000" w:themeColor="text1"/>
        </w:rPr>
        <w:t xml:space="preserve"> la </w:t>
      </w:r>
      <w:proofErr w:type="spellStart"/>
      <w:r w:rsidRPr="002F66E4">
        <w:rPr>
          <w:rFonts w:cs="Arial"/>
          <w:color w:val="000000" w:themeColor="text1"/>
        </w:rPr>
        <w:t>rehabilitación</w:t>
      </w:r>
      <w:proofErr w:type="spellEnd"/>
      <w:r w:rsidRPr="002F66E4">
        <w:rPr>
          <w:rFonts w:cs="Arial"/>
          <w:color w:val="000000" w:themeColor="text1"/>
        </w:rPr>
        <w:t xml:space="preserve"> </w:t>
      </w:r>
      <w:proofErr w:type="spellStart"/>
      <w:r w:rsidRPr="002F66E4">
        <w:rPr>
          <w:rFonts w:cs="Arial"/>
          <w:color w:val="000000" w:themeColor="text1"/>
        </w:rPr>
        <w:t>práctica</w:t>
      </w:r>
      <w:proofErr w:type="spellEnd"/>
      <w:r w:rsidRPr="002F66E4">
        <w:rPr>
          <w:rFonts w:cs="Arial"/>
          <w:color w:val="000000" w:themeColor="text1"/>
        </w:rPr>
        <w:t xml:space="preserve"> y </w:t>
      </w:r>
      <w:proofErr w:type="spellStart"/>
      <w:r w:rsidRPr="002F66E4">
        <w:rPr>
          <w:rFonts w:cs="Arial"/>
          <w:color w:val="000000" w:themeColor="text1"/>
        </w:rPr>
        <w:t>psicosocial</w:t>
      </w:r>
      <w:proofErr w:type="spellEnd"/>
      <w:r w:rsidRPr="002F66E4">
        <w:rPr>
          <w:rFonts w:cs="Arial"/>
          <w:color w:val="000000" w:themeColor="text1"/>
        </w:rPr>
        <w:t xml:space="preserve"> (</w:t>
      </w:r>
      <w:proofErr w:type="spellStart"/>
      <w:r w:rsidRPr="002F66E4">
        <w:rPr>
          <w:rFonts w:cs="Arial"/>
          <w:color w:val="000000" w:themeColor="text1"/>
        </w:rPr>
        <w:t>Schipper</w:t>
      </w:r>
      <w:proofErr w:type="spellEnd"/>
      <w:r w:rsidRPr="002F66E4">
        <w:rPr>
          <w:rFonts w:cs="Arial"/>
          <w:color w:val="000000" w:themeColor="text1"/>
        </w:rPr>
        <w:t>, 1988, p. 85).</w:t>
      </w:r>
    </w:p>
    <w:p w14:paraId="3ABB0F60" w14:textId="77777777" w:rsidR="00254EC1" w:rsidRDefault="00254EC1" w:rsidP="002F66E4">
      <w:pPr>
        <w:ind w:right="-2"/>
        <w:rPr>
          <w:rFonts w:cs="Arial"/>
          <w:color w:val="000000" w:themeColor="text1"/>
        </w:rPr>
      </w:pPr>
    </w:p>
    <w:p w14:paraId="2338D508" w14:textId="77777777" w:rsidR="00254EC1" w:rsidRPr="002F66E4" w:rsidRDefault="00254EC1" w:rsidP="002F66E4">
      <w:pPr>
        <w:ind w:right="-2"/>
        <w:rPr>
          <w:rFonts w:cs="Arial"/>
          <w:color w:val="000000" w:themeColor="text1"/>
        </w:rPr>
      </w:pPr>
    </w:p>
    <w:p w14:paraId="7FB4067C" w14:textId="6C4AB086" w:rsidR="00132C72" w:rsidRPr="002F66E4" w:rsidRDefault="00CC51C5" w:rsidP="00254EC1">
      <w:pPr>
        <w:pStyle w:val="Heading2"/>
      </w:pPr>
      <w:bookmarkStart w:id="66" w:name="_Toc153795470"/>
      <w:bookmarkStart w:id="67" w:name="_Toc153830295"/>
      <w:r w:rsidRPr="002F66E4">
        <w:lastRenderedPageBreak/>
        <w:t xml:space="preserve">Sordoceguera </w:t>
      </w:r>
      <w:proofErr w:type="spellStart"/>
      <w:r w:rsidRPr="002F66E4">
        <w:t>diagnosticada</w:t>
      </w:r>
      <w:proofErr w:type="spellEnd"/>
      <w:r w:rsidRPr="002F66E4">
        <w:t xml:space="preserve"> </w:t>
      </w:r>
      <w:proofErr w:type="spellStart"/>
      <w:r w:rsidRPr="002F66E4">
        <w:t>erróneamente</w:t>
      </w:r>
      <w:proofErr w:type="spellEnd"/>
      <w:r w:rsidRPr="002F66E4">
        <w:t xml:space="preserve"> </w:t>
      </w:r>
      <w:proofErr w:type="spellStart"/>
      <w:r w:rsidRPr="002F66E4">
        <w:t>como</w:t>
      </w:r>
      <w:proofErr w:type="spellEnd"/>
      <w:r w:rsidRPr="002F66E4">
        <w:t xml:space="preserve"> </w:t>
      </w:r>
      <w:proofErr w:type="spellStart"/>
      <w:r w:rsidRPr="002F66E4">
        <w:t>demencia</w:t>
      </w:r>
      <w:bookmarkEnd w:id="66"/>
      <w:bookmarkEnd w:id="67"/>
      <w:proofErr w:type="spellEnd"/>
    </w:p>
    <w:p w14:paraId="233A75DF" w14:textId="77777777" w:rsidR="00254EC1" w:rsidRDefault="00254EC1" w:rsidP="002F66E4">
      <w:pPr>
        <w:ind w:right="-2"/>
        <w:rPr>
          <w:rFonts w:cs="Arial"/>
          <w:color w:val="000000" w:themeColor="text1"/>
        </w:rPr>
      </w:pPr>
    </w:p>
    <w:p w14:paraId="292C68E3" w14:textId="3684E463" w:rsidR="00490DDD" w:rsidRPr="002F66E4" w:rsidRDefault="00490DDD" w:rsidP="002F66E4">
      <w:pPr>
        <w:ind w:right="-2"/>
        <w:rPr>
          <w:rFonts w:cs="Arial"/>
          <w:color w:val="000000" w:themeColor="text1"/>
        </w:rPr>
      </w:pPr>
      <w:r w:rsidRPr="002F66E4">
        <w:rPr>
          <w:rFonts w:cs="Arial"/>
          <w:color w:val="000000" w:themeColor="text1"/>
        </w:rPr>
        <w:t xml:space="preserve">El </w:t>
      </w:r>
      <w:proofErr w:type="spellStart"/>
      <w:r w:rsidRPr="002F66E4">
        <w:rPr>
          <w:rFonts w:cs="Arial"/>
          <w:color w:val="000000" w:themeColor="text1"/>
        </w:rPr>
        <w:t>entorno</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persona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interpretar</w:t>
      </w:r>
      <w:proofErr w:type="spellEnd"/>
      <w:r w:rsidRPr="002F66E4">
        <w:rPr>
          <w:rFonts w:cs="Arial"/>
          <w:color w:val="000000" w:themeColor="text1"/>
        </w:rPr>
        <w:t xml:space="preserve"> su </w:t>
      </w:r>
      <w:proofErr w:type="spellStart"/>
      <w:r w:rsidRPr="002F66E4">
        <w:rPr>
          <w:rFonts w:cs="Arial"/>
          <w:color w:val="000000" w:themeColor="text1"/>
        </w:rPr>
        <w:t>dificultad</w:t>
      </w:r>
      <w:proofErr w:type="spellEnd"/>
      <w:r w:rsidRPr="002F66E4">
        <w:rPr>
          <w:rFonts w:cs="Arial"/>
          <w:color w:val="000000" w:themeColor="text1"/>
        </w:rPr>
        <w:t xml:space="preserve"> </w:t>
      </w:r>
      <w:proofErr w:type="spellStart"/>
      <w:r w:rsidRPr="002F66E4">
        <w:rPr>
          <w:rFonts w:cs="Arial"/>
          <w:color w:val="000000" w:themeColor="text1"/>
        </w:rPr>
        <w:t>comunicativa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signo</w:t>
      </w:r>
      <w:proofErr w:type="spellEnd"/>
      <w:r w:rsidRPr="002F66E4">
        <w:rPr>
          <w:rFonts w:cs="Arial"/>
          <w:color w:val="000000" w:themeColor="text1"/>
        </w:rPr>
        <w:t xml:space="preserve"> de </w:t>
      </w:r>
      <w:proofErr w:type="spellStart"/>
      <w:r w:rsidRPr="002F66E4">
        <w:rPr>
          <w:rStyle w:val="rynqvb"/>
          <w:rFonts w:cs="Arial"/>
          <w:color w:val="000000" w:themeColor="text1"/>
        </w:rPr>
        <w:t>disminución</w:t>
      </w:r>
      <w:proofErr w:type="spellEnd"/>
      <w:r w:rsidRPr="002F66E4">
        <w:rPr>
          <w:rStyle w:val="rynqvb"/>
          <w:rFonts w:cs="Arial"/>
          <w:color w:val="000000" w:themeColor="text1"/>
        </w:rPr>
        <w:t xml:space="preserve"> de la </w:t>
      </w:r>
      <w:proofErr w:type="spellStart"/>
      <w:r w:rsidRPr="002F66E4">
        <w:rPr>
          <w:rStyle w:val="rynqvb"/>
          <w:rFonts w:cs="Arial"/>
          <w:color w:val="000000" w:themeColor="text1"/>
        </w:rPr>
        <w:t>capacidad</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mental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debida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envejecimiento</w:t>
      </w:r>
      <w:proofErr w:type="spellEnd"/>
      <w:r w:rsidRPr="002F66E4">
        <w:rPr>
          <w:rStyle w:val="rynqvb"/>
          <w:rFonts w:cs="Arial"/>
          <w:color w:val="000000" w:themeColor="text1"/>
        </w:rPr>
        <w:t xml:space="preserve">, pero </w:t>
      </w:r>
      <w:proofErr w:type="spellStart"/>
      <w:r w:rsidRPr="002F66E4">
        <w:rPr>
          <w:rStyle w:val="rynqvb"/>
          <w:rFonts w:cs="Arial"/>
          <w:color w:val="000000" w:themeColor="text1"/>
        </w:rPr>
        <w:t>también</w:t>
      </w:r>
      <w:proofErr w:type="spellEnd"/>
      <w:r w:rsidRPr="002F66E4">
        <w:rPr>
          <w:rStyle w:val="rynqvb"/>
          <w:rFonts w:cs="Arial"/>
          <w:color w:val="000000" w:themeColor="text1"/>
        </w:rPr>
        <w:t xml:space="preserve"> </w:t>
      </w:r>
      <w:r w:rsidRPr="002F66E4">
        <w:rPr>
          <w:rFonts w:cs="Arial"/>
          <w:color w:val="000000" w:themeColor="text1"/>
        </w:rPr>
        <w:t xml:space="preserve">se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llegar</w:t>
      </w:r>
      <w:proofErr w:type="spellEnd"/>
      <w:r w:rsidRPr="002F66E4">
        <w:rPr>
          <w:rFonts w:cs="Arial"/>
          <w:color w:val="000000" w:themeColor="text1"/>
        </w:rPr>
        <w:t xml:space="preserve"> a la </w:t>
      </w:r>
      <w:proofErr w:type="spellStart"/>
      <w:r w:rsidRPr="002F66E4">
        <w:rPr>
          <w:rFonts w:cs="Arial"/>
          <w:color w:val="000000" w:themeColor="text1"/>
        </w:rPr>
        <w:t>conclusión</w:t>
      </w:r>
      <w:proofErr w:type="spellEnd"/>
      <w:r w:rsidRPr="002F66E4">
        <w:rPr>
          <w:rFonts w:cs="Arial"/>
          <w:color w:val="000000" w:themeColor="text1"/>
        </w:rPr>
        <w:t xml:space="preserve"> de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trata</w:t>
      </w:r>
      <w:proofErr w:type="spellEnd"/>
      <w:r w:rsidRPr="002F66E4">
        <w:rPr>
          <w:rFonts w:cs="Arial"/>
          <w:color w:val="000000" w:themeColor="text1"/>
        </w:rPr>
        <w:t xml:space="preserve"> de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deterioro</w:t>
      </w:r>
      <w:proofErr w:type="spellEnd"/>
      <w:r w:rsidRPr="002F66E4">
        <w:rPr>
          <w:rFonts w:cs="Arial"/>
          <w:color w:val="000000" w:themeColor="text1"/>
        </w:rPr>
        <w:t xml:space="preserve"> </w:t>
      </w:r>
      <w:proofErr w:type="spellStart"/>
      <w:r w:rsidRPr="002F66E4">
        <w:rPr>
          <w:rFonts w:cs="Arial"/>
          <w:color w:val="000000" w:themeColor="text1"/>
        </w:rPr>
        <w:t>cognitivo</w:t>
      </w:r>
      <w:proofErr w:type="spellEnd"/>
      <w:r w:rsidRPr="002F66E4">
        <w:rPr>
          <w:rFonts w:cs="Arial"/>
          <w:color w:val="000000" w:themeColor="text1"/>
        </w:rPr>
        <w:t xml:space="preserve"> (</w:t>
      </w:r>
      <w:proofErr w:type="spellStart"/>
      <w:r w:rsidRPr="002F66E4">
        <w:rPr>
          <w:rFonts w:cs="Arial"/>
          <w:color w:val="000000" w:themeColor="text1"/>
        </w:rPr>
        <w:t>Olesen</w:t>
      </w:r>
      <w:proofErr w:type="spellEnd"/>
      <w:r w:rsidRPr="002F66E4">
        <w:rPr>
          <w:rFonts w:cs="Arial"/>
          <w:color w:val="000000" w:themeColor="text1"/>
        </w:rPr>
        <w:t xml:space="preserve">, 2012, p. 14, 15). La </w:t>
      </w:r>
      <w:proofErr w:type="spellStart"/>
      <w:r w:rsidRPr="002F66E4">
        <w:rPr>
          <w:rFonts w:cs="Arial"/>
          <w:color w:val="000000" w:themeColor="text1"/>
        </w:rPr>
        <w:t>cuestión</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conclusión</w:t>
      </w:r>
      <w:proofErr w:type="spellEnd"/>
      <w:r w:rsidRPr="002F66E4">
        <w:rPr>
          <w:rFonts w:cs="Arial"/>
          <w:color w:val="000000" w:themeColor="text1"/>
        </w:rPr>
        <w:t xml:space="preserve"> </w:t>
      </w:r>
      <w:proofErr w:type="spellStart"/>
      <w:r w:rsidRPr="002F66E4">
        <w:rPr>
          <w:rFonts w:cs="Arial"/>
          <w:color w:val="000000" w:themeColor="text1"/>
        </w:rPr>
        <w:t>subestima</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capacidades</w:t>
      </w:r>
      <w:proofErr w:type="spellEnd"/>
      <w:r w:rsidRPr="002F66E4">
        <w:rPr>
          <w:rFonts w:cs="Arial"/>
          <w:color w:val="000000" w:themeColor="text1"/>
        </w:rPr>
        <w:t xml:space="preserve"> </w:t>
      </w:r>
      <w:proofErr w:type="spellStart"/>
      <w:r w:rsidRPr="002F66E4">
        <w:rPr>
          <w:rFonts w:cs="Arial"/>
          <w:color w:val="000000" w:themeColor="text1"/>
        </w:rPr>
        <w:t>intelectuales</w:t>
      </w:r>
      <w:proofErr w:type="spellEnd"/>
      <w:r w:rsidRPr="002F66E4">
        <w:rPr>
          <w:rFonts w:cs="Arial"/>
          <w:color w:val="000000" w:themeColor="text1"/>
        </w:rPr>
        <w:t xml:space="preserve"> y </w:t>
      </w:r>
      <w:proofErr w:type="spellStart"/>
      <w:r w:rsidRPr="002F66E4">
        <w:rPr>
          <w:rFonts w:cs="Arial"/>
          <w:color w:val="000000" w:themeColor="text1"/>
        </w:rPr>
        <w:t>cognitivas</w:t>
      </w:r>
      <w:proofErr w:type="spellEnd"/>
      <w:r w:rsidRPr="002F66E4">
        <w:rPr>
          <w:rFonts w:cs="Arial"/>
          <w:color w:val="000000" w:themeColor="text1"/>
        </w:rPr>
        <w:t xml:space="preserve">, y </w:t>
      </w:r>
      <w:proofErr w:type="spellStart"/>
      <w:r w:rsidRPr="002F66E4">
        <w:rPr>
          <w:rFonts w:cs="Arial"/>
          <w:color w:val="000000" w:themeColor="text1"/>
        </w:rPr>
        <w:t>sitúa</w:t>
      </w:r>
      <w:proofErr w:type="spellEnd"/>
      <w:r w:rsidRPr="002F66E4">
        <w:rPr>
          <w:rFonts w:cs="Arial"/>
          <w:color w:val="000000" w:themeColor="text1"/>
        </w:rPr>
        <w:t xml:space="preserve"> a la persona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posición</w:t>
      </w:r>
      <w:proofErr w:type="spellEnd"/>
      <w:r w:rsidRPr="002F66E4">
        <w:rPr>
          <w:rFonts w:cs="Arial"/>
          <w:color w:val="000000" w:themeColor="text1"/>
        </w:rPr>
        <w:t xml:space="preserve"> de </w:t>
      </w:r>
      <w:proofErr w:type="spellStart"/>
      <w:r w:rsidRPr="002F66E4">
        <w:rPr>
          <w:rFonts w:cs="Arial"/>
          <w:color w:val="000000" w:themeColor="text1"/>
        </w:rPr>
        <w:t>indefensión</w:t>
      </w:r>
      <w:proofErr w:type="spellEnd"/>
      <w:r w:rsidRPr="002F66E4">
        <w:rPr>
          <w:rFonts w:cs="Arial"/>
          <w:color w:val="000000" w:themeColor="text1"/>
        </w:rPr>
        <w:t xml:space="preserve"> y </w:t>
      </w:r>
      <w:proofErr w:type="spellStart"/>
      <w:r w:rsidRPr="002F66E4">
        <w:rPr>
          <w:rFonts w:cs="Arial"/>
          <w:color w:val="000000" w:themeColor="text1"/>
        </w:rPr>
        <w:t>desigualdad</w:t>
      </w:r>
      <w:proofErr w:type="spellEnd"/>
      <w:r w:rsidRPr="002F66E4">
        <w:rPr>
          <w:rFonts w:cs="Arial"/>
          <w:color w:val="000000" w:themeColor="text1"/>
        </w:rPr>
        <w:t xml:space="preserve">. Al </w:t>
      </w:r>
      <w:proofErr w:type="spellStart"/>
      <w:r w:rsidRPr="002F66E4">
        <w:rPr>
          <w:rFonts w:cs="Arial"/>
          <w:color w:val="000000" w:themeColor="text1"/>
        </w:rPr>
        <w:t>mismo</w:t>
      </w:r>
      <w:proofErr w:type="spellEnd"/>
      <w:r w:rsidRPr="002F66E4">
        <w:rPr>
          <w:rFonts w:cs="Arial"/>
          <w:color w:val="000000" w:themeColor="text1"/>
        </w:rPr>
        <w:t xml:space="preserve"> </w:t>
      </w:r>
      <w:proofErr w:type="spellStart"/>
      <w:r w:rsidRPr="002F66E4">
        <w:rPr>
          <w:rFonts w:cs="Arial"/>
          <w:color w:val="000000" w:themeColor="text1"/>
        </w:rPr>
        <w:t>tiempo</w:t>
      </w:r>
      <w:proofErr w:type="spellEnd"/>
      <w:r w:rsidRPr="002F66E4">
        <w:rPr>
          <w:rFonts w:cs="Arial"/>
          <w:color w:val="000000" w:themeColor="text1"/>
        </w:rPr>
        <w:t xml:space="preserve">, la </w:t>
      </w:r>
      <w:proofErr w:type="spellStart"/>
      <w:r w:rsidRPr="002F66E4">
        <w:rPr>
          <w:rFonts w:cs="Arial"/>
          <w:color w:val="000000" w:themeColor="text1"/>
        </w:rPr>
        <w:t>disminución</w:t>
      </w:r>
      <w:proofErr w:type="spellEnd"/>
      <w:r w:rsidRPr="002F66E4">
        <w:rPr>
          <w:rFonts w:cs="Arial"/>
          <w:color w:val="000000" w:themeColor="text1"/>
        </w:rPr>
        <w:t xml:space="preserve"> de la </w:t>
      </w:r>
      <w:proofErr w:type="spellStart"/>
      <w:r w:rsidRPr="002F66E4">
        <w:rPr>
          <w:rFonts w:cs="Arial"/>
          <w:color w:val="000000" w:themeColor="text1"/>
        </w:rPr>
        <w:t>comunicación</w:t>
      </w:r>
      <w:proofErr w:type="spellEnd"/>
      <w:r w:rsidRPr="002F66E4">
        <w:rPr>
          <w:rFonts w:cs="Arial"/>
          <w:color w:val="000000" w:themeColor="text1"/>
        </w:rPr>
        <w:t xml:space="preserve">, la </w:t>
      </w:r>
      <w:proofErr w:type="spellStart"/>
      <w:r w:rsidRPr="002F66E4">
        <w:rPr>
          <w:rFonts w:cs="Arial"/>
          <w:color w:val="000000" w:themeColor="text1"/>
        </w:rPr>
        <w:t>participación</w:t>
      </w:r>
      <w:proofErr w:type="spellEnd"/>
      <w:r w:rsidRPr="002F66E4">
        <w:rPr>
          <w:rFonts w:cs="Arial"/>
          <w:color w:val="000000" w:themeColor="text1"/>
        </w:rPr>
        <w:t xml:space="preserve"> </w:t>
      </w:r>
      <w:proofErr w:type="spellStart"/>
      <w:r w:rsidRPr="002F66E4">
        <w:rPr>
          <w:rFonts w:cs="Arial"/>
          <w:color w:val="000000" w:themeColor="text1"/>
        </w:rPr>
        <w:t>social</w:t>
      </w:r>
      <w:proofErr w:type="spellEnd"/>
      <w:r w:rsidRPr="002F66E4">
        <w:rPr>
          <w:rFonts w:cs="Arial"/>
          <w:color w:val="000000" w:themeColor="text1"/>
        </w:rPr>
        <w:t xml:space="preserve">, la </w:t>
      </w:r>
      <w:proofErr w:type="spellStart"/>
      <w:r w:rsidRPr="002F66E4">
        <w:rPr>
          <w:rFonts w:cs="Arial"/>
          <w:color w:val="000000" w:themeColor="text1"/>
        </w:rPr>
        <w:t>independencia</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acceso</w:t>
      </w:r>
      <w:proofErr w:type="spellEnd"/>
      <w:r w:rsidRPr="002F66E4">
        <w:rPr>
          <w:rFonts w:cs="Arial"/>
          <w:color w:val="000000" w:themeColor="text1"/>
        </w:rPr>
        <w:t xml:space="preserve"> a la </w:t>
      </w:r>
      <w:proofErr w:type="spellStart"/>
      <w:r w:rsidRPr="002F66E4">
        <w:rPr>
          <w:rFonts w:cs="Arial"/>
          <w:color w:val="000000" w:themeColor="text1"/>
        </w:rPr>
        <w:t>información</w:t>
      </w:r>
      <w:proofErr w:type="spellEnd"/>
      <w:r w:rsidRPr="002F66E4">
        <w:rPr>
          <w:rFonts w:cs="Arial"/>
          <w:color w:val="000000" w:themeColor="text1"/>
        </w:rPr>
        <w:t xml:space="preserve"> sí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merman</w:t>
      </w:r>
      <w:proofErr w:type="spellEnd"/>
      <w:r w:rsidRPr="002F66E4">
        <w:rPr>
          <w:rFonts w:cs="Arial"/>
          <w:color w:val="000000" w:themeColor="text1"/>
        </w:rPr>
        <w:t xml:space="preserve"> las </w:t>
      </w:r>
      <w:proofErr w:type="spellStart"/>
      <w:r w:rsidRPr="002F66E4">
        <w:rPr>
          <w:rFonts w:cs="Arial"/>
          <w:color w:val="000000" w:themeColor="text1"/>
        </w:rPr>
        <w:t>habilidades</w:t>
      </w:r>
      <w:proofErr w:type="spellEnd"/>
      <w:r w:rsidRPr="002F66E4">
        <w:rPr>
          <w:rFonts w:cs="Arial"/>
          <w:color w:val="000000" w:themeColor="text1"/>
        </w:rPr>
        <w:t xml:space="preserve"> </w:t>
      </w:r>
      <w:proofErr w:type="spellStart"/>
      <w:r w:rsidRPr="002F66E4">
        <w:rPr>
          <w:rFonts w:cs="Arial"/>
          <w:color w:val="000000" w:themeColor="text1"/>
        </w:rPr>
        <w:t>cognitivas</w:t>
      </w:r>
      <w:proofErr w:type="spellEnd"/>
      <w:r w:rsidRPr="002F66E4">
        <w:rPr>
          <w:rFonts w:cs="Arial"/>
          <w:color w:val="000000" w:themeColor="text1"/>
        </w:rPr>
        <w:t xml:space="preserve"> de la persona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falta de </w:t>
      </w:r>
      <w:proofErr w:type="spellStart"/>
      <w:r w:rsidRPr="002F66E4">
        <w:rPr>
          <w:rFonts w:cs="Arial"/>
          <w:color w:val="000000" w:themeColor="text1"/>
        </w:rPr>
        <w:t>estimulación</w:t>
      </w:r>
      <w:proofErr w:type="spellEnd"/>
      <w:r w:rsidRPr="002F66E4">
        <w:rPr>
          <w:rFonts w:cs="Arial"/>
          <w:color w:val="000000" w:themeColor="text1"/>
        </w:rPr>
        <w:t xml:space="preserve"> </w:t>
      </w:r>
      <w:proofErr w:type="spellStart"/>
      <w:r w:rsidRPr="002F66E4">
        <w:rPr>
          <w:rFonts w:cs="Arial"/>
          <w:color w:val="000000" w:themeColor="text1"/>
        </w:rPr>
        <w:t>mental</w:t>
      </w:r>
      <w:proofErr w:type="spellEnd"/>
      <w:r w:rsidRPr="002F66E4">
        <w:rPr>
          <w:rFonts w:cs="Arial"/>
          <w:color w:val="000000" w:themeColor="text1"/>
        </w:rPr>
        <w:t xml:space="preserve"> (</w:t>
      </w:r>
      <w:proofErr w:type="spellStart"/>
      <w:r w:rsidRPr="002F66E4">
        <w:rPr>
          <w:rFonts w:cs="Arial"/>
          <w:color w:val="000000" w:themeColor="text1"/>
        </w:rPr>
        <w:t>Olesen</w:t>
      </w:r>
      <w:proofErr w:type="spellEnd"/>
      <w:r w:rsidRPr="002F66E4">
        <w:rPr>
          <w:rFonts w:cs="Arial"/>
          <w:color w:val="000000" w:themeColor="text1"/>
        </w:rPr>
        <w:t>, 2012, p. 14).</w:t>
      </w:r>
    </w:p>
    <w:p w14:paraId="7155FC2A" w14:textId="77777777" w:rsidR="00254EC1" w:rsidRDefault="00254EC1" w:rsidP="002F66E4">
      <w:pPr>
        <w:ind w:right="-2"/>
        <w:rPr>
          <w:rFonts w:cs="Arial"/>
          <w:color w:val="000000" w:themeColor="text1"/>
        </w:rPr>
      </w:pPr>
    </w:p>
    <w:p w14:paraId="217CF541" w14:textId="14C8AB08" w:rsidR="00490DDD" w:rsidRPr="002F66E4" w:rsidRDefault="00490DDD" w:rsidP="002F66E4">
      <w:pPr>
        <w:ind w:right="-2"/>
        <w:rPr>
          <w:rFonts w:cs="Arial"/>
          <w:color w:val="000000" w:themeColor="text1"/>
        </w:rPr>
      </w:pPr>
      <w:proofErr w:type="spellStart"/>
      <w:r w:rsidRPr="002F66E4">
        <w:rPr>
          <w:rFonts w:cs="Arial"/>
          <w:color w:val="000000" w:themeColor="text1"/>
        </w:rPr>
        <w:t>Cuando</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persona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no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entender</w:t>
      </w:r>
      <w:proofErr w:type="spellEnd"/>
      <w:r w:rsidRPr="002F66E4">
        <w:rPr>
          <w:rFonts w:cs="Arial"/>
          <w:color w:val="000000" w:themeColor="text1"/>
        </w:rPr>
        <w:t xml:space="preserve"> </w:t>
      </w:r>
      <w:proofErr w:type="spellStart"/>
      <w:r w:rsidRPr="002F66E4">
        <w:rPr>
          <w:rFonts w:cs="Arial"/>
          <w:color w:val="000000" w:themeColor="text1"/>
        </w:rPr>
        <w:t>correctamente</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dice</w:t>
      </w:r>
      <w:proofErr w:type="spellEnd"/>
      <w:r w:rsidRPr="002F66E4">
        <w:rPr>
          <w:rFonts w:cs="Arial"/>
          <w:color w:val="000000" w:themeColor="text1"/>
        </w:rPr>
        <w:t xml:space="preserve"> a </w:t>
      </w:r>
      <w:proofErr w:type="spellStart"/>
      <w:r w:rsidRPr="002F66E4">
        <w:rPr>
          <w:rFonts w:cs="Arial"/>
          <w:color w:val="000000" w:themeColor="text1"/>
        </w:rPr>
        <w:t>causa</w:t>
      </w:r>
      <w:proofErr w:type="spellEnd"/>
      <w:r w:rsidRPr="002F66E4">
        <w:rPr>
          <w:rFonts w:cs="Arial"/>
          <w:color w:val="000000" w:themeColor="text1"/>
        </w:rPr>
        <w:t xml:space="preserve"> del </w:t>
      </w:r>
      <w:proofErr w:type="spellStart"/>
      <w:r w:rsidRPr="002F66E4">
        <w:rPr>
          <w:rFonts w:cs="Arial"/>
          <w:color w:val="000000" w:themeColor="text1"/>
        </w:rPr>
        <w:t>deterioro</w:t>
      </w:r>
      <w:proofErr w:type="spellEnd"/>
      <w:r w:rsidRPr="002F66E4">
        <w:rPr>
          <w:rFonts w:cs="Arial"/>
          <w:color w:val="000000" w:themeColor="text1"/>
        </w:rPr>
        <w:t xml:space="preserve"> </w:t>
      </w:r>
      <w:proofErr w:type="spellStart"/>
      <w:r w:rsidRPr="002F66E4">
        <w:rPr>
          <w:rFonts w:cs="Arial"/>
          <w:color w:val="000000" w:themeColor="text1"/>
        </w:rPr>
        <w:t>visual</w:t>
      </w:r>
      <w:proofErr w:type="spellEnd"/>
      <w:r w:rsidRPr="002F66E4">
        <w:rPr>
          <w:rFonts w:cs="Arial"/>
          <w:color w:val="000000" w:themeColor="text1"/>
        </w:rPr>
        <w:t xml:space="preserve"> y </w:t>
      </w:r>
      <w:proofErr w:type="spellStart"/>
      <w:r w:rsidRPr="002F66E4">
        <w:rPr>
          <w:rFonts w:cs="Arial"/>
          <w:color w:val="000000" w:themeColor="text1"/>
        </w:rPr>
        <w:t>auditivo</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contestar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respuesta</w:t>
      </w:r>
      <w:proofErr w:type="spellEnd"/>
      <w:r w:rsidRPr="002F66E4">
        <w:rPr>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se sale del tema de </w:t>
      </w:r>
      <w:proofErr w:type="spellStart"/>
      <w:r w:rsidRPr="002F66E4">
        <w:rPr>
          <w:rStyle w:val="rynqvb"/>
          <w:rFonts w:cs="Arial"/>
          <w:color w:val="000000" w:themeColor="text1"/>
        </w:rPr>
        <w:t>conversación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Sus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interlocutores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pueden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quedar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desconcertados</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concluir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la persona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está</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senil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demente</w:t>
      </w:r>
      <w:proofErr w:type="spellEnd"/>
      <w:r w:rsidRPr="002F66E4">
        <w:rPr>
          <w:rStyle w:val="rynqvb"/>
          <w:rFonts w:cs="Arial"/>
          <w:color w:val="000000" w:themeColor="text1"/>
        </w:rPr>
        <w:t xml:space="preserve"> o </w:t>
      </w:r>
      <w:r w:rsidRPr="002F66E4">
        <w:rPr>
          <w:rFonts w:cs="Arial"/>
          <w:color w:val="000000" w:themeColor="text1"/>
        </w:rPr>
        <w:t xml:space="preserve">falta de las </w:t>
      </w:r>
      <w:proofErr w:type="spellStart"/>
      <w:r w:rsidRPr="002F66E4">
        <w:rPr>
          <w:rFonts w:cs="Arial"/>
          <w:color w:val="000000" w:themeColor="text1"/>
        </w:rPr>
        <w:t>capacidades</w:t>
      </w:r>
      <w:proofErr w:type="spellEnd"/>
      <w:r w:rsidRPr="002F66E4">
        <w:rPr>
          <w:rFonts w:cs="Arial"/>
          <w:color w:val="000000" w:themeColor="text1"/>
        </w:rPr>
        <w:t xml:space="preserve"> </w:t>
      </w:r>
      <w:proofErr w:type="spellStart"/>
      <w:r w:rsidRPr="002F66E4">
        <w:rPr>
          <w:rFonts w:cs="Arial"/>
          <w:color w:val="000000" w:themeColor="text1"/>
        </w:rPr>
        <w:t>cognitivas</w:t>
      </w:r>
      <w:proofErr w:type="spellEnd"/>
      <w:r w:rsidRPr="002F66E4">
        <w:rPr>
          <w:rFonts w:cs="Arial"/>
          <w:color w:val="000000" w:themeColor="text1"/>
        </w:rPr>
        <w:t xml:space="preserve"> </w:t>
      </w:r>
      <w:proofErr w:type="spellStart"/>
      <w:r w:rsidRPr="002F66E4">
        <w:rPr>
          <w:rFonts w:cs="Arial"/>
          <w:color w:val="000000" w:themeColor="text1"/>
        </w:rPr>
        <w:t>necesarias</w:t>
      </w:r>
      <w:proofErr w:type="spellEnd"/>
      <w:r w:rsidRPr="002F66E4">
        <w:rPr>
          <w:rFonts w:cs="Arial"/>
          <w:color w:val="000000" w:themeColor="text1"/>
        </w:rPr>
        <w:t xml:space="preserve"> para </w:t>
      </w:r>
      <w:proofErr w:type="spellStart"/>
      <w:r w:rsidRPr="002F66E4">
        <w:rPr>
          <w:rFonts w:cs="Arial"/>
          <w:color w:val="000000" w:themeColor="text1"/>
        </w:rPr>
        <w:t>mantener</w:t>
      </w:r>
      <w:proofErr w:type="spellEnd"/>
      <w:r w:rsidRPr="002F66E4">
        <w:rPr>
          <w:rFonts w:cs="Arial"/>
          <w:color w:val="000000" w:themeColor="text1"/>
        </w:rPr>
        <w:t xml:space="preserve"> la </w:t>
      </w:r>
      <w:proofErr w:type="spellStart"/>
      <w:r w:rsidRPr="002F66E4">
        <w:rPr>
          <w:rFonts w:cs="Arial"/>
          <w:color w:val="000000" w:themeColor="text1"/>
        </w:rPr>
        <w:t>conversación</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xml:space="preserve">, 2007, p. 146; </w:t>
      </w:r>
      <w:proofErr w:type="spellStart"/>
      <w:r w:rsidRPr="002F66E4">
        <w:rPr>
          <w:rFonts w:cs="Arial"/>
          <w:color w:val="000000" w:themeColor="text1"/>
        </w:rPr>
        <w:t>Olesen</w:t>
      </w:r>
      <w:proofErr w:type="spellEnd"/>
      <w:r w:rsidRPr="002F66E4">
        <w:rPr>
          <w:rFonts w:cs="Arial"/>
          <w:color w:val="000000" w:themeColor="text1"/>
        </w:rPr>
        <w:t>, 2012, p. 12).</w:t>
      </w:r>
    </w:p>
    <w:p w14:paraId="46A14058" w14:textId="77777777" w:rsidR="00254EC1" w:rsidRDefault="00254EC1" w:rsidP="002F66E4">
      <w:pPr>
        <w:ind w:right="-2"/>
        <w:rPr>
          <w:rFonts w:cs="Arial"/>
          <w:color w:val="000000" w:themeColor="text1"/>
        </w:rPr>
      </w:pPr>
    </w:p>
    <w:p w14:paraId="234D30BB" w14:textId="0AB7C22F" w:rsidR="00490DDD" w:rsidRPr="002F66E4" w:rsidRDefault="00490DDD" w:rsidP="002F66E4">
      <w:pPr>
        <w:ind w:right="-2"/>
        <w:rPr>
          <w:rFonts w:cs="Arial"/>
          <w:color w:val="000000" w:themeColor="text1"/>
        </w:rPr>
      </w:pPr>
      <w:proofErr w:type="spellStart"/>
      <w:r w:rsidRPr="002F66E4">
        <w:rPr>
          <w:rFonts w:cs="Arial"/>
          <w:color w:val="000000" w:themeColor="text1"/>
        </w:rPr>
        <w:t>Esto</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desembocar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consecuencia</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grave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diagnóstico</w:t>
      </w:r>
      <w:proofErr w:type="spellEnd"/>
      <w:r w:rsidRPr="002F66E4">
        <w:rPr>
          <w:rFonts w:cs="Arial"/>
          <w:color w:val="000000" w:themeColor="text1"/>
        </w:rPr>
        <w:t xml:space="preserve"> </w:t>
      </w:r>
      <w:proofErr w:type="spellStart"/>
      <w:r w:rsidRPr="002F66E4">
        <w:rPr>
          <w:rFonts w:cs="Arial"/>
          <w:color w:val="000000" w:themeColor="text1"/>
        </w:rPr>
        <w:t>erróneo</w:t>
      </w:r>
      <w:proofErr w:type="spellEnd"/>
      <w:r w:rsidRPr="002F66E4">
        <w:rPr>
          <w:rFonts w:cs="Arial"/>
          <w:color w:val="000000" w:themeColor="text1"/>
        </w:rPr>
        <w:t xml:space="preserve"> de </w:t>
      </w:r>
      <w:proofErr w:type="spellStart"/>
      <w:r w:rsidRPr="002F66E4">
        <w:rPr>
          <w:rFonts w:cs="Arial"/>
          <w:color w:val="000000" w:themeColor="text1"/>
        </w:rPr>
        <w:t>demencia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lugar de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Style w:val="kgnlhefwr7pc"/>
          <w:rFonts w:cs="Arial"/>
          <w:color w:val="000000" w:themeColor="text1"/>
        </w:rPr>
        <w:t>diagnóstico</w:t>
      </w:r>
      <w:proofErr w:type="spellEnd"/>
      <w:r w:rsidRPr="002F66E4">
        <w:rPr>
          <w:rStyle w:val="kgnlhefwr7pc"/>
          <w:rFonts w:cs="Arial"/>
          <w:color w:val="000000" w:themeColor="text1"/>
        </w:rPr>
        <w:t xml:space="preserve"> </w:t>
      </w:r>
      <w:proofErr w:type="spellStart"/>
      <w:r w:rsidRPr="002F66E4">
        <w:rPr>
          <w:rStyle w:val="kgnlhefwr7pc"/>
          <w:rFonts w:cs="Arial"/>
          <w:color w:val="000000" w:themeColor="text1"/>
        </w:rPr>
        <w:t>incorrecto</w:t>
      </w:r>
      <w:proofErr w:type="spellEnd"/>
      <w:r w:rsidRPr="002F66E4">
        <w:rPr>
          <w:rStyle w:val="kgnlhefwr7pc"/>
          <w:rFonts w:cs="Arial"/>
          <w:color w:val="000000" w:themeColor="text1"/>
        </w:rPr>
        <w:t xml:space="preserve"> da lugar a </w:t>
      </w:r>
      <w:proofErr w:type="spellStart"/>
      <w:r w:rsidRPr="002F66E4">
        <w:rPr>
          <w:rStyle w:val="kgnlhefwr7pc"/>
          <w:rFonts w:cs="Arial"/>
          <w:color w:val="000000" w:themeColor="text1"/>
        </w:rPr>
        <w:t>un</w:t>
      </w:r>
      <w:proofErr w:type="spellEnd"/>
      <w:r w:rsidRPr="002F66E4">
        <w:rPr>
          <w:rStyle w:val="kgnlhefwr7pc"/>
          <w:rFonts w:cs="Arial"/>
          <w:color w:val="000000" w:themeColor="text1"/>
        </w:rPr>
        <w:t xml:space="preserve"> </w:t>
      </w:r>
      <w:proofErr w:type="spellStart"/>
      <w:r w:rsidRPr="002F66E4">
        <w:rPr>
          <w:rStyle w:val="kgnlhefwr7pc"/>
          <w:rFonts w:cs="Arial"/>
          <w:color w:val="000000" w:themeColor="text1"/>
        </w:rPr>
        <w:t>enfoque</w:t>
      </w:r>
      <w:proofErr w:type="spellEnd"/>
      <w:r w:rsidRPr="002F66E4">
        <w:rPr>
          <w:rStyle w:val="kgnlhefwr7pc"/>
          <w:rFonts w:cs="Arial"/>
          <w:color w:val="000000" w:themeColor="text1"/>
        </w:rPr>
        <w:t xml:space="preserve"> o </w:t>
      </w:r>
      <w:proofErr w:type="spellStart"/>
      <w:r w:rsidRPr="002F66E4">
        <w:rPr>
          <w:rStyle w:val="kgnlhefwr7pc"/>
          <w:rFonts w:cs="Arial"/>
          <w:color w:val="000000" w:themeColor="text1"/>
        </w:rPr>
        <w:t>tratamiento</w:t>
      </w:r>
      <w:proofErr w:type="spellEnd"/>
      <w:r w:rsidRPr="002F66E4">
        <w:rPr>
          <w:rStyle w:val="kgnlhefwr7pc"/>
          <w:rFonts w:cs="Arial"/>
          <w:color w:val="000000" w:themeColor="text1"/>
        </w:rPr>
        <w:t xml:space="preserve"> </w:t>
      </w:r>
      <w:proofErr w:type="spellStart"/>
      <w:r w:rsidRPr="002F66E4">
        <w:rPr>
          <w:rStyle w:val="kgnlhefwr7pc"/>
          <w:rFonts w:cs="Arial"/>
          <w:color w:val="000000" w:themeColor="text1"/>
        </w:rPr>
        <w:t>inadecuado</w:t>
      </w:r>
      <w:proofErr w:type="spellEnd"/>
      <w:r w:rsidRPr="002F66E4">
        <w:rPr>
          <w:rStyle w:val="kgnlhefwr7pc"/>
          <w:rFonts w:cs="Arial"/>
          <w:color w:val="000000" w:themeColor="text1"/>
        </w:rPr>
        <w:t xml:space="preserve">, </w:t>
      </w:r>
      <w:proofErr w:type="spellStart"/>
      <w:r w:rsidRPr="002F66E4">
        <w:rPr>
          <w:rStyle w:val="kgnlhefwr7pc"/>
          <w:rFonts w:cs="Arial"/>
          <w:color w:val="000000" w:themeColor="text1"/>
        </w:rPr>
        <w:t>que</w:t>
      </w:r>
      <w:proofErr w:type="spellEnd"/>
      <w:r w:rsidRPr="002F66E4">
        <w:rPr>
          <w:rStyle w:val="kgnlhefwr7pc"/>
          <w:rFonts w:cs="Arial"/>
          <w:color w:val="000000" w:themeColor="text1"/>
        </w:rPr>
        <w:t xml:space="preserve"> a su vez </w:t>
      </w:r>
      <w:proofErr w:type="spellStart"/>
      <w:r w:rsidRPr="002F66E4">
        <w:rPr>
          <w:rStyle w:val="kgnlhefwr7pc"/>
          <w:rFonts w:cs="Arial"/>
          <w:color w:val="000000" w:themeColor="text1"/>
        </w:rPr>
        <w:t>puede</w:t>
      </w:r>
      <w:proofErr w:type="spellEnd"/>
      <w:r w:rsidRPr="002F66E4">
        <w:rPr>
          <w:rStyle w:val="kgnlhefwr7pc"/>
          <w:rFonts w:cs="Arial"/>
          <w:color w:val="000000" w:themeColor="text1"/>
        </w:rPr>
        <w:t xml:space="preserve"> </w:t>
      </w:r>
      <w:proofErr w:type="spellStart"/>
      <w:r w:rsidRPr="002F66E4">
        <w:rPr>
          <w:rStyle w:val="kgnlhefwr7pc"/>
          <w:rFonts w:cs="Arial"/>
          <w:color w:val="000000" w:themeColor="text1"/>
        </w:rPr>
        <w:t>generar</w:t>
      </w:r>
      <w:proofErr w:type="spellEnd"/>
      <w:r w:rsidRPr="002F66E4">
        <w:rPr>
          <w:rStyle w:val="kgnlhefwr7pc"/>
          <w:rFonts w:cs="Arial"/>
          <w:color w:val="000000" w:themeColor="text1"/>
        </w:rPr>
        <w:t xml:space="preserve"> </w:t>
      </w:r>
      <w:proofErr w:type="spellStart"/>
      <w:r w:rsidRPr="002F66E4">
        <w:rPr>
          <w:rStyle w:val="kgnlhefwr7pc"/>
          <w:rFonts w:cs="Arial"/>
          <w:color w:val="000000" w:themeColor="text1"/>
        </w:rPr>
        <w:t>un</w:t>
      </w:r>
      <w:proofErr w:type="spellEnd"/>
      <w:r w:rsidRPr="002F66E4">
        <w:rPr>
          <w:rStyle w:val="kgnlhefwr7pc"/>
          <w:rFonts w:cs="Arial"/>
          <w:color w:val="000000" w:themeColor="text1"/>
        </w:rPr>
        <w:t xml:space="preserve"> </w:t>
      </w:r>
      <w:proofErr w:type="spellStart"/>
      <w:r w:rsidRPr="002F66E4">
        <w:rPr>
          <w:rStyle w:val="kgnlhefwr7pc"/>
          <w:rFonts w:cs="Arial"/>
          <w:color w:val="000000" w:themeColor="text1"/>
        </w:rPr>
        <w:t>deterioro</w:t>
      </w:r>
      <w:proofErr w:type="spellEnd"/>
      <w:r w:rsidRPr="002F66E4">
        <w:rPr>
          <w:rStyle w:val="kgnlhefwr7pc"/>
          <w:rFonts w:cs="Arial"/>
          <w:color w:val="000000" w:themeColor="text1"/>
        </w:rPr>
        <w:t xml:space="preserve"> </w:t>
      </w:r>
      <w:proofErr w:type="spellStart"/>
      <w:r w:rsidRPr="002F66E4">
        <w:rPr>
          <w:rStyle w:val="kgnlhefwr7pc"/>
          <w:rFonts w:cs="Arial"/>
          <w:color w:val="000000" w:themeColor="text1"/>
        </w:rPr>
        <w:t>considerable</w:t>
      </w:r>
      <w:proofErr w:type="spellEnd"/>
      <w:r w:rsidRPr="002F66E4">
        <w:rPr>
          <w:rStyle w:val="kgnlhefwr7pc"/>
          <w:rFonts w:cs="Arial"/>
          <w:color w:val="000000" w:themeColor="text1"/>
        </w:rPr>
        <w:t xml:space="preserve"> de la</w:t>
      </w:r>
      <w:r w:rsidRPr="002F66E4">
        <w:rPr>
          <w:rFonts w:cs="Arial"/>
          <w:color w:val="000000" w:themeColor="text1"/>
        </w:rPr>
        <w:t xml:space="preserve"> </w:t>
      </w:r>
      <w:proofErr w:type="spellStart"/>
      <w:r w:rsidRPr="002F66E4">
        <w:rPr>
          <w:rStyle w:val="rynqvb"/>
          <w:rFonts w:cs="Arial"/>
          <w:color w:val="000000" w:themeColor="text1"/>
        </w:rPr>
        <w:t>salud</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mental</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física</w:t>
      </w:r>
      <w:proofErr w:type="spellEnd"/>
      <w:r w:rsidRPr="002F66E4">
        <w:rPr>
          <w:rStyle w:val="rynqvb"/>
          <w:rFonts w:cs="Arial"/>
          <w:color w:val="000000" w:themeColor="text1"/>
        </w:rPr>
        <w:t xml:space="preserve"> de la persona </w:t>
      </w:r>
      <w:proofErr w:type="spellStart"/>
      <w:r w:rsidRPr="002F66E4">
        <w:rPr>
          <w:rStyle w:val="rynqvb"/>
          <w:rFonts w:cs="Arial"/>
          <w:color w:val="000000" w:themeColor="text1"/>
        </w:rPr>
        <w:t>mayor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Fonts w:cs="Arial"/>
          <w:color w:val="000000" w:themeColor="text1"/>
        </w:rPr>
        <w:t>.</w:t>
      </w:r>
      <w:r w:rsidRPr="002F66E4">
        <w:rPr>
          <w:rStyle w:val="rynqvb"/>
          <w:rFonts w:cs="Arial"/>
          <w:color w:val="000000" w:themeColor="text1"/>
        </w:rPr>
        <w:t xml:space="preserve"> Es </w:t>
      </w:r>
      <w:proofErr w:type="spellStart"/>
      <w:r w:rsidRPr="002F66E4">
        <w:rPr>
          <w:rStyle w:val="rynqvb"/>
          <w:rFonts w:cs="Arial"/>
          <w:color w:val="000000" w:themeColor="text1"/>
        </w:rPr>
        <w:t>decir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diagnóstico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erróneo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puede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acabar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haciéndose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realidad</w:t>
      </w:r>
      <w:proofErr w:type="spellEnd"/>
      <w:r w:rsidRPr="002F66E4">
        <w:rPr>
          <w:rStyle w:val="rynqvb"/>
          <w:rFonts w:cs="Arial"/>
          <w:color w:val="000000" w:themeColor="text1"/>
        </w:rPr>
        <w:t>.</w:t>
      </w:r>
    </w:p>
    <w:p w14:paraId="0FF81137" w14:textId="77777777" w:rsidR="00254EC1" w:rsidRDefault="00254EC1" w:rsidP="002F66E4">
      <w:pPr>
        <w:ind w:right="-2"/>
        <w:rPr>
          <w:rFonts w:cs="Arial"/>
          <w:color w:val="000000" w:themeColor="text1"/>
        </w:rPr>
      </w:pPr>
    </w:p>
    <w:p w14:paraId="08CFEE2A" w14:textId="332E3D72" w:rsidR="00490DDD" w:rsidRPr="002F66E4" w:rsidRDefault="00490DDD" w:rsidP="002F66E4">
      <w:pPr>
        <w:ind w:right="-2"/>
        <w:rPr>
          <w:rFonts w:cs="Arial"/>
          <w:color w:val="000000" w:themeColor="text1"/>
        </w:rPr>
      </w:pP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otra</w:t>
      </w:r>
      <w:proofErr w:type="spellEnd"/>
      <w:r w:rsidRPr="002F66E4">
        <w:rPr>
          <w:rFonts w:cs="Arial"/>
          <w:color w:val="000000" w:themeColor="text1"/>
        </w:rPr>
        <w:t xml:space="preserve"> parte,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estar</w:t>
      </w:r>
      <w:proofErr w:type="spellEnd"/>
      <w:r w:rsidRPr="002F66E4">
        <w:rPr>
          <w:rFonts w:cs="Arial"/>
          <w:color w:val="000000" w:themeColor="text1"/>
        </w:rPr>
        <w:t xml:space="preserve"> </w:t>
      </w:r>
      <w:proofErr w:type="spellStart"/>
      <w:r w:rsidRPr="002F66E4">
        <w:rPr>
          <w:rFonts w:cs="Arial"/>
          <w:color w:val="000000" w:themeColor="text1"/>
        </w:rPr>
        <w:t>vinculada</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deterioro</w:t>
      </w:r>
      <w:proofErr w:type="spellEnd"/>
      <w:r w:rsidRPr="002F66E4">
        <w:rPr>
          <w:rFonts w:cs="Arial"/>
          <w:color w:val="000000" w:themeColor="text1"/>
        </w:rPr>
        <w:t xml:space="preserve"> </w:t>
      </w:r>
      <w:proofErr w:type="spellStart"/>
      <w:r w:rsidRPr="002F66E4">
        <w:rPr>
          <w:rFonts w:cs="Arial"/>
          <w:color w:val="000000" w:themeColor="text1"/>
        </w:rPr>
        <w:t>cognitivo</w:t>
      </w:r>
      <w:proofErr w:type="spellEnd"/>
      <w:r w:rsidRPr="002F66E4">
        <w:rPr>
          <w:rFonts w:cs="Arial"/>
          <w:color w:val="000000" w:themeColor="text1"/>
        </w:rPr>
        <w:t xml:space="preserve"> o </w:t>
      </w:r>
      <w:proofErr w:type="spellStart"/>
      <w:r w:rsidRPr="002F66E4">
        <w:rPr>
          <w:rFonts w:cs="Arial"/>
          <w:color w:val="000000" w:themeColor="text1"/>
        </w:rPr>
        <w:t>funcional</w:t>
      </w:r>
      <w:proofErr w:type="spellEnd"/>
      <w:r w:rsidRPr="002F66E4">
        <w:rPr>
          <w:rFonts w:cs="Arial"/>
          <w:color w:val="000000" w:themeColor="text1"/>
        </w:rPr>
        <w:t xml:space="preserve">, a la </w:t>
      </w:r>
      <w:proofErr w:type="spellStart"/>
      <w:r w:rsidRPr="002F66E4">
        <w:rPr>
          <w:rFonts w:cs="Arial"/>
          <w:color w:val="000000" w:themeColor="text1"/>
        </w:rPr>
        <w:t>depresión</w:t>
      </w:r>
      <w:proofErr w:type="spellEnd"/>
      <w:r w:rsidRPr="002F66E4">
        <w:rPr>
          <w:rFonts w:cs="Arial"/>
          <w:color w:val="000000" w:themeColor="text1"/>
        </w:rPr>
        <w:t xml:space="preserve"> o a </w:t>
      </w:r>
      <w:proofErr w:type="spellStart"/>
      <w:r w:rsidRPr="002F66E4">
        <w:rPr>
          <w:rFonts w:cs="Arial"/>
          <w:color w:val="000000" w:themeColor="text1"/>
        </w:rPr>
        <w:t>dificultades</w:t>
      </w:r>
      <w:proofErr w:type="spellEnd"/>
      <w:r w:rsidRPr="002F66E4">
        <w:rPr>
          <w:rFonts w:cs="Arial"/>
          <w:color w:val="000000" w:themeColor="text1"/>
        </w:rPr>
        <w:t xml:space="preserve"> de </w:t>
      </w:r>
      <w:proofErr w:type="spellStart"/>
      <w:r w:rsidRPr="002F66E4">
        <w:rPr>
          <w:rFonts w:cs="Arial"/>
          <w:color w:val="000000" w:themeColor="text1"/>
        </w:rPr>
        <w:t>participación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comunidad</w:t>
      </w:r>
      <w:proofErr w:type="spellEnd"/>
      <w:r w:rsidRPr="002F66E4">
        <w:rPr>
          <w:rFonts w:cs="Arial"/>
          <w:color w:val="000000" w:themeColor="text1"/>
        </w:rPr>
        <w:t xml:space="preserve"> (</w:t>
      </w:r>
      <w:proofErr w:type="spellStart"/>
      <w:r w:rsidRPr="002F66E4">
        <w:rPr>
          <w:rFonts w:cs="Arial"/>
          <w:color w:val="000000" w:themeColor="text1"/>
        </w:rPr>
        <w:t>Jaiswal</w:t>
      </w:r>
      <w:proofErr w:type="spellEnd"/>
      <w:r w:rsidRPr="002F66E4">
        <w:rPr>
          <w:rFonts w:cs="Arial"/>
          <w:color w:val="000000" w:themeColor="text1"/>
        </w:rPr>
        <w:t xml:space="preserve"> </w:t>
      </w:r>
      <w:proofErr w:type="spellStart"/>
      <w:r w:rsidRPr="002F66E4">
        <w:rPr>
          <w:rFonts w:cs="Arial"/>
          <w:i/>
          <w:iCs/>
          <w:color w:val="000000" w:themeColor="text1"/>
        </w:rPr>
        <w:t>et</w:t>
      </w:r>
      <w:proofErr w:type="spellEnd"/>
      <w:r w:rsidRPr="002F66E4">
        <w:rPr>
          <w:rFonts w:cs="Arial"/>
          <w:i/>
          <w:iCs/>
          <w:color w:val="000000" w:themeColor="text1"/>
        </w:rPr>
        <w:t xml:space="preserve"> </w:t>
      </w:r>
      <w:proofErr w:type="spellStart"/>
      <w:r w:rsidRPr="002F66E4">
        <w:rPr>
          <w:rFonts w:cs="Arial"/>
          <w:i/>
          <w:iCs/>
          <w:color w:val="000000" w:themeColor="text1"/>
        </w:rPr>
        <w:t>al</w:t>
      </w:r>
      <w:proofErr w:type="spellEnd"/>
      <w:r w:rsidRPr="002F66E4">
        <w:rPr>
          <w:rFonts w:cs="Arial"/>
          <w:color w:val="000000" w:themeColor="text1"/>
        </w:rPr>
        <w:t>., 2020, p. 1).</w:t>
      </w:r>
    </w:p>
    <w:p w14:paraId="692BB32F" w14:textId="77777777" w:rsidR="00254EC1" w:rsidRDefault="00254EC1" w:rsidP="002F66E4">
      <w:pPr>
        <w:ind w:right="-2"/>
        <w:rPr>
          <w:rFonts w:cs="Arial"/>
          <w:color w:val="000000" w:themeColor="text1"/>
        </w:rPr>
      </w:pPr>
    </w:p>
    <w:p w14:paraId="096CFBD2" w14:textId="3AB91371" w:rsidR="00132C72" w:rsidRDefault="00490DDD" w:rsidP="002F66E4">
      <w:pPr>
        <w:ind w:right="-2"/>
        <w:rPr>
          <w:rFonts w:cs="Arial"/>
          <w:color w:val="000000" w:themeColor="text1"/>
        </w:rPr>
      </w:pPr>
      <w:r w:rsidRPr="002F66E4">
        <w:rPr>
          <w:rFonts w:cs="Arial"/>
          <w:color w:val="000000" w:themeColor="text1"/>
        </w:rPr>
        <w:t xml:space="preserve">Y,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supuesto</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persona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padecer</w:t>
      </w:r>
      <w:proofErr w:type="spellEnd"/>
      <w:r w:rsidRPr="002F66E4">
        <w:rPr>
          <w:rFonts w:cs="Arial"/>
          <w:color w:val="000000" w:themeColor="text1"/>
        </w:rPr>
        <w:t xml:space="preserve"> </w:t>
      </w:r>
      <w:proofErr w:type="spellStart"/>
      <w:r w:rsidRPr="002F66E4">
        <w:rPr>
          <w:rFonts w:cs="Arial"/>
          <w:color w:val="000000" w:themeColor="text1"/>
        </w:rPr>
        <w:t>demencia</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importante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saber</w:t>
      </w:r>
      <w:proofErr w:type="spellEnd"/>
      <w:r w:rsidRPr="002F66E4">
        <w:rPr>
          <w:rFonts w:cs="Arial"/>
          <w:color w:val="000000" w:themeColor="text1"/>
        </w:rPr>
        <w:t xml:space="preserve"> </w:t>
      </w:r>
      <w:proofErr w:type="spellStart"/>
      <w:r w:rsidRPr="002F66E4">
        <w:rPr>
          <w:rFonts w:cs="Arial"/>
          <w:color w:val="000000" w:themeColor="text1"/>
        </w:rPr>
        <w:t>establecer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diferencia</w:t>
      </w:r>
      <w:proofErr w:type="spellEnd"/>
      <w:r w:rsidRPr="002F66E4">
        <w:rPr>
          <w:rFonts w:cs="Arial"/>
          <w:color w:val="000000" w:themeColor="text1"/>
        </w:rPr>
        <w:t>. Sin embargo, «</w:t>
      </w:r>
      <w:proofErr w:type="spellStart"/>
      <w:r w:rsidRPr="002F66E4">
        <w:rPr>
          <w:rStyle w:val="rynqvb"/>
          <w:rFonts w:cs="Arial"/>
          <w:color w:val="000000" w:themeColor="text1"/>
        </w:rPr>
        <w:t>el</w:t>
      </w:r>
      <w:proofErr w:type="spellEnd"/>
      <w:r w:rsidRPr="002F66E4">
        <w:rPr>
          <w:rStyle w:val="rynqvb"/>
          <w:rFonts w:cs="Arial"/>
          <w:color w:val="000000" w:themeColor="text1"/>
        </w:rPr>
        <w:t xml:space="preserve"> problema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diagnóstico</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demencia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extremadamente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frecuente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entre</w:t>
      </w:r>
      <w:proofErr w:type="spellEnd"/>
      <w:r w:rsidRPr="002F66E4">
        <w:rPr>
          <w:rStyle w:val="rynqvb"/>
          <w:rFonts w:cs="Arial"/>
          <w:color w:val="000000" w:themeColor="text1"/>
        </w:rPr>
        <w:t xml:space="preserve"> las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w:t>
      </w:r>
      <w:r w:rsidRPr="002F66E4">
        <w:rPr>
          <w:rStyle w:val="hwtze"/>
          <w:rFonts w:cs="Arial"/>
          <w:color w:val="000000" w:themeColor="text1"/>
        </w:rPr>
        <w:t xml:space="preserve"> </w:t>
      </w:r>
      <w:r w:rsidRPr="002F66E4">
        <w:rPr>
          <w:rStyle w:val="rynqvb"/>
          <w:rFonts w:cs="Arial"/>
          <w:color w:val="000000" w:themeColor="text1"/>
        </w:rPr>
        <w:t xml:space="preserve">Es </w:t>
      </w:r>
      <w:proofErr w:type="spellStart"/>
      <w:r w:rsidRPr="002F66E4">
        <w:rPr>
          <w:rStyle w:val="rynqvb"/>
          <w:rFonts w:cs="Arial"/>
          <w:color w:val="000000" w:themeColor="text1"/>
        </w:rPr>
        <w:t>decir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suele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resultar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difícil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distinguir</w:t>
      </w:r>
      <w:proofErr w:type="spellEnd"/>
      <w:r w:rsidRPr="002F66E4">
        <w:rPr>
          <w:rStyle w:val="rynqvb"/>
          <w:rFonts w:cs="Arial"/>
          <w:color w:val="000000" w:themeColor="text1"/>
        </w:rPr>
        <w:t xml:space="preserve"> si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persona </w:t>
      </w:r>
      <w:proofErr w:type="spellStart"/>
      <w:r w:rsidRPr="002F66E4">
        <w:rPr>
          <w:rStyle w:val="rynqvb"/>
          <w:rFonts w:cs="Arial"/>
          <w:color w:val="000000" w:themeColor="text1"/>
        </w:rPr>
        <w:t>muestra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signos</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demencia</w:t>
      </w:r>
      <w:proofErr w:type="spellEnd"/>
      <w:r w:rsidRPr="002F66E4">
        <w:rPr>
          <w:rStyle w:val="rynqvb"/>
          <w:rFonts w:cs="Arial"/>
          <w:color w:val="000000" w:themeColor="text1"/>
        </w:rPr>
        <w:t xml:space="preserve"> o si se </w:t>
      </w:r>
      <w:proofErr w:type="spellStart"/>
      <w:r w:rsidRPr="002F66E4">
        <w:rPr>
          <w:rStyle w:val="rynqvb"/>
          <w:rFonts w:cs="Arial"/>
          <w:color w:val="000000" w:themeColor="text1"/>
        </w:rPr>
        <w:t>trata</w:t>
      </w:r>
      <w:proofErr w:type="spellEnd"/>
      <w:r w:rsidRPr="002F66E4">
        <w:rPr>
          <w:rStyle w:val="rynqvb"/>
          <w:rFonts w:cs="Arial"/>
          <w:color w:val="000000" w:themeColor="text1"/>
        </w:rPr>
        <w:t xml:space="preserve"> de las </w:t>
      </w:r>
      <w:proofErr w:type="spellStart"/>
      <w:r w:rsidRPr="002F66E4">
        <w:rPr>
          <w:rStyle w:val="rynqvb"/>
          <w:rFonts w:cs="Arial"/>
          <w:color w:val="000000" w:themeColor="text1"/>
        </w:rPr>
        <w:t>consecuencias</w:t>
      </w:r>
      <w:proofErr w:type="spellEnd"/>
      <w:r w:rsidRPr="002F66E4">
        <w:rPr>
          <w:rStyle w:val="rynqvb"/>
          <w:rFonts w:cs="Arial"/>
          <w:color w:val="000000" w:themeColor="text1"/>
        </w:rPr>
        <w:t xml:space="preserve"> de la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w:t>
      </w:r>
      <w:r w:rsidRPr="002F66E4">
        <w:rPr>
          <w:rStyle w:val="hwtze"/>
          <w:rFonts w:cs="Arial"/>
          <w:color w:val="000000" w:themeColor="text1"/>
        </w:rPr>
        <w:t xml:space="preserve"> </w:t>
      </w:r>
      <w:proofErr w:type="spellStart"/>
      <w:r w:rsidRPr="002F66E4">
        <w:rPr>
          <w:rStyle w:val="rynqvb"/>
          <w:rFonts w:cs="Arial"/>
          <w:color w:val="000000" w:themeColor="text1"/>
        </w:rPr>
        <w:t>Este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diagnóstico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erróneo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también</w:t>
      </w:r>
      <w:proofErr w:type="spellEnd"/>
      <w:r w:rsidRPr="002F66E4">
        <w:rPr>
          <w:rStyle w:val="rynqvb"/>
          <w:rFonts w:cs="Arial"/>
          <w:color w:val="000000" w:themeColor="text1"/>
        </w:rPr>
        <w:t xml:space="preserve"> da lugar a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falta de </w:t>
      </w:r>
      <w:proofErr w:type="spellStart"/>
      <w:r w:rsidRPr="002F66E4">
        <w:rPr>
          <w:rStyle w:val="rynqvb"/>
          <w:rFonts w:cs="Arial"/>
          <w:color w:val="000000" w:themeColor="text1"/>
        </w:rPr>
        <w:t>asistencia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efectiva</w:t>
      </w:r>
      <w:proofErr w:type="spellEnd"/>
      <w:r w:rsidRPr="002F66E4">
        <w:rPr>
          <w:rStyle w:val="rynqvb"/>
          <w:rFonts w:cs="Arial"/>
          <w:color w:val="000000" w:themeColor="text1"/>
        </w:rPr>
        <w:t xml:space="preserve"> y a </w:t>
      </w:r>
      <w:proofErr w:type="spellStart"/>
      <w:r w:rsidRPr="002F66E4">
        <w:rPr>
          <w:rStyle w:val="rynqvb"/>
          <w:rFonts w:cs="Arial"/>
          <w:color w:val="000000" w:themeColor="text1"/>
        </w:rPr>
        <w:t>tiempo</w:t>
      </w:r>
      <w:proofErr w:type="spellEnd"/>
      <w:r w:rsidRPr="002F66E4">
        <w:rPr>
          <w:rStyle w:val="rynqvb"/>
          <w:rFonts w:cs="Arial"/>
          <w:color w:val="000000" w:themeColor="text1"/>
        </w:rPr>
        <w:t>.</w:t>
      </w:r>
      <w:r w:rsidRPr="002F66E4">
        <w:rPr>
          <w:rStyle w:val="hwtze"/>
          <w:rFonts w:cs="Arial"/>
          <w:color w:val="000000" w:themeColor="text1"/>
        </w:rPr>
        <w:t xml:space="preserve"> </w:t>
      </w:r>
      <w:r w:rsidRPr="002F66E4">
        <w:rPr>
          <w:rStyle w:val="rynqvb"/>
          <w:rFonts w:cs="Arial"/>
          <w:color w:val="000000" w:themeColor="text1"/>
        </w:rPr>
        <w:t xml:space="preserve">La </w:t>
      </w:r>
      <w:proofErr w:type="spellStart"/>
      <w:r w:rsidRPr="002F66E4">
        <w:rPr>
          <w:rStyle w:val="rynqvb"/>
          <w:rFonts w:cs="Arial"/>
          <w:color w:val="000000" w:themeColor="text1"/>
        </w:rPr>
        <w:t>solución</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este</w:t>
      </w:r>
      <w:proofErr w:type="spellEnd"/>
      <w:r w:rsidRPr="002F66E4">
        <w:rPr>
          <w:rStyle w:val="rynqvb"/>
          <w:rFonts w:cs="Arial"/>
          <w:color w:val="000000" w:themeColor="text1"/>
        </w:rPr>
        <w:t xml:space="preserve"> problema </w:t>
      </w:r>
      <w:proofErr w:type="spellStart"/>
      <w:r w:rsidRPr="002F66E4">
        <w:rPr>
          <w:rStyle w:val="rynqvb"/>
          <w:rFonts w:cs="Arial"/>
          <w:color w:val="000000" w:themeColor="text1"/>
        </w:rPr>
        <w:t>puede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pasar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por</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formación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al</w:t>
      </w:r>
      <w:proofErr w:type="spellEnd"/>
      <w:r w:rsidRPr="002F66E4">
        <w:rPr>
          <w:rStyle w:val="rynqvb"/>
          <w:rFonts w:cs="Arial"/>
          <w:color w:val="000000" w:themeColor="text1"/>
        </w:rPr>
        <w:t xml:space="preserve"> personal </w:t>
      </w:r>
      <w:proofErr w:type="spellStart"/>
      <w:r w:rsidRPr="002F66E4">
        <w:rPr>
          <w:rStyle w:val="rynqvb"/>
          <w:rFonts w:cs="Arial"/>
          <w:color w:val="000000" w:themeColor="text1"/>
        </w:rPr>
        <w:t>sanitario</w:t>
      </w:r>
      <w:proofErr w:type="spellEnd"/>
      <w:r w:rsidRPr="002F66E4">
        <w:rPr>
          <w:rStyle w:val="rynqvb"/>
          <w:rFonts w:cs="Arial"/>
          <w:color w:val="000000" w:themeColor="text1"/>
        </w:rPr>
        <w:t xml:space="preserve"> y de primera </w:t>
      </w:r>
      <w:proofErr w:type="spellStart"/>
      <w:r w:rsidRPr="002F66E4">
        <w:rPr>
          <w:rStyle w:val="rynqvb"/>
          <w:rFonts w:cs="Arial"/>
          <w:color w:val="000000" w:themeColor="text1"/>
        </w:rPr>
        <w:t>línea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sobre</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y las </w:t>
      </w:r>
      <w:proofErr w:type="spellStart"/>
      <w:r w:rsidRPr="002F66E4">
        <w:rPr>
          <w:rStyle w:val="rynqvb"/>
          <w:rFonts w:cs="Arial"/>
          <w:color w:val="000000" w:themeColor="text1"/>
        </w:rPr>
        <w:t>consecuencias</w:t>
      </w:r>
      <w:proofErr w:type="spellEnd"/>
      <w:r w:rsidRPr="002F66E4">
        <w:rPr>
          <w:rStyle w:val="rynqvb"/>
          <w:rFonts w:cs="Arial"/>
          <w:color w:val="000000" w:themeColor="text1"/>
        </w:rPr>
        <w:t xml:space="preserve"> de la </w:t>
      </w:r>
      <w:proofErr w:type="spellStart"/>
      <w:r w:rsidRPr="002F66E4">
        <w:rPr>
          <w:rStyle w:val="rynqvb"/>
          <w:rFonts w:cs="Arial"/>
          <w:color w:val="000000" w:themeColor="text1"/>
        </w:rPr>
        <w:t>pérdida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visual</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auditiva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diversos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ámbitos</w:t>
      </w:r>
      <w:proofErr w:type="spellEnd"/>
      <w:r w:rsidRPr="002F66E4">
        <w:rPr>
          <w:rStyle w:val="rynqvb"/>
          <w:rFonts w:cs="Arial"/>
          <w:color w:val="000000" w:themeColor="text1"/>
        </w:rPr>
        <w:t>» (</w:t>
      </w:r>
      <w:proofErr w:type="spellStart"/>
      <w:r w:rsidRPr="002F66E4">
        <w:rPr>
          <w:rStyle w:val="rynqvb"/>
          <w:rFonts w:cs="Arial"/>
          <w:color w:val="000000" w:themeColor="text1"/>
        </w:rPr>
        <w:t>Ivasović</w:t>
      </w:r>
      <w:proofErr w:type="spellEnd"/>
      <w:r w:rsidRPr="002F66E4">
        <w:rPr>
          <w:rStyle w:val="rynqvb"/>
          <w:rFonts w:cs="Arial"/>
          <w:color w:val="000000" w:themeColor="text1"/>
        </w:rPr>
        <w:t xml:space="preserve">, 2021, p. 6). </w:t>
      </w:r>
      <w:proofErr w:type="spellStart"/>
      <w:r w:rsidRPr="002F66E4">
        <w:rPr>
          <w:rFonts w:cs="Arial"/>
          <w:color w:val="000000" w:themeColor="text1"/>
        </w:rPr>
        <w:t>Skov</w:t>
      </w:r>
      <w:proofErr w:type="spellEnd"/>
      <w:r w:rsidRPr="002F66E4">
        <w:rPr>
          <w:rFonts w:cs="Arial"/>
          <w:color w:val="000000" w:themeColor="text1"/>
        </w:rPr>
        <w:t xml:space="preserve"> </w:t>
      </w:r>
      <w:proofErr w:type="spellStart"/>
      <w:r w:rsidRPr="002F66E4">
        <w:rPr>
          <w:rFonts w:cs="Arial"/>
          <w:color w:val="000000" w:themeColor="text1"/>
        </w:rPr>
        <w:t>Uldall</w:t>
      </w:r>
      <w:proofErr w:type="spellEnd"/>
      <w:r w:rsidRPr="002F66E4">
        <w:rPr>
          <w:rFonts w:cs="Arial"/>
          <w:color w:val="000000" w:themeColor="text1"/>
        </w:rPr>
        <w:t xml:space="preserve"> </w:t>
      </w:r>
      <w:proofErr w:type="spellStart"/>
      <w:r w:rsidRPr="002F66E4">
        <w:rPr>
          <w:rFonts w:cs="Arial"/>
          <w:color w:val="000000" w:themeColor="text1"/>
        </w:rPr>
        <w:t>insiste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coexistencia</w:t>
      </w:r>
      <w:proofErr w:type="spellEnd"/>
      <w:r w:rsidRPr="002F66E4">
        <w:rPr>
          <w:rFonts w:cs="Arial"/>
          <w:color w:val="000000" w:themeColor="text1"/>
        </w:rPr>
        <w:t xml:space="preserve"> de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y </w:t>
      </w:r>
      <w:proofErr w:type="spellStart"/>
      <w:r w:rsidRPr="002F66E4">
        <w:rPr>
          <w:rFonts w:cs="Arial"/>
          <w:color w:val="000000" w:themeColor="text1"/>
        </w:rPr>
        <w:t>demencia</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límite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ambas</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algo </w:t>
      </w:r>
      <w:proofErr w:type="spellStart"/>
      <w:r w:rsidRPr="002F66E4">
        <w:rPr>
          <w:rFonts w:cs="Arial"/>
          <w:color w:val="000000" w:themeColor="text1"/>
        </w:rPr>
        <w:t>borroso</w:t>
      </w:r>
      <w:proofErr w:type="spellEnd"/>
      <w:r w:rsidRPr="002F66E4">
        <w:rPr>
          <w:rFonts w:cs="Arial"/>
          <w:color w:val="000000" w:themeColor="text1"/>
        </w:rPr>
        <w:t xml:space="preserve">» (2012, p. 19). </w:t>
      </w:r>
      <w:proofErr w:type="spellStart"/>
      <w:r w:rsidRPr="002F66E4">
        <w:rPr>
          <w:rFonts w:cs="Arial"/>
          <w:color w:val="000000" w:themeColor="text1"/>
        </w:rPr>
        <w:t>Cuando</w:t>
      </w:r>
      <w:proofErr w:type="spellEnd"/>
      <w:r w:rsidRPr="002F66E4">
        <w:rPr>
          <w:rFonts w:cs="Arial"/>
          <w:color w:val="000000" w:themeColor="text1"/>
        </w:rPr>
        <w:t xml:space="preserve"> se dan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casos</w:t>
      </w:r>
      <w:proofErr w:type="spellEnd"/>
      <w:r w:rsidRPr="002F66E4">
        <w:rPr>
          <w:rFonts w:cs="Arial"/>
          <w:color w:val="000000" w:themeColor="text1"/>
        </w:rPr>
        <w:t xml:space="preserve">, los </w:t>
      </w:r>
      <w:proofErr w:type="spellStart"/>
      <w:r w:rsidRPr="002F66E4">
        <w:rPr>
          <w:rFonts w:cs="Arial"/>
          <w:color w:val="000000" w:themeColor="text1"/>
        </w:rPr>
        <w:t>profesionales</w:t>
      </w:r>
      <w:proofErr w:type="spellEnd"/>
      <w:r w:rsidRPr="002F66E4">
        <w:rPr>
          <w:rFonts w:cs="Arial"/>
          <w:color w:val="000000" w:themeColor="text1"/>
        </w:rPr>
        <w:t xml:space="preserve"> </w:t>
      </w:r>
      <w:proofErr w:type="spellStart"/>
      <w:r w:rsidRPr="002F66E4">
        <w:rPr>
          <w:rFonts w:cs="Arial"/>
          <w:color w:val="000000" w:themeColor="text1"/>
        </w:rPr>
        <w:t>deberían</w:t>
      </w:r>
      <w:proofErr w:type="spellEnd"/>
      <w:r w:rsidRPr="002F66E4">
        <w:rPr>
          <w:rFonts w:cs="Arial"/>
          <w:color w:val="000000" w:themeColor="text1"/>
        </w:rPr>
        <w:t xml:space="preserve"> prestar </w:t>
      </w:r>
      <w:proofErr w:type="spellStart"/>
      <w:r w:rsidRPr="002F66E4">
        <w:rPr>
          <w:rFonts w:cs="Arial"/>
          <w:color w:val="000000" w:themeColor="text1"/>
        </w:rPr>
        <w:t>especial</w:t>
      </w:r>
      <w:proofErr w:type="spellEnd"/>
      <w:r w:rsidRPr="002F66E4">
        <w:rPr>
          <w:rFonts w:cs="Arial"/>
          <w:color w:val="000000" w:themeColor="text1"/>
        </w:rPr>
        <w:t xml:space="preserve"> </w:t>
      </w:r>
      <w:proofErr w:type="spellStart"/>
      <w:r w:rsidRPr="002F66E4">
        <w:rPr>
          <w:rFonts w:cs="Arial"/>
          <w:color w:val="000000" w:themeColor="text1"/>
        </w:rPr>
        <w:t>atención</w:t>
      </w:r>
      <w:proofErr w:type="spellEnd"/>
      <w:r w:rsidRPr="002F66E4">
        <w:rPr>
          <w:rFonts w:cs="Arial"/>
          <w:color w:val="000000" w:themeColor="text1"/>
        </w:rPr>
        <w:t xml:space="preserve"> y </w:t>
      </w:r>
      <w:proofErr w:type="spellStart"/>
      <w:r w:rsidRPr="002F66E4">
        <w:rPr>
          <w:rFonts w:cs="Arial"/>
          <w:color w:val="000000" w:themeColor="text1"/>
        </w:rPr>
        <w:t>estar</w:t>
      </w:r>
      <w:proofErr w:type="spellEnd"/>
      <w:r w:rsidRPr="002F66E4">
        <w:rPr>
          <w:rFonts w:cs="Arial"/>
          <w:color w:val="000000" w:themeColor="text1"/>
        </w:rPr>
        <w:t xml:space="preserve"> </w:t>
      </w:r>
      <w:proofErr w:type="spellStart"/>
      <w:r w:rsidRPr="002F66E4">
        <w:rPr>
          <w:rFonts w:cs="Arial"/>
          <w:color w:val="000000" w:themeColor="text1"/>
        </w:rPr>
        <w:t>bien</w:t>
      </w:r>
      <w:proofErr w:type="spellEnd"/>
      <w:r w:rsidRPr="002F66E4">
        <w:rPr>
          <w:rFonts w:cs="Arial"/>
          <w:color w:val="000000" w:themeColor="text1"/>
        </w:rPr>
        <w:t xml:space="preserve"> </w:t>
      </w:r>
      <w:proofErr w:type="spellStart"/>
      <w:r w:rsidRPr="002F66E4">
        <w:rPr>
          <w:rFonts w:cs="Arial"/>
          <w:color w:val="000000" w:themeColor="text1"/>
        </w:rPr>
        <w:t>formados</w:t>
      </w:r>
      <w:proofErr w:type="spellEnd"/>
      <w:r w:rsidRPr="002F66E4">
        <w:rPr>
          <w:rFonts w:cs="Arial"/>
          <w:color w:val="000000" w:themeColor="text1"/>
        </w:rPr>
        <w:t xml:space="preserve"> para </w:t>
      </w:r>
      <w:proofErr w:type="spellStart"/>
      <w:r w:rsidRPr="002F66E4">
        <w:rPr>
          <w:rFonts w:cs="Arial"/>
          <w:color w:val="000000" w:themeColor="text1"/>
        </w:rPr>
        <w:t>distinguir</w:t>
      </w:r>
      <w:proofErr w:type="spellEnd"/>
      <w:r w:rsidRPr="002F66E4">
        <w:rPr>
          <w:rFonts w:cs="Arial"/>
          <w:color w:val="000000" w:themeColor="text1"/>
        </w:rPr>
        <w:t xml:space="preserve"> las </w:t>
      </w:r>
      <w:proofErr w:type="spellStart"/>
      <w:r w:rsidRPr="002F66E4">
        <w:rPr>
          <w:rFonts w:cs="Arial"/>
          <w:color w:val="000000" w:themeColor="text1"/>
        </w:rPr>
        <w:t>consecuencias</w:t>
      </w:r>
      <w:proofErr w:type="spellEnd"/>
      <w:r w:rsidRPr="002F66E4">
        <w:rPr>
          <w:rFonts w:cs="Arial"/>
          <w:color w:val="000000" w:themeColor="text1"/>
        </w:rPr>
        <w:t xml:space="preserve"> </w:t>
      </w:r>
      <w:proofErr w:type="spellStart"/>
      <w:r w:rsidRPr="002F66E4">
        <w:rPr>
          <w:rFonts w:cs="Arial"/>
          <w:color w:val="000000" w:themeColor="text1"/>
        </w:rPr>
        <w:t>habituales</w:t>
      </w:r>
      <w:proofErr w:type="spellEnd"/>
      <w:r w:rsidRPr="002F66E4">
        <w:rPr>
          <w:rFonts w:cs="Arial"/>
          <w:color w:val="000000" w:themeColor="text1"/>
        </w:rPr>
        <w:t xml:space="preserve"> de 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adquirida</w:t>
      </w:r>
      <w:proofErr w:type="spellEnd"/>
      <w:r w:rsidRPr="002F66E4">
        <w:rPr>
          <w:rFonts w:cs="Arial"/>
          <w:color w:val="000000" w:themeColor="text1"/>
        </w:rPr>
        <w:t xml:space="preserve"> y los </w:t>
      </w:r>
      <w:proofErr w:type="spellStart"/>
      <w:r w:rsidRPr="002F66E4">
        <w:rPr>
          <w:rFonts w:cs="Arial"/>
          <w:color w:val="000000" w:themeColor="text1"/>
        </w:rPr>
        <w:t>primeros</w:t>
      </w:r>
      <w:proofErr w:type="spellEnd"/>
      <w:r w:rsidRPr="002F66E4">
        <w:rPr>
          <w:rFonts w:cs="Arial"/>
          <w:color w:val="000000" w:themeColor="text1"/>
        </w:rPr>
        <w:t xml:space="preserve"> </w:t>
      </w:r>
      <w:proofErr w:type="spellStart"/>
      <w:r w:rsidRPr="002F66E4">
        <w:rPr>
          <w:rFonts w:cs="Arial"/>
          <w:color w:val="000000" w:themeColor="text1"/>
        </w:rPr>
        <w:t>signos</w:t>
      </w:r>
      <w:proofErr w:type="spellEnd"/>
      <w:r w:rsidRPr="002F66E4">
        <w:rPr>
          <w:rFonts w:cs="Arial"/>
          <w:color w:val="000000" w:themeColor="text1"/>
        </w:rPr>
        <w:t xml:space="preserve"> de </w:t>
      </w:r>
      <w:proofErr w:type="spellStart"/>
      <w:r w:rsidRPr="002F66E4">
        <w:rPr>
          <w:rFonts w:cs="Arial"/>
          <w:color w:val="000000" w:themeColor="text1"/>
        </w:rPr>
        <w:t>demencia</w:t>
      </w:r>
      <w:proofErr w:type="spellEnd"/>
      <w:r w:rsidRPr="002F66E4">
        <w:rPr>
          <w:rFonts w:cs="Arial"/>
          <w:color w:val="000000" w:themeColor="text1"/>
        </w:rPr>
        <w:t xml:space="preserve"> (2012, p. 20).</w:t>
      </w:r>
    </w:p>
    <w:p w14:paraId="649ABA37" w14:textId="77777777" w:rsidR="00254EC1" w:rsidRDefault="00254EC1" w:rsidP="002F66E4">
      <w:pPr>
        <w:ind w:right="-2"/>
        <w:rPr>
          <w:rFonts w:cs="Arial"/>
          <w:color w:val="000000" w:themeColor="text1"/>
        </w:rPr>
      </w:pPr>
    </w:p>
    <w:p w14:paraId="021BA6BB" w14:textId="77777777" w:rsidR="00254EC1" w:rsidRPr="002F66E4" w:rsidRDefault="00254EC1" w:rsidP="002F66E4">
      <w:pPr>
        <w:ind w:right="-2"/>
        <w:rPr>
          <w:rFonts w:cs="Arial"/>
          <w:color w:val="000000" w:themeColor="text1"/>
          <w:lang w:val="es-ES"/>
        </w:rPr>
      </w:pPr>
    </w:p>
    <w:p w14:paraId="35055B11" w14:textId="28E04426" w:rsidR="00132C72" w:rsidRPr="002F66E4" w:rsidRDefault="008B055C" w:rsidP="00254EC1">
      <w:pPr>
        <w:pStyle w:val="Heading2"/>
      </w:pPr>
      <w:bookmarkStart w:id="68" w:name="_Toc153795471"/>
      <w:bookmarkStart w:id="69" w:name="_Toc153830296"/>
      <w:r w:rsidRPr="002F66E4">
        <w:lastRenderedPageBreak/>
        <w:t xml:space="preserve">La </w:t>
      </w:r>
      <w:proofErr w:type="spellStart"/>
      <w:r w:rsidRPr="002F66E4">
        <w:t>sordoceguera</w:t>
      </w:r>
      <w:proofErr w:type="spellEnd"/>
      <w:r w:rsidRPr="002F66E4">
        <w:t xml:space="preserve"> junto con </w:t>
      </w:r>
      <w:proofErr w:type="spellStart"/>
      <w:r w:rsidRPr="002F66E4">
        <w:t>otras</w:t>
      </w:r>
      <w:proofErr w:type="spellEnd"/>
      <w:r w:rsidRPr="002F66E4">
        <w:t xml:space="preserve"> </w:t>
      </w:r>
      <w:proofErr w:type="spellStart"/>
      <w:r w:rsidRPr="002F66E4">
        <w:t>discapacidades</w:t>
      </w:r>
      <w:proofErr w:type="spellEnd"/>
      <w:r w:rsidRPr="002F66E4">
        <w:t xml:space="preserve"> o </w:t>
      </w:r>
      <w:proofErr w:type="spellStart"/>
      <w:r w:rsidRPr="002F66E4">
        <w:t>enfermedades</w:t>
      </w:r>
      <w:bookmarkEnd w:id="68"/>
      <w:bookmarkEnd w:id="69"/>
      <w:proofErr w:type="spellEnd"/>
    </w:p>
    <w:p w14:paraId="28792E4E" w14:textId="77777777" w:rsidR="00254EC1" w:rsidRDefault="00254EC1" w:rsidP="002F66E4">
      <w:pPr>
        <w:ind w:right="-2"/>
        <w:rPr>
          <w:rFonts w:cs="Arial"/>
          <w:color w:val="000000" w:themeColor="text1"/>
        </w:rPr>
      </w:pPr>
    </w:p>
    <w:p w14:paraId="5C6B3F44" w14:textId="7188CEFA" w:rsidR="00395F93" w:rsidRPr="002F66E4" w:rsidRDefault="00395F93" w:rsidP="002F66E4">
      <w:pPr>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senectud</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venir</w:t>
      </w:r>
      <w:proofErr w:type="spellEnd"/>
      <w:r w:rsidRPr="002F66E4">
        <w:rPr>
          <w:rFonts w:cs="Arial"/>
          <w:color w:val="000000" w:themeColor="text1"/>
        </w:rPr>
        <w:t xml:space="preserve"> </w:t>
      </w:r>
      <w:proofErr w:type="spellStart"/>
      <w:r w:rsidRPr="002F66E4">
        <w:rPr>
          <w:rFonts w:cs="Arial"/>
          <w:color w:val="000000" w:themeColor="text1"/>
        </w:rPr>
        <w:t>acompañada</w:t>
      </w:r>
      <w:proofErr w:type="spellEnd"/>
      <w:r w:rsidRPr="002F66E4">
        <w:rPr>
          <w:rFonts w:cs="Arial"/>
          <w:color w:val="000000" w:themeColor="text1"/>
        </w:rPr>
        <w:t xml:space="preserve"> de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enfermedades</w:t>
      </w:r>
      <w:proofErr w:type="spellEnd"/>
      <w:r w:rsidRPr="002F66E4">
        <w:rPr>
          <w:rFonts w:cs="Arial"/>
          <w:color w:val="000000" w:themeColor="text1"/>
        </w:rPr>
        <w:t xml:space="preserve"> o </w:t>
      </w:r>
      <w:proofErr w:type="spellStart"/>
      <w:r w:rsidRPr="002F66E4">
        <w:rPr>
          <w:rFonts w:cs="Arial"/>
          <w:color w:val="000000" w:themeColor="text1"/>
        </w:rPr>
        <w:t>discapacidades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bibliografía</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psicología</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término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suele</w:t>
      </w:r>
      <w:proofErr w:type="spellEnd"/>
      <w:r w:rsidRPr="002F66E4">
        <w:rPr>
          <w:rFonts w:cs="Arial"/>
          <w:color w:val="000000" w:themeColor="text1"/>
        </w:rPr>
        <w:t xml:space="preserve"> </w:t>
      </w:r>
      <w:proofErr w:type="spellStart"/>
      <w:r w:rsidRPr="002F66E4">
        <w:rPr>
          <w:rFonts w:cs="Arial"/>
          <w:color w:val="000000" w:themeColor="text1"/>
        </w:rPr>
        <w:t>utilizarse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vulnerabilidad</w:t>
      </w:r>
      <w:proofErr w:type="spellEnd"/>
      <w:r w:rsidRPr="002F66E4">
        <w:rPr>
          <w:rFonts w:cs="Arial"/>
          <w:color w:val="000000" w:themeColor="text1"/>
        </w:rPr>
        <w:t xml:space="preserve"> </w:t>
      </w:r>
      <w:proofErr w:type="spellStart"/>
      <w:r w:rsidRPr="002F66E4">
        <w:rPr>
          <w:rFonts w:cs="Arial"/>
          <w:color w:val="000000" w:themeColor="text1"/>
        </w:rPr>
        <w:t>múltiple</w:t>
      </w:r>
      <w:proofErr w:type="spellEnd"/>
      <w:r w:rsidRPr="002F66E4">
        <w:rPr>
          <w:rFonts w:cs="Arial"/>
          <w:color w:val="000000" w:themeColor="text1"/>
        </w:rPr>
        <w:t>» (</w:t>
      </w:r>
      <w:proofErr w:type="spellStart"/>
      <w:r w:rsidRPr="002F66E4">
        <w:rPr>
          <w:rFonts w:cs="Arial"/>
          <w:color w:val="000000" w:themeColor="text1"/>
        </w:rPr>
        <w:t>Prickarts</w:t>
      </w:r>
      <w:proofErr w:type="spellEnd"/>
      <w:r w:rsidRPr="002F66E4">
        <w:rPr>
          <w:rFonts w:cs="Arial"/>
          <w:color w:val="000000" w:themeColor="text1"/>
        </w:rPr>
        <w:t>, 1988a, p. 91).</w:t>
      </w:r>
    </w:p>
    <w:p w14:paraId="23A6BD49" w14:textId="77777777" w:rsidR="00254EC1" w:rsidRDefault="00254EC1" w:rsidP="002F66E4">
      <w:pPr>
        <w:ind w:right="-2"/>
        <w:rPr>
          <w:rFonts w:cs="Arial"/>
          <w:color w:val="000000" w:themeColor="text1"/>
        </w:rPr>
      </w:pPr>
    </w:p>
    <w:p w14:paraId="1DE47176" w14:textId="4BF225F3" w:rsidR="00395F93" w:rsidRPr="002F66E4" w:rsidRDefault="00395F93" w:rsidP="002F66E4">
      <w:pPr>
        <w:ind w:right="-2"/>
        <w:rPr>
          <w:rFonts w:cs="Arial"/>
          <w:color w:val="000000" w:themeColor="text1"/>
        </w:rPr>
      </w:pPr>
      <w:r w:rsidRPr="002F66E4">
        <w:rPr>
          <w:rFonts w:cs="Arial"/>
          <w:color w:val="000000" w:themeColor="text1"/>
        </w:rPr>
        <w:t xml:space="preserve">Como se ha </w:t>
      </w:r>
      <w:proofErr w:type="spellStart"/>
      <w:r w:rsidRPr="002F66E4">
        <w:rPr>
          <w:rFonts w:cs="Arial"/>
          <w:color w:val="000000" w:themeColor="text1"/>
        </w:rPr>
        <w:t>mencionado</w:t>
      </w:r>
      <w:proofErr w:type="spellEnd"/>
      <w:r w:rsidRPr="002F66E4">
        <w:rPr>
          <w:rFonts w:cs="Arial"/>
          <w:color w:val="000000" w:themeColor="text1"/>
        </w:rPr>
        <w:t xml:space="preserve"> </w:t>
      </w:r>
      <w:proofErr w:type="spellStart"/>
      <w:r w:rsidRPr="002F66E4">
        <w:rPr>
          <w:rFonts w:cs="Arial"/>
          <w:color w:val="000000" w:themeColor="text1"/>
        </w:rPr>
        <w:t>previamente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posible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comiencen</w:t>
      </w:r>
      <w:proofErr w:type="spellEnd"/>
      <w:r w:rsidRPr="002F66E4">
        <w:rPr>
          <w:rFonts w:cs="Arial"/>
          <w:color w:val="000000" w:themeColor="text1"/>
        </w:rPr>
        <w:t xml:space="preserve"> a </w:t>
      </w:r>
      <w:proofErr w:type="spellStart"/>
      <w:r w:rsidRPr="002F66E4">
        <w:rPr>
          <w:rFonts w:cs="Arial"/>
          <w:color w:val="000000" w:themeColor="text1"/>
        </w:rPr>
        <w:t>presentar</w:t>
      </w:r>
      <w:proofErr w:type="spellEnd"/>
      <w:r w:rsidRPr="002F66E4">
        <w:rPr>
          <w:rFonts w:cs="Arial"/>
          <w:color w:val="000000" w:themeColor="text1"/>
        </w:rPr>
        <w:t xml:space="preserve"> </w:t>
      </w:r>
      <w:proofErr w:type="spellStart"/>
      <w:r w:rsidRPr="002F66E4">
        <w:rPr>
          <w:rFonts w:cs="Arial"/>
          <w:color w:val="000000" w:themeColor="text1"/>
        </w:rPr>
        <w:t>síntomas</w:t>
      </w:r>
      <w:proofErr w:type="spellEnd"/>
      <w:r w:rsidRPr="002F66E4">
        <w:rPr>
          <w:rFonts w:cs="Arial"/>
          <w:color w:val="000000" w:themeColor="text1"/>
        </w:rPr>
        <w:t xml:space="preserve"> </w:t>
      </w:r>
      <w:proofErr w:type="spellStart"/>
      <w:r w:rsidRPr="002F66E4">
        <w:rPr>
          <w:rFonts w:cs="Arial"/>
          <w:color w:val="000000" w:themeColor="text1"/>
        </w:rPr>
        <w:t>psiquiátricos</w:t>
      </w:r>
      <w:proofErr w:type="spellEnd"/>
      <w:r w:rsidRPr="002F66E4">
        <w:rPr>
          <w:rFonts w:cs="Arial"/>
          <w:color w:val="000000" w:themeColor="text1"/>
        </w:rPr>
        <w:t xml:space="preserve"> o </w:t>
      </w:r>
      <w:proofErr w:type="spellStart"/>
      <w:r w:rsidRPr="002F66E4">
        <w:rPr>
          <w:rFonts w:cs="Arial"/>
          <w:color w:val="000000" w:themeColor="text1"/>
        </w:rPr>
        <w:t>psicogeriátricos</w:t>
      </w:r>
      <w:proofErr w:type="spellEnd"/>
      <w:r w:rsidRPr="002F66E4">
        <w:rPr>
          <w:rFonts w:cs="Arial"/>
          <w:color w:val="000000" w:themeColor="text1"/>
        </w:rPr>
        <w:t xml:space="preserve"> </w:t>
      </w:r>
      <w:proofErr w:type="spellStart"/>
      <w:r w:rsidRPr="002F66E4">
        <w:rPr>
          <w:rFonts w:cs="Arial"/>
          <w:color w:val="000000" w:themeColor="text1"/>
        </w:rPr>
        <w:t>cuando</w:t>
      </w:r>
      <w:proofErr w:type="spellEnd"/>
      <w:r w:rsidRPr="002F66E4">
        <w:rPr>
          <w:rFonts w:cs="Arial"/>
          <w:color w:val="000000" w:themeColor="text1"/>
        </w:rPr>
        <w:t xml:space="preserve"> </w:t>
      </w:r>
      <w:proofErr w:type="spellStart"/>
      <w:r w:rsidRPr="002F66E4">
        <w:rPr>
          <w:rFonts w:cs="Arial"/>
          <w:color w:val="000000" w:themeColor="text1"/>
        </w:rPr>
        <w:t>ven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deben</w:t>
      </w:r>
      <w:proofErr w:type="spellEnd"/>
      <w:r w:rsidRPr="002F66E4">
        <w:rPr>
          <w:rFonts w:cs="Arial"/>
          <w:color w:val="000000" w:themeColor="text1"/>
        </w:rPr>
        <w:t xml:space="preserve"> </w:t>
      </w:r>
      <w:proofErr w:type="spellStart"/>
      <w:r w:rsidRPr="002F66E4">
        <w:rPr>
          <w:rFonts w:cs="Arial"/>
          <w:color w:val="000000" w:themeColor="text1"/>
        </w:rPr>
        <w:t>asumir</w:t>
      </w:r>
      <w:proofErr w:type="spellEnd"/>
      <w:r w:rsidRPr="002F66E4">
        <w:rPr>
          <w:rFonts w:cs="Arial"/>
          <w:color w:val="000000" w:themeColor="text1"/>
        </w:rPr>
        <w:t xml:space="preserve"> su </w:t>
      </w:r>
      <w:proofErr w:type="spellStart"/>
      <w:r w:rsidRPr="002F66E4">
        <w:rPr>
          <w:rFonts w:cs="Arial"/>
          <w:color w:val="000000" w:themeColor="text1"/>
        </w:rPr>
        <w:t>estado</w:t>
      </w:r>
      <w:proofErr w:type="spellEnd"/>
      <w:r w:rsidRPr="002F66E4">
        <w:rPr>
          <w:rFonts w:cs="Arial"/>
          <w:color w:val="000000" w:themeColor="text1"/>
        </w:rPr>
        <w:t xml:space="preserve"> y </w:t>
      </w:r>
      <w:proofErr w:type="spellStart"/>
      <w:r w:rsidRPr="002F66E4">
        <w:rPr>
          <w:rFonts w:cs="Arial"/>
          <w:color w:val="000000" w:themeColor="text1"/>
        </w:rPr>
        <w:t>lidiar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las </w:t>
      </w:r>
      <w:proofErr w:type="spellStart"/>
      <w:r w:rsidRPr="002F66E4">
        <w:rPr>
          <w:rFonts w:cs="Arial"/>
          <w:color w:val="000000" w:themeColor="text1"/>
        </w:rPr>
        <w:t>consecuencias</w:t>
      </w:r>
      <w:proofErr w:type="spellEnd"/>
      <w:r w:rsidRPr="002F66E4">
        <w:rPr>
          <w:rFonts w:cs="Arial"/>
          <w:color w:val="000000" w:themeColor="text1"/>
        </w:rPr>
        <w:t xml:space="preserve"> del </w:t>
      </w:r>
      <w:proofErr w:type="spellStart"/>
      <w:r w:rsidRPr="002F66E4">
        <w:rPr>
          <w:rFonts w:cs="Arial"/>
          <w:color w:val="000000" w:themeColor="text1"/>
        </w:rPr>
        <w:t>aislamiento</w:t>
      </w:r>
      <w:proofErr w:type="spellEnd"/>
      <w:r w:rsidRPr="002F66E4">
        <w:rPr>
          <w:rFonts w:cs="Arial"/>
          <w:color w:val="000000" w:themeColor="text1"/>
        </w:rPr>
        <w:t xml:space="preserve">, </w:t>
      </w:r>
      <w:proofErr w:type="spellStart"/>
      <w:r w:rsidRPr="002F66E4">
        <w:rPr>
          <w:rFonts w:cs="Arial"/>
          <w:color w:val="000000" w:themeColor="text1"/>
        </w:rPr>
        <w:t>especialmente</w:t>
      </w:r>
      <w:proofErr w:type="spellEnd"/>
      <w:r w:rsidRPr="002F66E4">
        <w:rPr>
          <w:rFonts w:cs="Arial"/>
          <w:color w:val="000000" w:themeColor="text1"/>
        </w:rPr>
        <w:t xml:space="preserve"> si la </w:t>
      </w:r>
      <w:proofErr w:type="spellStart"/>
      <w:r w:rsidRPr="002F66E4">
        <w:rPr>
          <w:rFonts w:cs="Arial"/>
          <w:color w:val="000000" w:themeColor="text1"/>
        </w:rPr>
        <w:t>discapacidad</w:t>
      </w:r>
      <w:proofErr w:type="spellEnd"/>
      <w:r w:rsidRPr="002F66E4">
        <w:rPr>
          <w:rFonts w:cs="Arial"/>
          <w:color w:val="000000" w:themeColor="text1"/>
        </w:rPr>
        <w:t xml:space="preserve"> ha </w:t>
      </w:r>
      <w:proofErr w:type="spellStart"/>
      <w:r w:rsidRPr="002F66E4">
        <w:rPr>
          <w:rFonts w:cs="Arial"/>
          <w:color w:val="000000" w:themeColor="text1"/>
        </w:rPr>
        <w:t>sobrevenido</w:t>
      </w:r>
      <w:proofErr w:type="spellEnd"/>
      <w:r w:rsidRPr="002F66E4">
        <w:rPr>
          <w:rFonts w:cs="Arial"/>
          <w:color w:val="000000" w:themeColor="text1"/>
        </w:rPr>
        <w:t xml:space="preserve"> 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edad</w:t>
      </w:r>
      <w:proofErr w:type="spellEnd"/>
      <w:r w:rsidRPr="002F66E4">
        <w:rPr>
          <w:rFonts w:cs="Arial"/>
          <w:color w:val="000000" w:themeColor="text1"/>
        </w:rPr>
        <w:t xml:space="preserve"> </w:t>
      </w:r>
      <w:proofErr w:type="spellStart"/>
      <w:r w:rsidRPr="002F66E4">
        <w:rPr>
          <w:rFonts w:cs="Arial"/>
          <w:color w:val="000000" w:themeColor="text1"/>
        </w:rPr>
        <w:t>avanzada</w:t>
      </w:r>
      <w:proofErr w:type="spellEnd"/>
      <w:r w:rsidRPr="002F66E4">
        <w:rPr>
          <w:rFonts w:cs="Arial"/>
          <w:color w:val="000000" w:themeColor="text1"/>
        </w:rPr>
        <w:t xml:space="preserve"> (</w:t>
      </w:r>
      <w:proofErr w:type="spellStart"/>
      <w:r w:rsidRPr="002F66E4">
        <w:rPr>
          <w:rFonts w:cs="Arial"/>
          <w:color w:val="000000" w:themeColor="text1"/>
        </w:rPr>
        <w:t>Prickarts</w:t>
      </w:r>
      <w:proofErr w:type="spellEnd"/>
      <w:r w:rsidRPr="002F66E4">
        <w:rPr>
          <w:rFonts w:cs="Arial"/>
          <w:color w:val="000000" w:themeColor="text1"/>
        </w:rPr>
        <w:t xml:space="preserve">, 1988a, p. 87). A </w:t>
      </w:r>
      <w:proofErr w:type="spellStart"/>
      <w:r w:rsidRPr="002F66E4">
        <w:rPr>
          <w:rFonts w:cs="Arial"/>
          <w:color w:val="000000" w:themeColor="text1"/>
        </w:rPr>
        <w:t>esto</w:t>
      </w:r>
      <w:proofErr w:type="spellEnd"/>
      <w:r w:rsidRPr="002F66E4">
        <w:rPr>
          <w:rFonts w:cs="Arial"/>
          <w:color w:val="000000" w:themeColor="text1"/>
        </w:rPr>
        <w:t xml:space="preserve"> se </w:t>
      </w:r>
      <w:proofErr w:type="spellStart"/>
      <w:r w:rsidRPr="002F66E4">
        <w:rPr>
          <w:rFonts w:cs="Arial"/>
          <w:color w:val="000000" w:themeColor="text1"/>
        </w:rPr>
        <w:t>suman</w:t>
      </w:r>
      <w:proofErr w:type="spellEnd"/>
      <w:r w:rsidRPr="002F66E4">
        <w:rPr>
          <w:rFonts w:cs="Arial"/>
          <w:color w:val="000000" w:themeColor="text1"/>
        </w:rPr>
        <w:t xml:space="preserve"> las </w:t>
      </w:r>
      <w:proofErr w:type="spellStart"/>
      <w:r w:rsidRPr="002F66E4">
        <w:rPr>
          <w:rFonts w:cs="Arial"/>
          <w:color w:val="000000" w:themeColor="text1"/>
        </w:rPr>
        <w:t>pérdidas</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del </w:t>
      </w:r>
      <w:proofErr w:type="spellStart"/>
      <w:r w:rsidRPr="002F66E4">
        <w:rPr>
          <w:rFonts w:cs="Arial"/>
          <w:color w:val="000000" w:themeColor="text1"/>
        </w:rPr>
        <w:t>entorno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acaecer</w:t>
      </w:r>
      <w:proofErr w:type="spellEnd"/>
      <w:r w:rsidRPr="002F66E4">
        <w:rPr>
          <w:rFonts w:cs="Arial"/>
          <w:color w:val="000000" w:themeColor="text1"/>
        </w:rPr>
        <w:t xml:space="preserve"> </w:t>
      </w:r>
      <w:proofErr w:type="spellStart"/>
      <w:r w:rsidRPr="002F66E4">
        <w:rPr>
          <w:rFonts w:cs="Arial"/>
          <w:color w:val="000000" w:themeColor="text1"/>
        </w:rPr>
        <w:t>durante</w:t>
      </w:r>
      <w:proofErr w:type="spellEnd"/>
      <w:r w:rsidRPr="002F66E4">
        <w:rPr>
          <w:rFonts w:cs="Arial"/>
          <w:color w:val="000000" w:themeColor="text1"/>
        </w:rPr>
        <w:t xml:space="preserve"> la </w:t>
      </w:r>
      <w:proofErr w:type="spellStart"/>
      <w:r w:rsidRPr="002F66E4">
        <w:rPr>
          <w:rFonts w:cs="Arial"/>
          <w:color w:val="000000" w:themeColor="text1"/>
        </w:rPr>
        <w:t>vejez</w:t>
      </w:r>
      <w:proofErr w:type="spellEnd"/>
      <w:r w:rsidRPr="002F66E4">
        <w:rPr>
          <w:rFonts w:cs="Arial"/>
          <w:color w:val="000000" w:themeColor="text1"/>
        </w:rPr>
        <w:t xml:space="preserve">. La persona no solo </w:t>
      </w:r>
      <w:proofErr w:type="spellStart"/>
      <w:r w:rsidRPr="002F66E4">
        <w:rPr>
          <w:rFonts w:cs="Arial"/>
          <w:color w:val="000000" w:themeColor="text1"/>
        </w:rPr>
        <w:t>pierde</w:t>
      </w:r>
      <w:proofErr w:type="spellEnd"/>
      <w:r w:rsidRPr="002F66E4">
        <w:rPr>
          <w:rFonts w:cs="Arial"/>
          <w:color w:val="000000" w:themeColor="text1"/>
        </w:rPr>
        <w:t xml:space="preserve"> la </w:t>
      </w:r>
      <w:proofErr w:type="spellStart"/>
      <w:r w:rsidRPr="002F66E4">
        <w:rPr>
          <w:rFonts w:cs="Arial"/>
          <w:color w:val="000000" w:themeColor="text1"/>
        </w:rPr>
        <w:t>vista</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oído</w:t>
      </w:r>
      <w:proofErr w:type="spellEnd"/>
      <w:r w:rsidRPr="002F66E4">
        <w:rPr>
          <w:rFonts w:cs="Arial"/>
          <w:color w:val="000000" w:themeColor="text1"/>
        </w:rPr>
        <w:t xml:space="preserve">, </w:t>
      </w:r>
      <w:proofErr w:type="spellStart"/>
      <w:r w:rsidRPr="002F66E4">
        <w:rPr>
          <w:rFonts w:cs="Arial"/>
          <w:color w:val="000000" w:themeColor="text1"/>
        </w:rPr>
        <w:t>sino</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a su </w:t>
      </w:r>
      <w:proofErr w:type="spellStart"/>
      <w:r w:rsidRPr="002F66E4">
        <w:rPr>
          <w:rFonts w:cs="Arial"/>
          <w:color w:val="000000" w:themeColor="text1"/>
        </w:rPr>
        <w:t>cónyuge</w:t>
      </w:r>
      <w:proofErr w:type="spellEnd"/>
      <w:r w:rsidRPr="002F66E4">
        <w:rPr>
          <w:rFonts w:cs="Arial"/>
          <w:color w:val="000000" w:themeColor="text1"/>
        </w:rPr>
        <w:t xml:space="preserve">, a </w:t>
      </w:r>
      <w:proofErr w:type="spellStart"/>
      <w:r w:rsidRPr="002F66E4">
        <w:rPr>
          <w:rFonts w:cs="Arial"/>
          <w:color w:val="000000" w:themeColor="text1"/>
        </w:rPr>
        <w:t>familiares</w:t>
      </w:r>
      <w:proofErr w:type="spellEnd"/>
      <w:r w:rsidRPr="002F66E4">
        <w:rPr>
          <w:rFonts w:cs="Arial"/>
          <w:color w:val="000000" w:themeColor="text1"/>
        </w:rPr>
        <w:t xml:space="preserve"> y a </w:t>
      </w:r>
      <w:proofErr w:type="spellStart"/>
      <w:r w:rsidRPr="002F66E4">
        <w:rPr>
          <w:rFonts w:cs="Arial"/>
          <w:color w:val="000000" w:themeColor="text1"/>
        </w:rPr>
        <w:t>amigos</w:t>
      </w:r>
      <w:proofErr w:type="spellEnd"/>
      <w:r w:rsidRPr="002F66E4">
        <w:rPr>
          <w:rFonts w:cs="Arial"/>
          <w:color w:val="000000" w:themeColor="text1"/>
        </w:rPr>
        <w:t xml:space="preserve"> (</w:t>
      </w:r>
      <w:proofErr w:type="spellStart"/>
      <w:r w:rsidRPr="002F66E4">
        <w:rPr>
          <w:rFonts w:cs="Arial"/>
          <w:color w:val="000000" w:themeColor="text1"/>
        </w:rPr>
        <w:t>Prickarts</w:t>
      </w:r>
      <w:proofErr w:type="spellEnd"/>
      <w:r w:rsidRPr="002F66E4">
        <w:rPr>
          <w:rFonts w:cs="Arial"/>
          <w:color w:val="000000" w:themeColor="text1"/>
        </w:rPr>
        <w:t>, 1988a, p. 91).</w:t>
      </w:r>
    </w:p>
    <w:p w14:paraId="12CCFD84" w14:textId="77777777" w:rsidR="00254EC1" w:rsidRDefault="00254EC1" w:rsidP="002F66E4">
      <w:pPr>
        <w:ind w:right="-2"/>
        <w:rPr>
          <w:rFonts w:cs="Arial"/>
          <w:color w:val="000000" w:themeColor="text1"/>
        </w:rPr>
      </w:pPr>
    </w:p>
    <w:p w14:paraId="4CA1CF40" w14:textId="4EB86379" w:rsidR="00132C72" w:rsidRDefault="00395F93" w:rsidP="002F66E4">
      <w:pPr>
        <w:ind w:right="-2"/>
        <w:rPr>
          <w:rFonts w:cs="Arial"/>
          <w:color w:val="000000" w:themeColor="text1"/>
        </w:rPr>
      </w:pPr>
      <w:proofErr w:type="spellStart"/>
      <w:r w:rsidRPr="002F66E4">
        <w:rPr>
          <w:rFonts w:cs="Arial"/>
          <w:color w:val="000000" w:themeColor="text1"/>
        </w:rPr>
        <w:t>Prickarts</w:t>
      </w:r>
      <w:proofErr w:type="spellEnd"/>
      <w:r w:rsidRPr="002F66E4">
        <w:rPr>
          <w:rFonts w:cs="Arial"/>
          <w:color w:val="000000" w:themeColor="text1"/>
        </w:rPr>
        <w:t xml:space="preserve"> (1988a, p. 91) </w:t>
      </w:r>
      <w:proofErr w:type="spellStart"/>
      <w:r w:rsidRPr="002F66E4">
        <w:rPr>
          <w:rFonts w:cs="Arial"/>
          <w:color w:val="000000" w:themeColor="text1"/>
        </w:rPr>
        <w:t>señala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mayoría</w:t>
      </w:r>
      <w:proofErr w:type="spellEnd"/>
      <w:r w:rsidRPr="002F66E4">
        <w:rPr>
          <w:rFonts w:cs="Arial"/>
          <w:color w:val="000000" w:themeColor="text1"/>
        </w:rPr>
        <w:t xml:space="preserve"> de </w:t>
      </w:r>
      <w:proofErr w:type="spellStart"/>
      <w:r w:rsidRPr="002F66E4">
        <w:rPr>
          <w:rFonts w:cs="Arial"/>
          <w:color w:val="000000" w:themeColor="text1"/>
        </w:rPr>
        <w:t>pacientes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adquirida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visitan</w:t>
      </w:r>
      <w:proofErr w:type="spellEnd"/>
      <w:r w:rsidRPr="002F66E4">
        <w:rPr>
          <w:rFonts w:cs="Arial"/>
          <w:color w:val="000000" w:themeColor="text1"/>
        </w:rPr>
        <w:t xml:space="preserve"> </w:t>
      </w:r>
      <w:proofErr w:type="spellStart"/>
      <w:r w:rsidRPr="002F66E4">
        <w:rPr>
          <w:rFonts w:cs="Arial"/>
          <w:color w:val="000000" w:themeColor="text1"/>
        </w:rPr>
        <w:t>Kalorama</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centro</w:t>
      </w:r>
      <w:proofErr w:type="spellEnd"/>
      <w:r w:rsidRPr="002F66E4">
        <w:rPr>
          <w:rFonts w:cs="Arial"/>
          <w:color w:val="000000" w:themeColor="text1"/>
        </w:rPr>
        <w:t xml:space="preserve"> </w:t>
      </w:r>
      <w:proofErr w:type="spellStart"/>
      <w:r w:rsidRPr="002F66E4">
        <w:rPr>
          <w:rFonts w:cs="Arial"/>
          <w:color w:val="000000" w:themeColor="text1"/>
        </w:rPr>
        <w:t>neerlandés</w:t>
      </w:r>
      <w:proofErr w:type="spellEnd"/>
      <w:r w:rsidRPr="002F66E4">
        <w:rPr>
          <w:rFonts w:cs="Arial"/>
          <w:color w:val="000000" w:themeColor="text1"/>
        </w:rPr>
        <w:t xml:space="preserve"> de </w:t>
      </w:r>
      <w:proofErr w:type="spellStart"/>
      <w:r w:rsidRPr="002F66E4">
        <w:rPr>
          <w:rFonts w:cs="Arial"/>
          <w:color w:val="000000" w:themeColor="text1"/>
        </w:rPr>
        <w:t>apoyo</w:t>
      </w:r>
      <w:proofErr w:type="spellEnd"/>
      <w:r w:rsidRPr="002F66E4">
        <w:rPr>
          <w:rFonts w:cs="Arial"/>
          <w:color w:val="000000" w:themeColor="text1"/>
        </w:rPr>
        <w:t xml:space="preserve"> 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refieren</w:t>
      </w:r>
      <w:proofErr w:type="spellEnd"/>
      <w:r w:rsidRPr="002F66E4">
        <w:rPr>
          <w:rFonts w:cs="Arial"/>
          <w:color w:val="000000" w:themeColor="text1"/>
        </w:rPr>
        <w:t xml:space="preserve"> </w:t>
      </w:r>
      <w:proofErr w:type="spellStart"/>
      <w:r w:rsidRPr="002F66E4">
        <w:rPr>
          <w:rFonts w:cs="Arial"/>
          <w:color w:val="000000" w:themeColor="text1"/>
        </w:rPr>
        <w:t>problemas</w:t>
      </w:r>
      <w:proofErr w:type="spellEnd"/>
      <w:r w:rsidRPr="002F66E4">
        <w:rPr>
          <w:rFonts w:cs="Arial"/>
          <w:color w:val="000000" w:themeColor="text1"/>
        </w:rPr>
        <w:t xml:space="preserve"> </w:t>
      </w:r>
      <w:proofErr w:type="spellStart"/>
      <w:r w:rsidRPr="002F66E4">
        <w:rPr>
          <w:rFonts w:cs="Arial"/>
          <w:color w:val="000000" w:themeColor="text1"/>
        </w:rPr>
        <w:t>adicionales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ocasiones</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la </w:t>
      </w:r>
      <w:proofErr w:type="spellStart"/>
      <w:r w:rsidRPr="002F66E4">
        <w:rPr>
          <w:rFonts w:cs="Arial"/>
          <w:color w:val="000000" w:themeColor="text1"/>
        </w:rPr>
        <w:t>causa</w:t>
      </w:r>
      <w:proofErr w:type="spellEnd"/>
      <w:r w:rsidRPr="002F66E4">
        <w:rPr>
          <w:rFonts w:cs="Arial"/>
          <w:color w:val="000000" w:themeColor="text1"/>
        </w:rPr>
        <w:t xml:space="preserve"> de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desajustes</w:t>
      </w:r>
      <w:proofErr w:type="spellEnd"/>
      <w:r w:rsidRPr="002F66E4">
        <w:rPr>
          <w:rFonts w:cs="Arial"/>
          <w:color w:val="000000" w:themeColor="text1"/>
        </w:rPr>
        <w:t xml:space="preserve">, </w:t>
      </w:r>
      <w:proofErr w:type="spellStart"/>
      <w:r w:rsidRPr="002F66E4">
        <w:rPr>
          <w:rFonts w:cs="Arial"/>
          <w:color w:val="000000" w:themeColor="text1"/>
        </w:rPr>
        <w:t>mientras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casos</w:t>
      </w:r>
      <w:proofErr w:type="spellEnd"/>
      <w:r w:rsidRPr="002F66E4">
        <w:rPr>
          <w:rFonts w:cs="Arial"/>
          <w:color w:val="000000" w:themeColor="text1"/>
        </w:rPr>
        <w:t xml:space="preserve"> no </w:t>
      </w:r>
      <w:proofErr w:type="spellStart"/>
      <w:r w:rsidRPr="002F66E4">
        <w:rPr>
          <w:rFonts w:cs="Arial"/>
          <w:color w:val="000000" w:themeColor="text1"/>
        </w:rPr>
        <w:t>existe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relación</w:t>
      </w:r>
      <w:proofErr w:type="spellEnd"/>
      <w:r w:rsidRPr="002F66E4">
        <w:rPr>
          <w:rFonts w:cs="Arial"/>
          <w:color w:val="000000" w:themeColor="text1"/>
        </w:rPr>
        <w:t xml:space="preserve"> </w:t>
      </w:r>
      <w:proofErr w:type="spellStart"/>
      <w:r w:rsidRPr="002F66E4">
        <w:rPr>
          <w:rFonts w:cs="Arial"/>
          <w:color w:val="000000" w:themeColor="text1"/>
        </w:rPr>
        <w:t>mutua</w:t>
      </w:r>
      <w:proofErr w:type="spellEnd"/>
      <w:r w:rsidRPr="002F66E4">
        <w:rPr>
          <w:rFonts w:cs="Arial"/>
          <w:color w:val="000000" w:themeColor="text1"/>
        </w:rPr>
        <w:t xml:space="preserve"> </w:t>
      </w:r>
      <w:proofErr w:type="spellStart"/>
      <w:r w:rsidRPr="002F66E4">
        <w:rPr>
          <w:rFonts w:cs="Arial"/>
          <w:color w:val="000000" w:themeColor="text1"/>
        </w:rPr>
        <w:t>causal</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las </w:t>
      </w:r>
      <w:proofErr w:type="spellStart"/>
      <w:r w:rsidRPr="002F66E4">
        <w:rPr>
          <w:rFonts w:cs="Arial"/>
          <w:color w:val="000000" w:themeColor="text1"/>
        </w:rPr>
        <w:t>discapacidades</w:t>
      </w:r>
      <w:proofErr w:type="spellEnd"/>
      <w:r w:rsidRPr="002F66E4">
        <w:rPr>
          <w:rFonts w:cs="Arial"/>
          <w:color w:val="000000" w:themeColor="text1"/>
        </w:rPr>
        <w:t xml:space="preserve">, </w:t>
      </w:r>
      <w:proofErr w:type="spellStart"/>
      <w:r w:rsidRPr="002F66E4">
        <w:rPr>
          <w:rFonts w:cs="Arial"/>
          <w:color w:val="000000" w:themeColor="text1"/>
        </w:rPr>
        <w:t>aunque</w:t>
      </w:r>
      <w:proofErr w:type="spellEnd"/>
      <w:r w:rsidRPr="002F66E4">
        <w:rPr>
          <w:rFonts w:cs="Arial"/>
          <w:color w:val="000000" w:themeColor="text1"/>
        </w:rPr>
        <w:t xml:space="preserve"> sí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repercuten</w:t>
      </w:r>
      <w:proofErr w:type="spellEnd"/>
      <w:r w:rsidRPr="002F66E4">
        <w:rPr>
          <w:rFonts w:cs="Arial"/>
          <w:color w:val="000000" w:themeColor="text1"/>
        </w:rPr>
        <w:t xml:space="preserve"> </w:t>
      </w:r>
      <w:proofErr w:type="spellStart"/>
      <w:r w:rsidRPr="002F66E4">
        <w:rPr>
          <w:rFonts w:cs="Arial"/>
          <w:color w:val="000000" w:themeColor="text1"/>
        </w:rPr>
        <w:t>negativamente</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ellas</w:t>
      </w:r>
      <w:proofErr w:type="spellEnd"/>
      <w:r w:rsidRPr="002F66E4">
        <w:rPr>
          <w:rFonts w:cs="Arial"/>
          <w:color w:val="000000" w:themeColor="text1"/>
        </w:rPr>
        <w:t>.</w:t>
      </w:r>
    </w:p>
    <w:p w14:paraId="6A0E1018" w14:textId="77777777" w:rsidR="00254EC1" w:rsidRDefault="00254EC1" w:rsidP="002F66E4">
      <w:pPr>
        <w:ind w:right="-2"/>
        <w:rPr>
          <w:rFonts w:cs="Arial"/>
          <w:color w:val="000000" w:themeColor="text1"/>
        </w:rPr>
      </w:pPr>
    </w:p>
    <w:p w14:paraId="47F306CD" w14:textId="77777777" w:rsidR="00254EC1" w:rsidRPr="002F66E4" w:rsidRDefault="00254EC1" w:rsidP="002F66E4">
      <w:pPr>
        <w:ind w:right="-2"/>
        <w:rPr>
          <w:rFonts w:cs="Arial"/>
          <w:color w:val="000000" w:themeColor="text1"/>
          <w:lang w:val="es-ES"/>
        </w:rPr>
      </w:pPr>
    </w:p>
    <w:p w14:paraId="7698B0D3" w14:textId="1E8ABB42" w:rsidR="00132C72" w:rsidRPr="002F66E4" w:rsidRDefault="00FA3BB2" w:rsidP="00254EC1">
      <w:pPr>
        <w:pStyle w:val="Heading2"/>
      </w:pPr>
      <w:bookmarkStart w:id="70" w:name="_Toc153795472"/>
      <w:bookmarkStart w:id="71" w:name="_Toc153830297"/>
      <w:r w:rsidRPr="002F66E4">
        <w:t xml:space="preserve">La </w:t>
      </w:r>
      <w:proofErr w:type="spellStart"/>
      <w:r w:rsidRPr="002F66E4">
        <w:t>adaptación</w:t>
      </w:r>
      <w:proofErr w:type="spellEnd"/>
      <w:r w:rsidRPr="002F66E4">
        <w:t xml:space="preserve"> a </w:t>
      </w:r>
      <w:proofErr w:type="spellStart"/>
      <w:r w:rsidRPr="002F66E4">
        <w:t>nuevas</w:t>
      </w:r>
      <w:proofErr w:type="spellEnd"/>
      <w:r w:rsidRPr="002F66E4">
        <w:t xml:space="preserve"> </w:t>
      </w:r>
      <w:proofErr w:type="spellStart"/>
      <w:r w:rsidRPr="002F66E4">
        <w:t>circunstancias</w:t>
      </w:r>
      <w:bookmarkEnd w:id="70"/>
      <w:bookmarkEnd w:id="71"/>
      <w:proofErr w:type="spellEnd"/>
    </w:p>
    <w:p w14:paraId="20BDD0C8" w14:textId="77777777" w:rsidR="00254EC1" w:rsidRDefault="00254EC1" w:rsidP="002F66E4">
      <w:pPr>
        <w:ind w:right="-2"/>
        <w:rPr>
          <w:rFonts w:cs="Arial"/>
          <w:color w:val="000000" w:themeColor="text1"/>
          <w:lang w:val="es-ES"/>
        </w:rPr>
      </w:pPr>
    </w:p>
    <w:p w14:paraId="25176EF4" w14:textId="5EEF6335" w:rsidR="00FA611E" w:rsidRPr="002F66E4" w:rsidRDefault="00FA611E" w:rsidP="002F66E4">
      <w:pPr>
        <w:ind w:right="-2"/>
        <w:rPr>
          <w:rFonts w:cs="Arial"/>
          <w:color w:val="000000" w:themeColor="text1"/>
          <w:lang w:val="es-ES"/>
        </w:rPr>
      </w:pPr>
      <w:r w:rsidRPr="002F66E4">
        <w:rPr>
          <w:rFonts w:cs="Arial"/>
          <w:color w:val="000000" w:themeColor="text1"/>
          <w:lang w:val="es-ES"/>
        </w:rPr>
        <w:t>La sordoceguera no es una afección invariable, pues el nivel de visión y audición pueden cambiar a lo largo de la vida sin un patrón fijo. Algunas personas mayores con sordoceguera incluso pueden llegar a mejorar gracias a alguna intervención médica o algún otro cambio. Y esto aplica tanto a la sordoceguera adquirida como a la congénita. La forma y el ritmo del deterioro auditivo y visual varían y se da una alternancia de periodos de estabilidad y de fluctuación (</w:t>
      </w:r>
      <w:proofErr w:type="spellStart"/>
      <w:r w:rsidRPr="002F66E4">
        <w:rPr>
          <w:rFonts w:cs="Arial"/>
          <w:color w:val="000000" w:themeColor="text1"/>
          <w:lang w:val="es-ES"/>
        </w:rPr>
        <w:t>Simcock</w:t>
      </w:r>
      <w:proofErr w:type="spellEnd"/>
      <w:r w:rsidRPr="002F66E4">
        <w:rPr>
          <w:rFonts w:cs="Arial"/>
          <w:color w:val="000000" w:themeColor="text1"/>
          <w:lang w:val="es-ES"/>
        </w:rPr>
        <w:t>, 2016, p. 1729). Por eso, la adaptación constante se convierte en una necesidad básica.</w:t>
      </w:r>
    </w:p>
    <w:p w14:paraId="58EEBC49" w14:textId="77777777" w:rsidR="00254EC1" w:rsidRDefault="00254EC1" w:rsidP="002F66E4">
      <w:pPr>
        <w:ind w:right="-2"/>
        <w:rPr>
          <w:rFonts w:cs="Arial"/>
          <w:color w:val="000000" w:themeColor="text1"/>
          <w:lang w:val="es-ES"/>
        </w:rPr>
      </w:pPr>
    </w:p>
    <w:p w14:paraId="0F0855C5" w14:textId="2CFF4B0B" w:rsidR="00FA611E" w:rsidRPr="002F66E4" w:rsidRDefault="00FA611E" w:rsidP="002F66E4">
      <w:pPr>
        <w:ind w:right="-2"/>
        <w:rPr>
          <w:rFonts w:cs="Arial"/>
          <w:color w:val="000000" w:themeColor="text1"/>
          <w:lang w:val="es-ES"/>
        </w:rPr>
      </w:pPr>
      <w:r w:rsidRPr="002F66E4">
        <w:rPr>
          <w:rFonts w:cs="Arial"/>
          <w:color w:val="000000" w:themeColor="text1"/>
          <w:lang w:val="es-ES"/>
        </w:rPr>
        <w:t>En la población sordociega de la tercera edad, estas fluctuaciones en la discapacidad coexisten con las vinculadas al envejecimiento (que se considera una «segunda discapacidad»), lo que se suma al fenómeno conocido como «envejecimiento acelerado», por el que las personas con sordoceguera u otras discapacidades pueden manifestar signos del envejecimiento antes que otras personas sin discapacidad. Al envejecer, las personas mayores con sordoceguera vuelven atrás en gran parte de los avances que habían logrado gracias a la rehabilitación, y tienen que readaptarse en repetidas ocasiones y de manera constante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2016, p. 1733;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y </w:t>
      </w:r>
      <w:proofErr w:type="spellStart"/>
      <w:r w:rsidRPr="002F66E4">
        <w:rPr>
          <w:rFonts w:cs="Arial"/>
          <w:color w:val="000000" w:themeColor="text1"/>
          <w:lang w:val="es-ES"/>
        </w:rPr>
        <w:t>Manthorpe</w:t>
      </w:r>
      <w:proofErr w:type="spellEnd"/>
      <w:r w:rsidRPr="002F66E4">
        <w:rPr>
          <w:rFonts w:cs="Arial"/>
          <w:color w:val="000000" w:themeColor="text1"/>
          <w:lang w:val="es-ES"/>
        </w:rPr>
        <w:t xml:space="preserve">, 2021, p. 100). </w:t>
      </w:r>
    </w:p>
    <w:p w14:paraId="567C509D" w14:textId="77777777" w:rsidR="00254EC1" w:rsidRDefault="00254EC1" w:rsidP="002F66E4">
      <w:pPr>
        <w:ind w:right="-2"/>
        <w:rPr>
          <w:rFonts w:cs="Arial"/>
          <w:color w:val="000000" w:themeColor="text1"/>
          <w:lang w:val="es-ES"/>
        </w:rPr>
      </w:pPr>
    </w:p>
    <w:p w14:paraId="1C12F616" w14:textId="59BA2DCF" w:rsidR="00FA611E" w:rsidRPr="002F66E4" w:rsidRDefault="00FA611E" w:rsidP="002F66E4">
      <w:pPr>
        <w:ind w:right="-2"/>
        <w:rPr>
          <w:rFonts w:cs="Arial"/>
          <w:color w:val="000000" w:themeColor="text1"/>
          <w:lang w:val="es-ES"/>
        </w:rPr>
      </w:pPr>
      <w:r w:rsidRPr="002F66E4">
        <w:rPr>
          <w:rFonts w:cs="Arial"/>
          <w:color w:val="000000" w:themeColor="text1"/>
          <w:lang w:val="es-ES"/>
        </w:rPr>
        <w:t>Estas adaptaciones de las personas mayores con sordoceguera pueden ser de tipo psicosocial, de aceptación emocional del deterioro sensorial, o relacional (ya sea tanto en relaciones personales como con los servicios sociales), además de la necesidad de aprender a realizar las tareas cotidianas de otra forma, a utilizar las tecnologías de asistencia modernas y a acceder a la información (</w:t>
      </w:r>
      <w:proofErr w:type="spellStart"/>
      <w:r w:rsidRPr="002F66E4">
        <w:rPr>
          <w:rFonts w:cs="Arial"/>
          <w:color w:val="000000" w:themeColor="text1"/>
          <w:lang w:val="es-ES"/>
        </w:rPr>
        <w:t>Simcock</w:t>
      </w:r>
      <w:proofErr w:type="spellEnd"/>
      <w:r w:rsidRPr="002F66E4">
        <w:rPr>
          <w:rFonts w:cs="Arial"/>
          <w:color w:val="000000" w:themeColor="text1"/>
          <w:lang w:val="es-ES"/>
        </w:rPr>
        <w:t>, 2016, p. 1729).</w:t>
      </w:r>
    </w:p>
    <w:p w14:paraId="3E699ADD" w14:textId="77777777" w:rsidR="00254EC1" w:rsidRDefault="00254EC1" w:rsidP="002F66E4">
      <w:pPr>
        <w:ind w:right="-2"/>
        <w:rPr>
          <w:rFonts w:cs="Arial"/>
          <w:color w:val="000000" w:themeColor="text1"/>
          <w:lang w:val="es-ES"/>
        </w:rPr>
      </w:pPr>
    </w:p>
    <w:p w14:paraId="66044259" w14:textId="7A2D7EE2" w:rsidR="00FA611E" w:rsidRPr="002F66E4" w:rsidRDefault="00FA611E" w:rsidP="002F66E4">
      <w:pPr>
        <w:ind w:right="-2"/>
        <w:rPr>
          <w:rFonts w:cs="Arial"/>
          <w:color w:val="000000" w:themeColor="text1"/>
          <w:lang w:val="es-ES"/>
        </w:rPr>
      </w:pPr>
      <w:r w:rsidRPr="002F66E4">
        <w:rPr>
          <w:rFonts w:cs="Arial"/>
          <w:color w:val="000000" w:themeColor="text1"/>
          <w:lang w:val="es-ES"/>
        </w:rPr>
        <w:t>Para algunas personas mayores que han vivido mucho tiempo con sordoceguera, la adaptación es fácil y les permite mantener su independencia y ser más autosuficientes. Sin embargo, en otros casos, la larga duración de la discapacidad no facilita la independencia ni el desarrollo; por el contrario, las actividades diarias se complican con la edad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2016, p. 1731, 1732, 1734). </w:t>
      </w:r>
    </w:p>
    <w:p w14:paraId="2AA0E5C4" w14:textId="77777777" w:rsidR="00254EC1" w:rsidRDefault="00254EC1" w:rsidP="002F66E4">
      <w:pPr>
        <w:ind w:right="-2"/>
        <w:rPr>
          <w:rFonts w:cs="Arial"/>
          <w:color w:val="000000" w:themeColor="text1"/>
          <w:lang w:val="es-ES"/>
        </w:rPr>
      </w:pPr>
    </w:p>
    <w:p w14:paraId="55580E2B" w14:textId="7466E660" w:rsidR="00FA611E" w:rsidRPr="002F66E4" w:rsidRDefault="00FA611E" w:rsidP="002F66E4">
      <w:pPr>
        <w:ind w:right="-2"/>
        <w:rPr>
          <w:rFonts w:cs="Arial"/>
          <w:color w:val="000000" w:themeColor="text1"/>
          <w:lang w:val="es-ES"/>
        </w:rPr>
      </w:pPr>
      <w:r w:rsidRPr="002F66E4">
        <w:rPr>
          <w:rFonts w:cs="Arial"/>
          <w:color w:val="000000" w:themeColor="text1"/>
          <w:lang w:val="es-ES"/>
        </w:rPr>
        <w:t>Las personas mayores con sordoceguera tienen que adaptarse en dos ámbitos principalmente: 1) aprender nuevos métodos de comunicación y 2) adaptar los ya conocidos. Ambos se aplican también a la tecnología y los dispositivos de asistencia.</w:t>
      </w:r>
    </w:p>
    <w:p w14:paraId="56912416" w14:textId="77777777" w:rsidR="00254EC1" w:rsidRDefault="00254EC1" w:rsidP="002F66E4">
      <w:pPr>
        <w:ind w:right="-2"/>
        <w:rPr>
          <w:rFonts w:cs="Arial"/>
          <w:color w:val="000000" w:themeColor="text1"/>
          <w:lang w:val="es-ES"/>
        </w:rPr>
      </w:pPr>
    </w:p>
    <w:p w14:paraId="4795DCB1" w14:textId="799B5176" w:rsidR="00FA611E" w:rsidRPr="002F66E4" w:rsidRDefault="00FA611E" w:rsidP="002F66E4">
      <w:pPr>
        <w:ind w:right="-2"/>
        <w:rPr>
          <w:rFonts w:cs="Arial"/>
          <w:color w:val="000000" w:themeColor="text1"/>
          <w:lang w:val="es-ES"/>
        </w:rPr>
      </w:pPr>
      <w:r w:rsidRPr="002F66E4">
        <w:rPr>
          <w:rFonts w:cs="Arial"/>
          <w:color w:val="000000" w:themeColor="text1"/>
          <w:lang w:val="es-ES"/>
        </w:rPr>
        <w:t>Los cambios constantes en la vista y el oído dificultan la comunicación y pueden hacer que los métodos ya conocidos pasen a resultar insatisfactorios (</w:t>
      </w:r>
      <w:proofErr w:type="spellStart"/>
      <w:r w:rsidRPr="002F66E4">
        <w:rPr>
          <w:rFonts w:cs="Arial"/>
          <w:color w:val="000000" w:themeColor="text1"/>
          <w:lang w:val="es-ES"/>
        </w:rPr>
        <w:t>Simcock</w:t>
      </w:r>
      <w:proofErr w:type="spellEnd"/>
      <w:r w:rsidRPr="002F66E4">
        <w:rPr>
          <w:rFonts w:cs="Arial"/>
          <w:color w:val="000000" w:themeColor="text1"/>
          <w:lang w:val="es-ES"/>
        </w:rPr>
        <w:t>, 2016, p. 1729–1730). En el caso de las personas principalmente sordas acostumbradas a la lengua de signos, cuando sobreviene el deterioro visual el sentido del tacto se vuelve más importante y deben aprender a percibir este lenguaje de otra manera. Por ejemplo, la persona señante puede acercarse al individuo con sordoceguera o colocar las manos dentro de su campo de visión, o la persona con sordoceguera puede aprender a «leer» lengua de signos táctil, pero este cambio no resulta sencillo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144). Los individuos principalmente ciegos que recurrían al braille pueden seguir utilizándolo, pero en nuevos contextos en los que antes no lo necesitaban, como puede ser el teclearlo en una pantalla o un teléfono inteligente. Sin embargo, es posible que el deterioro de las capacidades motoras dé lugar a una pérdida de sensibilidad en los dedos, lo cual puede imposibilitar la comunicación mediante el braille (</w:t>
      </w:r>
      <w:proofErr w:type="spellStart"/>
      <w:r w:rsidRPr="002F66E4">
        <w:rPr>
          <w:rFonts w:cs="Arial"/>
          <w:color w:val="000000" w:themeColor="text1"/>
          <w:lang w:val="es-ES"/>
        </w:rPr>
        <w:t>Simcock</w:t>
      </w:r>
      <w:proofErr w:type="spellEnd"/>
      <w:r w:rsidRPr="002F66E4">
        <w:rPr>
          <w:rFonts w:cs="Arial"/>
          <w:color w:val="000000" w:themeColor="text1"/>
          <w:lang w:val="es-ES"/>
        </w:rPr>
        <w:t>, 2016, p. 1730).</w:t>
      </w:r>
    </w:p>
    <w:p w14:paraId="5259234F" w14:textId="77777777" w:rsidR="00254EC1" w:rsidRDefault="00254EC1" w:rsidP="002F66E4">
      <w:pPr>
        <w:ind w:right="-2"/>
        <w:rPr>
          <w:rFonts w:cs="Arial"/>
          <w:color w:val="000000" w:themeColor="text1"/>
          <w:lang w:val="es-ES"/>
        </w:rPr>
      </w:pPr>
    </w:p>
    <w:p w14:paraId="4B00E668" w14:textId="19224260" w:rsidR="00FA611E" w:rsidRPr="002F66E4" w:rsidRDefault="00FA611E" w:rsidP="002F66E4">
      <w:pPr>
        <w:ind w:right="-2"/>
        <w:rPr>
          <w:rFonts w:cs="Arial"/>
          <w:color w:val="000000" w:themeColor="text1"/>
          <w:lang w:val="es-ES"/>
        </w:rPr>
      </w:pPr>
      <w:r w:rsidRPr="002F66E4">
        <w:rPr>
          <w:rFonts w:cs="Arial"/>
          <w:color w:val="000000" w:themeColor="text1"/>
          <w:lang w:val="es-ES"/>
        </w:rPr>
        <w:t>Hay personas mayores señantes con sordoceguera que prefieren seguir usando la lengua de signos a la manera tradicional y visual con la vista y el oído que les queda, hasta que la visión residual ya no les permite mantener este lenguaje y se ven obligadas a utilizar otra técnica comunicativa. Pero resulta más deseable introducir estos nuevos métodos lo antes posible (Duncan, 1988, p. 66). Muchas personas mayores con sordoceguera desean mantener o recuperar la vista y el oído todo lo que puedan, y esto les causa una cierta resistencia a adaptarse a nuevos métodos de comunicación. Prefieren mantener los ya adquiridos antes de aprender técnicas alternativas (</w:t>
      </w:r>
      <w:proofErr w:type="spellStart"/>
      <w:r w:rsidRPr="002F66E4">
        <w:rPr>
          <w:rFonts w:cs="Arial"/>
          <w:color w:val="000000" w:themeColor="text1"/>
          <w:lang w:val="es-ES"/>
        </w:rPr>
        <w:t>Jaiswal</w:t>
      </w:r>
      <w:proofErr w:type="spellEnd"/>
      <w:r w:rsidRPr="002F66E4">
        <w:rPr>
          <w:rFonts w:cs="Arial"/>
          <w:color w:val="000000" w:themeColor="text1"/>
          <w:lang w:val="es-ES"/>
        </w:rPr>
        <w:t xml:space="preserve"> et al., 2020, p. 7).</w:t>
      </w:r>
    </w:p>
    <w:p w14:paraId="2F917BE1" w14:textId="77777777" w:rsidR="00254EC1" w:rsidRDefault="00254EC1" w:rsidP="002F66E4">
      <w:pPr>
        <w:ind w:right="-2"/>
        <w:rPr>
          <w:rFonts w:cs="Arial"/>
          <w:color w:val="000000" w:themeColor="text1"/>
          <w:lang w:val="es-ES"/>
        </w:rPr>
      </w:pPr>
    </w:p>
    <w:p w14:paraId="5647397B" w14:textId="40AC5DA6" w:rsidR="00FA611E" w:rsidRPr="002F66E4" w:rsidRDefault="00FA611E" w:rsidP="002F66E4">
      <w:pPr>
        <w:ind w:right="-2"/>
        <w:rPr>
          <w:rFonts w:cs="Arial"/>
          <w:color w:val="000000" w:themeColor="text1"/>
          <w:lang w:val="es-ES"/>
        </w:rPr>
      </w:pPr>
      <w:r w:rsidRPr="002F66E4">
        <w:rPr>
          <w:rFonts w:cs="Arial"/>
          <w:color w:val="000000" w:themeColor="text1"/>
          <w:lang w:val="es-ES"/>
        </w:rPr>
        <w:t>Es muy importante que las personas mayores con sordoceguera decidan cuál es el método de comunicación que mejor se adapta a ellas y lo expresen proactivamente en su entorno para que este lo utilice para interactuar con ella. El problema es que las personas mayores no suelen expresarse de una manera tan firme y acaba siendo el entorno el que tiene que aprender cuál es su sistema de comunicación preferido (</w:t>
      </w:r>
      <w:proofErr w:type="spellStart"/>
      <w:r w:rsidRPr="002F66E4">
        <w:rPr>
          <w:rFonts w:cs="Arial"/>
          <w:color w:val="000000" w:themeColor="text1"/>
          <w:lang w:val="es-ES"/>
        </w:rPr>
        <w:t>Schipper</w:t>
      </w:r>
      <w:proofErr w:type="spellEnd"/>
      <w:r w:rsidRPr="002F66E4">
        <w:rPr>
          <w:rFonts w:cs="Arial"/>
          <w:color w:val="000000" w:themeColor="text1"/>
          <w:lang w:val="es-ES"/>
        </w:rPr>
        <w:t>, 1988, p. 86). Así como cada persona con sordoceguera es única, las intervenciones con dispositivos de asistencia también deben serlo y han de adaptarse a cada individuo para resultar efectivas (</w:t>
      </w:r>
      <w:proofErr w:type="spellStart"/>
      <w:r w:rsidRPr="002F66E4">
        <w:rPr>
          <w:rFonts w:cs="Arial"/>
          <w:color w:val="000000" w:themeColor="text1"/>
          <w:lang w:val="es-ES"/>
        </w:rPr>
        <w:t>Jaiswal</w:t>
      </w:r>
      <w:proofErr w:type="spellEnd"/>
      <w:r w:rsidRPr="002F66E4">
        <w:rPr>
          <w:rFonts w:cs="Arial"/>
          <w:color w:val="000000" w:themeColor="text1"/>
          <w:lang w:val="es-ES"/>
        </w:rPr>
        <w:t xml:space="preserve"> et al., 2020, p. 7).</w:t>
      </w:r>
    </w:p>
    <w:p w14:paraId="65D3B687" w14:textId="77777777" w:rsidR="00254EC1" w:rsidRDefault="00254EC1" w:rsidP="002F66E4">
      <w:pPr>
        <w:ind w:right="-2"/>
        <w:rPr>
          <w:rFonts w:cs="Arial"/>
          <w:color w:val="000000" w:themeColor="text1"/>
          <w:lang w:val="es-ES"/>
        </w:rPr>
      </w:pPr>
    </w:p>
    <w:p w14:paraId="778D288D" w14:textId="7B4A20A8" w:rsidR="00FA611E" w:rsidRPr="002F66E4" w:rsidRDefault="00FA611E" w:rsidP="002F66E4">
      <w:pPr>
        <w:ind w:right="-2"/>
        <w:rPr>
          <w:rFonts w:cs="Arial"/>
          <w:color w:val="000000" w:themeColor="text1"/>
          <w:lang w:val="es-ES"/>
        </w:rPr>
      </w:pPr>
      <w:r w:rsidRPr="002F66E4">
        <w:rPr>
          <w:rFonts w:cs="Arial"/>
          <w:color w:val="000000" w:themeColor="text1"/>
          <w:lang w:val="es-ES"/>
        </w:rPr>
        <w:t>Para algunas personas mayores con sordoceguera, la tecnología y los dispositivos de asistencia funcionales son esenciales para mantener la independencia, las relaciones sociales, la participación y una vida activa (</w:t>
      </w:r>
      <w:proofErr w:type="spellStart"/>
      <w:r w:rsidRPr="002F66E4">
        <w:rPr>
          <w:rFonts w:cs="Arial"/>
          <w:color w:val="000000" w:themeColor="text1"/>
          <w:lang w:val="es-ES"/>
        </w:rPr>
        <w:t>Göransson</w:t>
      </w:r>
      <w:proofErr w:type="spellEnd"/>
      <w:r w:rsidRPr="002F66E4">
        <w:rPr>
          <w:rFonts w:cs="Arial"/>
          <w:color w:val="000000" w:themeColor="text1"/>
          <w:lang w:val="es-ES"/>
        </w:rPr>
        <w:t xml:space="preserve">, 2007, p. 151; </w:t>
      </w:r>
      <w:proofErr w:type="spellStart"/>
      <w:r w:rsidRPr="002F66E4">
        <w:rPr>
          <w:rFonts w:cs="Arial"/>
          <w:color w:val="000000" w:themeColor="text1"/>
          <w:lang w:val="es-ES"/>
        </w:rPr>
        <w:t>Jaiswal</w:t>
      </w:r>
      <w:proofErr w:type="spellEnd"/>
      <w:r w:rsidRPr="002F66E4">
        <w:rPr>
          <w:rFonts w:cs="Arial"/>
          <w:color w:val="000000" w:themeColor="text1"/>
          <w:lang w:val="es-ES"/>
        </w:rPr>
        <w:t xml:space="preserve"> et al., 2020, p. 5). La tecnología informática de asistencia les abre muchísimas puertas, especialmente para mantener el contacto con otras personas y acceder a la información (</w:t>
      </w:r>
      <w:proofErr w:type="spellStart"/>
      <w:r w:rsidRPr="002F66E4">
        <w:rPr>
          <w:rFonts w:cs="Arial"/>
          <w:color w:val="000000" w:themeColor="text1"/>
          <w:lang w:val="es-ES"/>
        </w:rPr>
        <w:t>Göransson</w:t>
      </w:r>
      <w:proofErr w:type="spellEnd"/>
      <w:r w:rsidRPr="002F66E4">
        <w:rPr>
          <w:rFonts w:cs="Arial"/>
          <w:color w:val="000000" w:themeColor="text1"/>
          <w:lang w:val="es-ES"/>
        </w:rPr>
        <w:t xml:space="preserve">, 2007, p. 151). Estos sistemas y los nuevos </w:t>
      </w:r>
      <w:r w:rsidRPr="002F66E4">
        <w:rPr>
          <w:rFonts w:cs="Arial"/>
          <w:color w:val="000000" w:themeColor="text1"/>
          <w:lang w:val="es-ES"/>
        </w:rPr>
        <w:lastRenderedPageBreak/>
        <w:t>servicios de mensajería instantánea se convierten a menudo en la única ventana por la que se pueden asomar las personas mayores con sordoceguera al mundo exterior, especialmente en periodos inusuales, como fue el caso de la pandemia por COVID. El fax, en la década de los 80, fue el primer método de telecomunicación que podía resultar útil a las personas sordas y sordociegas. Estos dispositivos permitieron comunicarse con individuos que no estaban presentes: toda una novedad. A finales del siglo XX vio la luz el correo electrónico y, después, los mensajes de texto. Por último, los teléfonos inteligentes y las aplicaciones de videollamadas nos han permitido reducir la barrera de la comunicación a distancia.</w:t>
      </w:r>
    </w:p>
    <w:p w14:paraId="6E12A81C" w14:textId="77777777" w:rsidR="00254EC1" w:rsidRDefault="00254EC1" w:rsidP="002F66E4">
      <w:pPr>
        <w:ind w:right="-2"/>
        <w:rPr>
          <w:rFonts w:cs="Arial"/>
          <w:color w:val="000000" w:themeColor="text1"/>
          <w:lang w:val="es-ES"/>
        </w:rPr>
      </w:pPr>
    </w:p>
    <w:p w14:paraId="7266DC1F" w14:textId="060E4FA9" w:rsidR="00FA611E" w:rsidRPr="002F66E4" w:rsidRDefault="00FA611E" w:rsidP="002F66E4">
      <w:pPr>
        <w:ind w:right="-2"/>
        <w:rPr>
          <w:rFonts w:cs="Arial"/>
          <w:color w:val="000000" w:themeColor="text1"/>
          <w:lang w:val="es-ES"/>
        </w:rPr>
      </w:pPr>
      <w:r w:rsidRPr="002F66E4">
        <w:rPr>
          <w:rFonts w:cs="Arial"/>
          <w:color w:val="000000" w:themeColor="text1"/>
          <w:lang w:val="es-ES"/>
        </w:rPr>
        <w:t>Alegría, una señora canaria de 74 años, explica cómo afectan las limitaciones del entorno y la falta de servicios a la pérdida de autonomía. Al salir sola, recurre a un dispositivo para transeúntes que se integra en los pasos de peatones y emite un sonido cuando le toca a ella cruzar la calle. Esta herramienta sonora es esencial para su seguridad, su autonomía y su capacidad de desplazarse de forma libre e independiente. Lamentablemente, este sistema no está activado en todos los pasos de peatones de su zona, por lo que aún queda trabajo por hacer para que las calles resulten más accesibles a personas como Alegría. También recurre a guías intérpretes/intérpretes para personas sordociegas o a familiares, ya que le transmiten información muy útil, más allá de los pasos de peatones, cuando se mueve por áreas no adaptadas con este sistema para transeúntes</w:t>
      </w:r>
      <w:r w:rsidR="001135FF" w:rsidRPr="002F66E4">
        <w:rPr>
          <w:rStyle w:val="FootnoteReference"/>
          <w:rFonts w:cs="Arial"/>
          <w:color w:val="000000" w:themeColor="text1"/>
          <w:lang w:val="en-GB"/>
        </w:rPr>
        <w:footnoteReference w:id="29"/>
      </w:r>
      <w:r w:rsidRPr="002F66E4">
        <w:rPr>
          <w:rFonts w:cs="Arial"/>
          <w:color w:val="000000" w:themeColor="text1"/>
          <w:lang w:val="es-ES"/>
        </w:rPr>
        <w:t xml:space="preserve">. </w:t>
      </w:r>
    </w:p>
    <w:p w14:paraId="06F317F5" w14:textId="77777777" w:rsidR="00254EC1" w:rsidRDefault="00254EC1" w:rsidP="002F66E4">
      <w:pPr>
        <w:ind w:right="-2"/>
        <w:rPr>
          <w:rFonts w:cs="Arial"/>
          <w:color w:val="000000" w:themeColor="text1"/>
          <w:lang w:val="es-ES"/>
        </w:rPr>
      </w:pPr>
    </w:p>
    <w:p w14:paraId="720CC3D3" w14:textId="5CC83055" w:rsidR="00FA611E" w:rsidRPr="002F66E4" w:rsidRDefault="00FA611E" w:rsidP="002F66E4">
      <w:pPr>
        <w:ind w:right="-2"/>
        <w:rPr>
          <w:rFonts w:cs="Arial"/>
          <w:color w:val="000000" w:themeColor="text1"/>
          <w:lang w:val="es-ES"/>
        </w:rPr>
      </w:pPr>
      <w:r w:rsidRPr="002F66E4">
        <w:rPr>
          <w:rFonts w:cs="Arial"/>
          <w:color w:val="000000" w:themeColor="text1"/>
          <w:lang w:val="es-ES"/>
        </w:rPr>
        <w:t>Lamentablemente, muchas personas mayores con sordoceguera pierden la motricidad fina y sienten un deterioro de la sensibilidad en los dedos, lo cual puede resultar un problema para el uso de la tecnología moderna en general. Para utilizar estos nuevos sistemas a menudo hay que manipular pequeños componentes o elementos. Este es el caso, por ejemplo, de las ayudas auditivas modernas, que cada vez se fabrican más pequeñas, al igual que los mandos que las acompañan (</w:t>
      </w:r>
      <w:proofErr w:type="spellStart"/>
      <w:r w:rsidRPr="002F66E4">
        <w:rPr>
          <w:rFonts w:cs="Arial"/>
          <w:color w:val="000000" w:themeColor="text1"/>
          <w:lang w:val="es-ES"/>
        </w:rPr>
        <w:t>Göransson</w:t>
      </w:r>
      <w:proofErr w:type="spellEnd"/>
      <w:r w:rsidRPr="002F66E4">
        <w:rPr>
          <w:rFonts w:cs="Arial"/>
          <w:color w:val="000000" w:themeColor="text1"/>
          <w:lang w:val="es-ES"/>
        </w:rPr>
        <w:t xml:space="preserve">, 2007, p. 151;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y </w:t>
      </w:r>
      <w:proofErr w:type="spellStart"/>
      <w:r w:rsidRPr="002F66E4">
        <w:rPr>
          <w:rFonts w:cs="Arial"/>
          <w:color w:val="000000" w:themeColor="text1"/>
          <w:lang w:val="es-ES"/>
        </w:rPr>
        <w:t>Manthorpe</w:t>
      </w:r>
      <w:proofErr w:type="spellEnd"/>
      <w:r w:rsidRPr="002F66E4">
        <w:rPr>
          <w:rFonts w:cs="Arial"/>
          <w:color w:val="000000" w:themeColor="text1"/>
          <w:lang w:val="es-ES"/>
        </w:rPr>
        <w:t>, 2021, p. 103). La otra dificultad que entraña la tecnología moderna de asistencia es la falta de información accesible para personas con sordoceguera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&amp; </w:t>
      </w:r>
      <w:proofErr w:type="spellStart"/>
      <w:r w:rsidRPr="002F66E4">
        <w:rPr>
          <w:rFonts w:cs="Arial"/>
          <w:color w:val="000000" w:themeColor="text1"/>
          <w:lang w:val="es-ES"/>
        </w:rPr>
        <w:t>Manthorpe</w:t>
      </w:r>
      <w:proofErr w:type="spellEnd"/>
      <w:r w:rsidRPr="002F66E4">
        <w:rPr>
          <w:rFonts w:cs="Arial"/>
          <w:color w:val="000000" w:themeColor="text1"/>
          <w:lang w:val="es-ES"/>
        </w:rPr>
        <w:t>, 2021, p. 103).</w:t>
      </w:r>
    </w:p>
    <w:p w14:paraId="6525CE31" w14:textId="77777777" w:rsidR="00254EC1" w:rsidRDefault="00254EC1" w:rsidP="002F66E4">
      <w:pPr>
        <w:ind w:right="-2"/>
        <w:rPr>
          <w:rFonts w:cs="Arial"/>
          <w:color w:val="000000" w:themeColor="text1"/>
          <w:lang w:val="es-ES"/>
        </w:rPr>
      </w:pPr>
    </w:p>
    <w:p w14:paraId="0E5A69BE" w14:textId="36EAB4C6" w:rsidR="00FA611E" w:rsidRPr="002F66E4" w:rsidRDefault="00FA611E" w:rsidP="002F66E4">
      <w:pPr>
        <w:ind w:right="-2"/>
        <w:rPr>
          <w:rFonts w:cs="Arial"/>
          <w:color w:val="000000" w:themeColor="text1"/>
          <w:lang w:val="es-ES"/>
        </w:rPr>
      </w:pPr>
      <w:r w:rsidRPr="002F66E4">
        <w:rPr>
          <w:rFonts w:cs="Arial"/>
          <w:color w:val="000000" w:themeColor="text1"/>
          <w:lang w:val="es-ES"/>
        </w:rPr>
        <w:t>Hay personas mayores con sordoceguera que consideran que ya es demasiado tarde para adquirir nuevas habilidades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146). En ocasiones, después de tantas decepciones causadas por la pérdida auditiva y visual, dejan de creer en cualquier posibilidad de mejora (</w:t>
      </w:r>
      <w:proofErr w:type="spellStart"/>
      <w:r w:rsidRPr="002F66E4">
        <w:rPr>
          <w:rFonts w:cs="Arial"/>
          <w:color w:val="000000" w:themeColor="text1"/>
          <w:lang w:val="es-ES"/>
        </w:rPr>
        <w:t>Schipper</w:t>
      </w:r>
      <w:proofErr w:type="spellEnd"/>
      <w:r w:rsidRPr="002F66E4">
        <w:rPr>
          <w:rFonts w:cs="Arial"/>
          <w:color w:val="000000" w:themeColor="text1"/>
          <w:lang w:val="es-ES"/>
        </w:rPr>
        <w:t xml:space="preserve">, 1988, p. 84). Y es cierto que a una persona mayor puede costarle aprender a utilizar una nueva tecnología, pero no es imposible. </w:t>
      </w:r>
    </w:p>
    <w:p w14:paraId="7BF251C8" w14:textId="77777777" w:rsidR="00254EC1" w:rsidRDefault="00254EC1" w:rsidP="002F66E4">
      <w:pPr>
        <w:ind w:right="-2"/>
        <w:rPr>
          <w:rFonts w:cs="Arial"/>
          <w:color w:val="000000" w:themeColor="text1"/>
          <w:lang w:val="es-ES"/>
        </w:rPr>
      </w:pPr>
    </w:p>
    <w:p w14:paraId="3D97455C" w14:textId="76642BD4" w:rsidR="00FA611E" w:rsidRPr="002F66E4" w:rsidRDefault="00FA611E" w:rsidP="002F66E4">
      <w:pPr>
        <w:ind w:right="-2"/>
        <w:rPr>
          <w:rFonts w:cs="Arial"/>
          <w:color w:val="000000" w:themeColor="text1"/>
          <w:lang w:val="es-ES"/>
        </w:rPr>
      </w:pPr>
      <w:r w:rsidRPr="002F66E4">
        <w:rPr>
          <w:rFonts w:cs="Arial"/>
          <w:color w:val="000000" w:themeColor="text1"/>
          <w:lang w:val="es-ES"/>
        </w:rPr>
        <w:t>Una de las mejores maneras de conocer estos sistemas modernos es con la ayuda de alguien que sea consciente de las necesidades de las personas sordociegas, en lugar de un experto en tecnología, como suele ser el caso. Las personas mayores con sordoceguera deberían aprender ni más ni menos que lo que van a utilizar en su día a día, y hacerlo paso a paso (</w:t>
      </w:r>
      <w:proofErr w:type="spellStart"/>
      <w:r w:rsidRPr="002F66E4">
        <w:rPr>
          <w:rFonts w:cs="Arial"/>
          <w:color w:val="000000" w:themeColor="text1"/>
          <w:lang w:val="es-ES"/>
        </w:rPr>
        <w:t>Schipper</w:t>
      </w:r>
      <w:proofErr w:type="spellEnd"/>
      <w:r w:rsidRPr="002F66E4">
        <w:rPr>
          <w:rFonts w:cs="Arial"/>
          <w:color w:val="000000" w:themeColor="text1"/>
          <w:lang w:val="es-ES"/>
        </w:rPr>
        <w:t xml:space="preserve">, 1988, p. 84). Si se las sobrecarga con información y terminología innecesarias, pueden llegar a perder el interés por aprender. Al mismo tiempo, para una persona que no ve ni oye bien, aprender </w:t>
      </w:r>
      <w:r w:rsidRPr="002F66E4">
        <w:rPr>
          <w:rFonts w:cs="Arial"/>
          <w:color w:val="000000" w:themeColor="text1"/>
          <w:lang w:val="es-ES"/>
        </w:rPr>
        <w:lastRenderedPageBreak/>
        <w:t xml:space="preserve">nociones informáticas, por muy básicas que sean, puede consumir muchísimo tiempo y energía. Por eso lo más recomendable es contar con un profesor o profesora que también tenga sordoceguera, porque conocerá las dificultades que entraña el proceso de aprendizaje. </w:t>
      </w:r>
    </w:p>
    <w:p w14:paraId="0143B3B0" w14:textId="77777777" w:rsidR="00254EC1" w:rsidRDefault="00254EC1" w:rsidP="002F66E4">
      <w:pPr>
        <w:ind w:right="-2"/>
        <w:rPr>
          <w:rFonts w:cs="Arial"/>
          <w:color w:val="000000" w:themeColor="text1"/>
          <w:lang w:val="es-ES"/>
        </w:rPr>
      </w:pPr>
    </w:p>
    <w:p w14:paraId="6EC00815" w14:textId="1A3869E8" w:rsidR="00FA611E" w:rsidRPr="002F66E4" w:rsidRDefault="00FA611E" w:rsidP="002F66E4">
      <w:pPr>
        <w:ind w:right="-2"/>
        <w:rPr>
          <w:rFonts w:cs="Arial"/>
          <w:color w:val="000000" w:themeColor="text1"/>
          <w:lang w:val="es-ES"/>
        </w:rPr>
      </w:pPr>
      <w:r w:rsidRPr="002F66E4">
        <w:rPr>
          <w:rFonts w:cs="Arial"/>
          <w:color w:val="000000" w:themeColor="text1"/>
          <w:lang w:val="es-ES"/>
        </w:rPr>
        <w:t>Muchas personas mayores con sordoceguera pertenecen a una generación que no ha tenido contacto con la información y piensan que necesitan muchas horas para acostumbrarse a ella. Sin embargo, hay habilidades que pueden haberse adquirido previamente, como la mecanografía, y que son de utilidad a la hora de utilizar un ordenador padeciendo una discapacidad visual y aplicables al aprendizaje de nuevas tecnologías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144, 151).</w:t>
      </w:r>
    </w:p>
    <w:p w14:paraId="4D8E6DBD" w14:textId="77777777" w:rsidR="00254EC1" w:rsidRDefault="00254EC1" w:rsidP="002F66E4">
      <w:pPr>
        <w:ind w:right="-2"/>
        <w:rPr>
          <w:rFonts w:cs="Arial"/>
          <w:color w:val="000000" w:themeColor="text1"/>
          <w:lang w:val="es-ES"/>
        </w:rPr>
      </w:pPr>
    </w:p>
    <w:p w14:paraId="08E2EE5F" w14:textId="1D512894" w:rsidR="00FA611E" w:rsidRPr="002F66E4" w:rsidRDefault="00FA611E" w:rsidP="002F66E4">
      <w:pPr>
        <w:ind w:right="-2"/>
        <w:rPr>
          <w:rFonts w:cs="Arial"/>
          <w:color w:val="000000" w:themeColor="text1"/>
          <w:lang w:val="es-ES"/>
        </w:rPr>
      </w:pPr>
      <w:r w:rsidRPr="002F66E4">
        <w:rPr>
          <w:rFonts w:cs="Arial"/>
          <w:color w:val="000000" w:themeColor="text1"/>
          <w:lang w:val="es-ES"/>
        </w:rPr>
        <w:t>También hay personas mayores con sordoceguera que se involucran activamente en la rehabilitación y disfrutan de la oportunidad de adquirir nuevas competencias y aprender a utilizar nuevas tecnologías, incluidas las de asistencia. Estos son los individuos que desafían radicalmente el concepto negativo de la tercera edad como etapa vital de declive y abandono inevitables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2016, p. 1732;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y </w:t>
      </w:r>
      <w:proofErr w:type="spellStart"/>
      <w:r w:rsidRPr="002F66E4">
        <w:rPr>
          <w:rFonts w:cs="Arial"/>
          <w:color w:val="000000" w:themeColor="text1"/>
          <w:lang w:val="es-ES"/>
        </w:rPr>
        <w:t>Wittich</w:t>
      </w:r>
      <w:proofErr w:type="spellEnd"/>
      <w:r w:rsidRPr="002F66E4">
        <w:rPr>
          <w:rFonts w:cs="Arial"/>
          <w:color w:val="000000" w:themeColor="text1"/>
          <w:lang w:val="es-ES"/>
        </w:rPr>
        <w:t xml:space="preserve">, 2019; p. 9;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y </w:t>
      </w:r>
      <w:proofErr w:type="spellStart"/>
      <w:r w:rsidRPr="002F66E4">
        <w:rPr>
          <w:rFonts w:cs="Arial"/>
          <w:color w:val="000000" w:themeColor="text1"/>
          <w:lang w:val="es-ES"/>
        </w:rPr>
        <w:t>Manthorpe</w:t>
      </w:r>
      <w:proofErr w:type="spellEnd"/>
      <w:r w:rsidRPr="002F66E4">
        <w:rPr>
          <w:rFonts w:cs="Arial"/>
          <w:color w:val="000000" w:themeColor="text1"/>
          <w:lang w:val="es-ES"/>
        </w:rPr>
        <w:t xml:space="preserve">, 2021, p. 101). </w:t>
      </w:r>
    </w:p>
    <w:p w14:paraId="73D4022D" w14:textId="77777777" w:rsidR="00254EC1" w:rsidRDefault="00254EC1" w:rsidP="002F66E4">
      <w:pPr>
        <w:ind w:right="-2"/>
        <w:rPr>
          <w:rFonts w:cs="Arial"/>
          <w:color w:val="000000" w:themeColor="text1"/>
          <w:lang w:val="es-ES"/>
        </w:rPr>
      </w:pPr>
    </w:p>
    <w:p w14:paraId="07C31ED2" w14:textId="6C14C4EF" w:rsidR="00FA611E" w:rsidRPr="002F66E4" w:rsidRDefault="00FA611E" w:rsidP="002F66E4">
      <w:pPr>
        <w:ind w:right="-2"/>
        <w:rPr>
          <w:rFonts w:cs="Arial"/>
          <w:color w:val="000000" w:themeColor="text1"/>
          <w:lang w:val="es-ES"/>
        </w:rPr>
      </w:pPr>
      <w:r w:rsidRPr="002F66E4">
        <w:rPr>
          <w:rFonts w:cs="Arial"/>
          <w:color w:val="000000" w:themeColor="text1"/>
          <w:lang w:val="es-ES"/>
        </w:rPr>
        <w:t>Una persona mayor con sordoceguera, dentro de sus capacidades, puede aprender no solo a realizar actividades cotidianas, de movilidad o de ocio, sino también a comunicarse en braille o utilizar un ordenador. Pero para lograrlo, es importante que sea consciente de lo que sigue pudiendo ver, oír y percibir con el olfato y el tacto, lo cual también resulta útil para una rehabilitación total (</w:t>
      </w:r>
      <w:proofErr w:type="spellStart"/>
      <w:r w:rsidRPr="002F66E4">
        <w:rPr>
          <w:rFonts w:cs="Arial"/>
          <w:color w:val="000000" w:themeColor="text1"/>
          <w:lang w:val="es-ES"/>
        </w:rPr>
        <w:t>Schipper</w:t>
      </w:r>
      <w:proofErr w:type="spellEnd"/>
      <w:r w:rsidRPr="002F66E4">
        <w:rPr>
          <w:rFonts w:cs="Arial"/>
          <w:color w:val="000000" w:themeColor="text1"/>
          <w:lang w:val="es-ES"/>
        </w:rPr>
        <w:t>, 1988, p. 86).</w:t>
      </w:r>
    </w:p>
    <w:p w14:paraId="53CAD278" w14:textId="77777777" w:rsidR="00254EC1" w:rsidRDefault="00254EC1" w:rsidP="002F66E4">
      <w:pPr>
        <w:ind w:right="-2"/>
        <w:rPr>
          <w:rFonts w:cs="Arial"/>
          <w:color w:val="000000" w:themeColor="text1"/>
          <w:lang w:val="es-ES"/>
        </w:rPr>
      </w:pPr>
    </w:p>
    <w:p w14:paraId="10B6B4F4" w14:textId="27647435" w:rsidR="00FA611E" w:rsidRPr="002F66E4" w:rsidRDefault="00FA611E" w:rsidP="002F66E4">
      <w:pPr>
        <w:ind w:right="-2"/>
        <w:rPr>
          <w:rFonts w:cs="Arial"/>
          <w:color w:val="000000" w:themeColor="text1"/>
          <w:lang w:val="es-ES"/>
        </w:rPr>
      </w:pPr>
      <w:r w:rsidRPr="002F66E4">
        <w:rPr>
          <w:rFonts w:cs="Arial"/>
          <w:color w:val="000000" w:themeColor="text1"/>
          <w:lang w:val="es-ES"/>
        </w:rPr>
        <w:t>Las tecnologías de asistencia para personas con sordoceguera también presentan dificultades relacionadas con su precio, el mantenimiento, el aprendizaje para usarlo y su idoneidad para cada persona (</w:t>
      </w:r>
      <w:proofErr w:type="spellStart"/>
      <w:r w:rsidRPr="002F66E4">
        <w:rPr>
          <w:rFonts w:cs="Arial"/>
          <w:color w:val="000000" w:themeColor="text1"/>
          <w:lang w:val="es-ES"/>
        </w:rPr>
        <w:t>Jaiswal</w:t>
      </w:r>
      <w:proofErr w:type="spellEnd"/>
      <w:r w:rsidRPr="002F66E4">
        <w:rPr>
          <w:rFonts w:cs="Arial"/>
          <w:color w:val="000000" w:themeColor="text1"/>
          <w:lang w:val="es-ES"/>
        </w:rPr>
        <w:t xml:space="preserve"> et al. 2020, p. 5, 7). </w:t>
      </w:r>
    </w:p>
    <w:p w14:paraId="4084FC7C" w14:textId="77777777" w:rsidR="00254EC1" w:rsidRDefault="00254EC1" w:rsidP="002F66E4">
      <w:pPr>
        <w:ind w:right="-2"/>
        <w:rPr>
          <w:rFonts w:cs="Arial"/>
          <w:color w:val="000000" w:themeColor="text1"/>
          <w:lang w:val="es-ES"/>
        </w:rPr>
      </w:pPr>
    </w:p>
    <w:p w14:paraId="2451E290" w14:textId="26F92ECC" w:rsidR="00132C72" w:rsidRPr="002F66E4" w:rsidRDefault="00FA611E" w:rsidP="002F66E4">
      <w:pPr>
        <w:ind w:right="-2"/>
        <w:rPr>
          <w:rFonts w:cs="Arial"/>
          <w:color w:val="000000" w:themeColor="text1"/>
          <w:lang w:val="es-ES"/>
        </w:rPr>
      </w:pPr>
      <w:r w:rsidRPr="002F66E4">
        <w:rPr>
          <w:rFonts w:cs="Arial"/>
          <w:color w:val="000000" w:themeColor="text1"/>
          <w:lang w:val="es-ES"/>
        </w:rPr>
        <w:t>Y hay otra cuestión problemática con estos dispositivos técnicos: su disponibilidad. En la encuesta se interrogó a los participantes sobre la disponibilidad de estas tecnologías y dispositivos de asistencia para personas mayores con sordoceguera en su región o país. Las respuestas obtenidas fueron, cuando menos, interesantes</w:t>
      </w:r>
      <w:r w:rsidR="00132C72" w:rsidRPr="002F66E4">
        <w:rPr>
          <w:rFonts w:cs="Arial"/>
          <w:color w:val="000000" w:themeColor="text1"/>
          <w:lang w:val="es-ES"/>
        </w:rPr>
        <w:t xml:space="preserve"> </w:t>
      </w:r>
      <w:r w:rsidR="00132C72" w:rsidRPr="002F66E4">
        <w:rPr>
          <w:rFonts w:cs="Arial"/>
          <w:i/>
          <w:iCs/>
          <w:color w:val="000000" w:themeColor="text1"/>
          <w:lang w:val="es-ES"/>
        </w:rPr>
        <w:t>(</w:t>
      </w:r>
      <w:r w:rsidR="00B00D94" w:rsidRPr="002F66E4">
        <w:rPr>
          <w:rFonts w:cs="Arial"/>
          <w:i/>
          <w:iCs/>
          <w:color w:val="000000" w:themeColor="text1"/>
          <w:lang w:val="en-GB"/>
        </w:rPr>
        <w:fldChar w:fldCharType="begin"/>
      </w:r>
      <w:r w:rsidR="00B00D94" w:rsidRPr="002F66E4">
        <w:rPr>
          <w:rFonts w:cs="Arial"/>
          <w:i/>
          <w:iCs/>
          <w:color w:val="000000" w:themeColor="text1"/>
          <w:lang w:val="es-ES"/>
        </w:rPr>
        <w:instrText xml:space="preserve"> REF _Ref153209309 \h </w:instrText>
      </w:r>
      <w:r w:rsidR="00B00D94" w:rsidRPr="002F66E4">
        <w:rPr>
          <w:rFonts w:cs="Arial"/>
          <w:i/>
          <w:iCs/>
          <w:color w:val="000000" w:themeColor="text1"/>
          <w:lang w:val="en-GB"/>
        </w:rPr>
      </w:r>
      <w:r w:rsidR="002F66E4" w:rsidRPr="002F66E4">
        <w:rPr>
          <w:rFonts w:cs="Arial"/>
          <w:i/>
          <w:iCs/>
          <w:color w:val="000000" w:themeColor="text1"/>
          <w:lang w:val="es-ES"/>
        </w:rPr>
        <w:instrText xml:space="preserve"> \* MERGEFORMAT </w:instrText>
      </w:r>
      <w:r w:rsidR="00B00D94" w:rsidRPr="002F66E4">
        <w:rPr>
          <w:rFonts w:cs="Arial"/>
          <w:i/>
          <w:iCs/>
          <w:color w:val="000000" w:themeColor="text1"/>
          <w:lang w:val="en-GB"/>
        </w:rPr>
        <w:fldChar w:fldCharType="separate"/>
      </w:r>
      <w:r w:rsidR="00B05A4C" w:rsidRPr="002F66E4">
        <w:rPr>
          <w:rFonts w:cs="Arial"/>
          <w:b/>
          <w:bCs/>
          <w:color w:val="000000" w:themeColor="text1"/>
        </w:rPr>
        <w:t>Figur</w:t>
      </w:r>
      <w:r w:rsidR="00D14C24" w:rsidRPr="002F66E4">
        <w:rPr>
          <w:rFonts w:cs="Arial"/>
          <w:b/>
          <w:bCs/>
          <w:color w:val="000000" w:themeColor="text1"/>
        </w:rPr>
        <w:t>a</w:t>
      </w:r>
      <w:r w:rsidR="00B05A4C" w:rsidRPr="002F66E4">
        <w:rPr>
          <w:rFonts w:cs="Arial"/>
          <w:b/>
          <w:bCs/>
          <w:color w:val="000000" w:themeColor="text1"/>
        </w:rPr>
        <w:t xml:space="preserve"> </w:t>
      </w:r>
      <w:r w:rsidR="00B05A4C" w:rsidRPr="002F66E4">
        <w:rPr>
          <w:rFonts w:cs="Arial"/>
          <w:b/>
          <w:bCs/>
          <w:noProof/>
          <w:color w:val="000000" w:themeColor="text1"/>
        </w:rPr>
        <w:t>7</w:t>
      </w:r>
      <w:r w:rsidR="00B00D94" w:rsidRPr="002F66E4">
        <w:rPr>
          <w:rFonts w:cs="Arial"/>
          <w:i/>
          <w:iCs/>
          <w:color w:val="000000" w:themeColor="text1"/>
          <w:lang w:val="en-GB"/>
        </w:rPr>
        <w:fldChar w:fldCharType="end"/>
      </w:r>
      <w:r w:rsidR="00B00D94" w:rsidRPr="002F66E4">
        <w:rPr>
          <w:rFonts w:cs="Arial"/>
          <w:i/>
          <w:iCs/>
          <w:color w:val="000000" w:themeColor="text1"/>
          <w:lang w:val="es-ES"/>
        </w:rPr>
        <w:t xml:space="preserve"> </w:t>
      </w:r>
      <w:r w:rsidR="00B00D94" w:rsidRPr="002F66E4">
        <w:rPr>
          <w:rFonts w:cs="Arial"/>
          <w:color w:val="000000" w:themeColor="text1"/>
          <w:lang w:val="es-ES"/>
        </w:rPr>
        <w:t>and</w:t>
      </w:r>
      <w:r w:rsidR="00B00D94" w:rsidRPr="002F66E4">
        <w:rPr>
          <w:rFonts w:cs="Arial"/>
          <w:i/>
          <w:iCs/>
          <w:color w:val="000000" w:themeColor="text1"/>
          <w:lang w:val="es-ES"/>
        </w:rPr>
        <w:t xml:space="preserve"> </w:t>
      </w:r>
      <w:r w:rsidR="00B00D94" w:rsidRPr="002F66E4">
        <w:rPr>
          <w:rFonts w:cs="Arial"/>
          <w:i/>
          <w:iCs/>
          <w:color w:val="000000" w:themeColor="text1"/>
          <w:lang w:val="en-GB"/>
        </w:rPr>
        <w:fldChar w:fldCharType="begin"/>
      </w:r>
      <w:r w:rsidR="00B00D94" w:rsidRPr="002F66E4">
        <w:rPr>
          <w:rFonts w:cs="Arial"/>
          <w:i/>
          <w:iCs/>
          <w:color w:val="000000" w:themeColor="text1"/>
          <w:lang w:val="es-ES"/>
        </w:rPr>
        <w:instrText xml:space="preserve"> REF _Ref153209365 \h </w:instrText>
      </w:r>
      <w:r w:rsidR="00B00D94" w:rsidRPr="002F66E4">
        <w:rPr>
          <w:rFonts w:cs="Arial"/>
          <w:i/>
          <w:iCs/>
          <w:color w:val="000000" w:themeColor="text1"/>
          <w:lang w:val="en-GB"/>
        </w:rPr>
      </w:r>
      <w:r w:rsidR="002F66E4" w:rsidRPr="002F66E4">
        <w:rPr>
          <w:rFonts w:cs="Arial"/>
          <w:i/>
          <w:iCs/>
          <w:color w:val="000000" w:themeColor="text1"/>
          <w:lang w:val="es-ES"/>
        </w:rPr>
        <w:instrText xml:space="preserve"> \* MERGEFORMAT </w:instrText>
      </w:r>
      <w:r w:rsidR="00B00D94" w:rsidRPr="002F66E4">
        <w:rPr>
          <w:rFonts w:cs="Arial"/>
          <w:i/>
          <w:iCs/>
          <w:color w:val="000000" w:themeColor="text1"/>
          <w:lang w:val="en-GB"/>
        </w:rPr>
        <w:fldChar w:fldCharType="separate"/>
      </w:r>
      <w:r w:rsidR="00B05A4C" w:rsidRPr="002F66E4">
        <w:rPr>
          <w:rFonts w:cs="Arial"/>
          <w:b/>
          <w:bCs/>
          <w:color w:val="000000" w:themeColor="text1"/>
        </w:rPr>
        <w:t>Tabl</w:t>
      </w:r>
      <w:r w:rsidR="00D14C24" w:rsidRPr="002F66E4">
        <w:rPr>
          <w:rFonts w:cs="Arial"/>
          <w:b/>
          <w:bCs/>
          <w:color w:val="000000" w:themeColor="text1"/>
        </w:rPr>
        <w:t>a</w:t>
      </w:r>
      <w:r w:rsidR="00B05A4C" w:rsidRPr="002F66E4">
        <w:rPr>
          <w:rFonts w:cs="Arial"/>
          <w:b/>
          <w:bCs/>
          <w:color w:val="000000" w:themeColor="text1"/>
        </w:rPr>
        <w:t xml:space="preserve"> </w:t>
      </w:r>
      <w:r w:rsidR="00B05A4C" w:rsidRPr="002F66E4">
        <w:rPr>
          <w:rFonts w:cs="Arial"/>
          <w:b/>
          <w:bCs/>
          <w:noProof/>
          <w:color w:val="000000" w:themeColor="text1"/>
        </w:rPr>
        <w:t>1</w:t>
      </w:r>
      <w:r w:rsidR="00B00D94" w:rsidRPr="002F66E4">
        <w:rPr>
          <w:rFonts w:cs="Arial"/>
          <w:i/>
          <w:iCs/>
          <w:color w:val="000000" w:themeColor="text1"/>
          <w:lang w:val="en-GB"/>
        </w:rPr>
        <w:fldChar w:fldCharType="end"/>
      </w:r>
      <w:r w:rsidR="00132C72" w:rsidRPr="002F66E4">
        <w:rPr>
          <w:rFonts w:cs="Arial"/>
          <w:i/>
          <w:iCs/>
          <w:color w:val="000000" w:themeColor="text1"/>
          <w:lang w:val="es-ES"/>
        </w:rPr>
        <w:t>)</w:t>
      </w:r>
      <w:r w:rsidR="00132C72" w:rsidRPr="002F66E4">
        <w:rPr>
          <w:rFonts w:cs="Arial"/>
          <w:color w:val="000000" w:themeColor="text1"/>
          <w:lang w:val="es-ES"/>
        </w:rPr>
        <w:t>.</w:t>
      </w:r>
    </w:p>
    <w:p w14:paraId="3F450879" w14:textId="77777777" w:rsidR="00D26807" w:rsidRPr="002F66E4" w:rsidRDefault="00D26807" w:rsidP="002F66E4">
      <w:pPr>
        <w:ind w:right="-2"/>
        <w:rPr>
          <w:rFonts w:cs="Arial"/>
          <w:color w:val="000000" w:themeColor="text1"/>
          <w:lang w:val="es-ES"/>
        </w:rPr>
      </w:pPr>
    </w:p>
    <w:p w14:paraId="52C2DBB7" w14:textId="77777777" w:rsidR="00E56467" w:rsidRPr="002F66E4" w:rsidRDefault="00E56467" w:rsidP="002F66E4">
      <w:pPr>
        <w:ind w:right="-2"/>
        <w:rPr>
          <w:rFonts w:cs="Arial"/>
          <w:color w:val="000000" w:themeColor="text1"/>
          <w:lang w:val="es-ES"/>
        </w:rPr>
        <w:sectPr w:rsidR="00E56467" w:rsidRPr="002F66E4" w:rsidSect="001D536C">
          <w:headerReference w:type="default" r:id="rId12"/>
          <w:pgSz w:w="11906" w:h="16838"/>
          <w:pgMar w:top="2268" w:right="1418" w:bottom="1418" w:left="1418" w:header="709" w:footer="397" w:gutter="0"/>
          <w:cols w:space="708"/>
          <w:docGrid w:linePitch="360"/>
        </w:sectPr>
      </w:pPr>
    </w:p>
    <w:p w14:paraId="72E34993" w14:textId="77777777" w:rsidR="00FB3746" w:rsidRPr="002F66E4" w:rsidRDefault="00FB3746" w:rsidP="002F66E4">
      <w:pPr>
        <w:ind w:right="-2"/>
        <w:rPr>
          <w:rFonts w:cs="Arial"/>
          <w:b/>
          <w:bCs/>
          <w:i/>
          <w:iCs/>
          <w:color w:val="000000" w:themeColor="text1"/>
          <w:lang w:val="es-ES"/>
        </w:rPr>
      </w:pPr>
    </w:p>
    <w:p w14:paraId="162739EE" w14:textId="77777777" w:rsidR="00E56467" w:rsidRPr="002F66E4" w:rsidRDefault="00E56467" w:rsidP="002F66E4">
      <w:pPr>
        <w:ind w:right="-2"/>
        <w:rPr>
          <w:rFonts w:cs="Arial"/>
          <w:color w:val="000000" w:themeColor="text1"/>
          <w:lang w:val="es-ES"/>
        </w:rPr>
      </w:pPr>
    </w:p>
    <w:p w14:paraId="011E251A" w14:textId="4905AD98" w:rsidR="00B00D94" w:rsidRPr="002F66E4" w:rsidRDefault="00D14C24" w:rsidP="002F66E4">
      <w:pPr>
        <w:pStyle w:val="Caption"/>
        <w:keepNext/>
        <w:ind w:right="-2"/>
        <w:rPr>
          <w:rFonts w:cs="Arial"/>
          <w:b/>
          <w:bCs/>
          <w:color w:val="000000" w:themeColor="text1"/>
          <w:sz w:val="24"/>
          <w:szCs w:val="24"/>
        </w:rPr>
      </w:pPr>
      <w:bookmarkStart w:id="72" w:name="_Ref153209365"/>
      <w:r w:rsidRPr="002F66E4">
        <w:rPr>
          <w:rFonts w:cs="Arial"/>
          <w:b/>
          <w:bCs/>
          <w:color w:val="000000" w:themeColor="text1"/>
          <w:sz w:val="24"/>
          <w:szCs w:val="24"/>
        </w:rPr>
        <w:t>Tabla</w:t>
      </w:r>
      <w:r w:rsidR="00B00D94" w:rsidRPr="002F66E4">
        <w:rPr>
          <w:rFonts w:cs="Arial"/>
          <w:b/>
          <w:bCs/>
          <w:color w:val="000000" w:themeColor="text1"/>
          <w:sz w:val="24"/>
          <w:szCs w:val="24"/>
        </w:rPr>
        <w:t xml:space="preserve"> </w:t>
      </w:r>
      <w:r w:rsidR="00B00D94" w:rsidRPr="002F66E4">
        <w:rPr>
          <w:rFonts w:cs="Arial"/>
          <w:b/>
          <w:bCs/>
          <w:color w:val="000000" w:themeColor="text1"/>
          <w:sz w:val="24"/>
          <w:szCs w:val="24"/>
        </w:rPr>
        <w:fldChar w:fldCharType="begin"/>
      </w:r>
      <w:r w:rsidR="00B00D94" w:rsidRPr="002F66E4">
        <w:rPr>
          <w:rFonts w:cs="Arial"/>
          <w:b/>
          <w:bCs/>
          <w:color w:val="000000" w:themeColor="text1"/>
          <w:sz w:val="24"/>
          <w:szCs w:val="24"/>
        </w:rPr>
        <w:instrText xml:space="preserve"> SEQ Table \* ARABIC </w:instrText>
      </w:r>
      <w:r w:rsidR="00B00D94" w:rsidRPr="002F66E4">
        <w:rPr>
          <w:rFonts w:cs="Arial"/>
          <w:b/>
          <w:bCs/>
          <w:color w:val="000000" w:themeColor="text1"/>
          <w:sz w:val="24"/>
          <w:szCs w:val="24"/>
        </w:rPr>
        <w:fldChar w:fldCharType="separate"/>
      </w:r>
      <w:r w:rsidR="00B05A4C" w:rsidRPr="002F66E4">
        <w:rPr>
          <w:rFonts w:cs="Arial"/>
          <w:b/>
          <w:bCs/>
          <w:noProof/>
          <w:color w:val="000000" w:themeColor="text1"/>
          <w:sz w:val="24"/>
          <w:szCs w:val="24"/>
        </w:rPr>
        <w:t>1</w:t>
      </w:r>
      <w:r w:rsidR="00B00D94" w:rsidRPr="002F66E4">
        <w:rPr>
          <w:rFonts w:cs="Arial"/>
          <w:b/>
          <w:bCs/>
          <w:color w:val="000000" w:themeColor="text1"/>
          <w:sz w:val="24"/>
          <w:szCs w:val="24"/>
        </w:rPr>
        <w:fldChar w:fldCharType="end"/>
      </w:r>
      <w:bookmarkEnd w:id="72"/>
      <w:r w:rsidR="00B00D94" w:rsidRPr="002F66E4">
        <w:rPr>
          <w:rFonts w:cs="Arial"/>
          <w:b/>
          <w:bCs/>
          <w:color w:val="000000" w:themeColor="text1"/>
          <w:sz w:val="24"/>
          <w:szCs w:val="24"/>
        </w:rPr>
        <w:t xml:space="preserve"> - </w:t>
      </w:r>
      <w:r w:rsidR="003C227A" w:rsidRPr="002F66E4">
        <w:rPr>
          <w:rFonts w:cs="Arial"/>
          <w:b/>
          <w:bCs/>
          <w:color w:val="000000" w:themeColor="text1"/>
          <w:sz w:val="24"/>
          <w:szCs w:val="24"/>
        </w:rPr>
        <w:t>¿</w:t>
      </w:r>
      <w:proofErr w:type="spellStart"/>
      <w:r w:rsidR="003C227A" w:rsidRPr="002F66E4">
        <w:rPr>
          <w:rFonts w:cs="Arial"/>
          <w:b/>
          <w:bCs/>
          <w:color w:val="000000" w:themeColor="text1"/>
          <w:sz w:val="24"/>
          <w:szCs w:val="24"/>
        </w:rPr>
        <w:t>En</w:t>
      </w:r>
      <w:proofErr w:type="spellEnd"/>
      <w:r w:rsidR="003C227A" w:rsidRPr="002F66E4">
        <w:rPr>
          <w:rFonts w:cs="Arial"/>
          <w:b/>
          <w:bCs/>
          <w:color w:val="000000" w:themeColor="text1"/>
          <w:sz w:val="24"/>
          <w:szCs w:val="24"/>
        </w:rPr>
        <w:t xml:space="preserve"> su </w:t>
      </w:r>
      <w:proofErr w:type="spellStart"/>
      <w:r w:rsidR="003C227A" w:rsidRPr="002F66E4">
        <w:rPr>
          <w:rFonts w:cs="Arial"/>
          <w:b/>
          <w:bCs/>
          <w:color w:val="000000" w:themeColor="text1"/>
          <w:sz w:val="24"/>
          <w:szCs w:val="24"/>
        </w:rPr>
        <w:t>región</w:t>
      </w:r>
      <w:proofErr w:type="spellEnd"/>
      <w:r w:rsidR="003C227A" w:rsidRPr="002F66E4">
        <w:rPr>
          <w:rFonts w:cs="Arial"/>
          <w:b/>
          <w:bCs/>
          <w:color w:val="000000" w:themeColor="text1"/>
          <w:sz w:val="24"/>
          <w:szCs w:val="24"/>
        </w:rPr>
        <w:t xml:space="preserve"> o </w:t>
      </w:r>
      <w:proofErr w:type="spellStart"/>
      <w:r w:rsidR="003C227A" w:rsidRPr="002F66E4">
        <w:rPr>
          <w:rFonts w:cs="Arial"/>
          <w:b/>
          <w:bCs/>
          <w:color w:val="000000" w:themeColor="text1"/>
          <w:sz w:val="24"/>
          <w:szCs w:val="24"/>
        </w:rPr>
        <w:t>país</w:t>
      </w:r>
      <w:proofErr w:type="spellEnd"/>
      <w:r w:rsidR="003C227A" w:rsidRPr="002F66E4">
        <w:rPr>
          <w:rFonts w:cs="Arial"/>
          <w:b/>
          <w:bCs/>
          <w:color w:val="000000" w:themeColor="text1"/>
          <w:sz w:val="24"/>
          <w:szCs w:val="24"/>
        </w:rPr>
        <w:t xml:space="preserve"> </w:t>
      </w:r>
      <w:proofErr w:type="spellStart"/>
      <w:r w:rsidR="003C227A" w:rsidRPr="002F66E4">
        <w:rPr>
          <w:rFonts w:cs="Arial"/>
          <w:b/>
          <w:bCs/>
          <w:color w:val="000000" w:themeColor="text1"/>
          <w:sz w:val="24"/>
          <w:szCs w:val="24"/>
        </w:rPr>
        <w:t>hay</w:t>
      </w:r>
      <w:proofErr w:type="spellEnd"/>
      <w:r w:rsidR="003C227A" w:rsidRPr="002F66E4">
        <w:rPr>
          <w:rFonts w:cs="Arial"/>
          <w:b/>
          <w:bCs/>
          <w:color w:val="000000" w:themeColor="text1"/>
          <w:sz w:val="24"/>
          <w:szCs w:val="24"/>
        </w:rPr>
        <w:t xml:space="preserve"> </w:t>
      </w:r>
      <w:proofErr w:type="spellStart"/>
      <w:r w:rsidR="003C227A" w:rsidRPr="002F66E4">
        <w:rPr>
          <w:rFonts w:cs="Arial"/>
          <w:b/>
          <w:bCs/>
          <w:color w:val="000000" w:themeColor="text1"/>
          <w:sz w:val="24"/>
          <w:szCs w:val="24"/>
        </w:rPr>
        <w:t>tecnología</w:t>
      </w:r>
      <w:proofErr w:type="spellEnd"/>
      <w:r w:rsidR="003C227A" w:rsidRPr="002F66E4">
        <w:rPr>
          <w:rFonts w:cs="Arial"/>
          <w:b/>
          <w:bCs/>
          <w:color w:val="000000" w:themeColor="text1"/>
          <w:sz w:val="24"/>
          <w:szCs w:val="24"/>
        </w:rPr>
        <w:t xml:space="preserve"> y </w:t>
      </w:r>
      <w:proofErr w:type="spellStart"/>
      <w:r w:rsidR="003C227A" w:rsidRPr="002F66E4">
        <w:rPr>
          <w:rFonts w:cs="Arial"/>
          <w:b/>
          <w:bCs/>
          <w:color w:val="000000" w:themeColor="text1"/>
          <w:sz w:val="24"/>
          <w:szCs w:val="24"/>
        </w:rPr>
        <w:t>dispositivos</w:t>
      </w:r>
      <w:proofErr w:type="spellEnd"/>
      <w:r w:rsidR="003C227A" w:rsidRPr="002F66E4">
        <w:rPr>
          <w:rFonts w:cs="Arial"/>
          <w:b/>
          <w:bCs/>
          <w:color w:val="000000" w:themeColor="text1"/>
          <w:sz w:val="24"/>
          <w:szCs w:val="24"/>
        </w:rPr>
        <w:t xml:space="preserve"> de </w:t>
      </w:r>
      <w:proofErr w:type="spellStart"/>
      <w:r w:rsidR="003C227A" w:rsidRPr="002F66E4">
        <w:rPr>
          <w:rFonts w:cs="Arial"/>
          <w:b/>
          <w:bCs/>
          <w:color w:val="000000" w:themeColor="text1"/>
          <w:sz w:val="24"/>
          <w:szCs w:val="24"/>
        </w:rPr>
        <w:t>asistencia</w:t>
      </w:r>
      <w:proofErr w:type="spellEnd"/>
      <w:r w:rsidR="003C227A" w:rsidRPr="002F66E4">
        <w:rPr>
          <w:rFonts w:cs="Arial"/>
          <w:b/>
          <w:bCs/>
          <w:color w:val="000000" w:themeColor="text1"/>
          <w:sz w:val="24"/>
          <w:szCs w:val="24"/>
        </w:rPr>
        <w:t xml:space="preserve"> </w:t>
      </w:r>
      <w:proofErr w:type="spellStart"/>
      <w:r w:rsidR="003C227A" w:rsidRPr="002F66E4">
        <w:rPr>
          <w:rFonts w:cs="Arial"/>
          <w:b/>
          <w:bCs/>
          <w:color w:val="000000" w:themeColor="text1"/>
          <w:sz w:val="24"/>
          <w:szCs w:val="24"/>
        </w:rPr>
        <w:t>disponibles</w:t>
      </w:r>
      <w:proofErr w:type="spellEnd"/>
      <w:r w:rsidR="003C227A" w:rsidRPr="002F66E4">
        <w:rPr>
          <w:rFonts w:cs="Arial"/>
          <w:b/>
          <w:bCs/>
          <w:color w:val="000000" w:themeColor="text1"/>
          <w:sz w:val="24"/>
          <w:szCs w:val="24"/>
        </w:rPr>
        <w:t xml:space="preserve"> para las </w:t>
      </w:r>
      <w:proofErr w:type="spellStart"/>
      <w:r w:rsidR="003C227A" w:rsidRPr="002F66E4">
        <w:rPr>
          <w:rFonts w:cs="Arial"/>
          <w:b/>
          <w:bCs/>
          <w:color w:val="000000" w:themeColor="text1"/>
          <w:sz w:val="24"/>
          <w:szCs w:val="24"/>
        </w:rPr>
        <w:t>personas</w:t>
      </w:r>
      <w:proofErr w:type="spellEnd"/>
      <w:r w:rsidR="003C227A" w:rsidRPr="002F66E4">
        <w:rPr>
          <w:rFonts w:cs="Arial"/>
          <w:b/>
          <w:bCs/>
          <w:color w:val="000000" w:themeColor="text1"/>
          <w:sz w:val="24"/>
          <w:szCs w:val="24"/>
        </w:rPr>
        <w:t xml:space="preserve"> </w:t>
      </w:r>
      <w:proofErr w:type="spellStart"/>
      <w:r w:rsidR="003C227A" w:rsidRPr="002F66E4">
        <w:rPr>
          <w:rFonts w:cs="Arial"/>
          <w:b/>
          <w:bCs/>
          <w:color w:val="000000" w:themeColor="text1"/>
          <w:sz w:val="24"/>
          <w:szCs w:val="24"/>
        </w:rPr>
        <w:t>mayores</w:t>
      </w:r>
      <w:proofErr w:type="spellEnd"/>
      <w:r w:rsidR="003C227A" w:rsidRPr="002F66E4">
        <w:rPr>
          <w:rFonts w:cs="Arial"/>
          <w:b/>
          <w:bCs/>
          <w:color w:val="000000" w:themeColor="text1"/>
          <w:sz w:val="24"/>
          <w:szCs w:val="24"/>
        </w:rPr>
        <w:t xml:space="preserve"> </w:t>
      </w:r>
      <w:proofErr w:type="spellStart"/>
      <w:r w:rsidR="003C227A" w:rsidRPr="002F66E4">
        <w:rPr>
          <w:rFonts w:cs="Arial"/>
          <w:b/>
          <w:bCs/>
          <w:color w:val="000000" w:themeColor="text1"/>
          <w:sz w:val="24"/>
          <w:szCs w:val="24"/>
        </w:rPr>
        <w:t>con</w:t>
      </w:r>
      <w:proofErr w:type="spellEnd"/>
      <w:r w:rsidR="003C227A" w:rsidRPr="002F66E4">
        <w:rPr>
          <w:rFonts w:cs="Arial"/>
          <w:b/>
          <w:bCs/>
          <w:color w:val="000000" w:themeColor="text1"/>
          <w:sz w:val="24"/>
          <w:szCs w:val="24"/>
        </w:rPr>
        <w:t xml:space="preserve"> </w:t>
      </w:r>
      <w:proofErr w:type="spellStart"/>
      <w:r w:rsidR="003C227A" w:rsidRPr="002F66E4">
        <w:rPr>
          <w:rFonts w:cs="Arial"/>
          <w:b/>
          <w:bCs/>
          <w:color w:val="000000" w:themeColor="text1"/>
          <w:sz w:val="24"/>
          <w:szCs w:val="24"/>
        </w:rPr>
        <w:t>sordoceguera</w:t>
      </w:r>
      <w:proofErr w:type="spellEnd"/>
      <w:r w:rsidR="003C227A" w:rsidRPr="002F66E4">
        <w:rPr>
          <w:rFonts w:cs="Arial"/>
          <w:b/>
          <w:bCs/>
          <w:color w:val="000000" w:themeColor="text1"/>
          <w:sz w:val="24"/>
          <w:szCs w:val="24"/>
        </w:rPr>
        <w:t>?</w:t>
      </w:r>
    </w:p>
    <w:tbl>
      <w:tblPr>
        <w:tblW w:w="15272" w:type="dxa"/>
        <w:tblLook w:val="01E0" w:firstRow="1" w:lastRow="1" w:firstColumn="1" w:lastColumn="1" w:noHBand="0" w:noVBand="0"/>
      </w:tblPr>
      <w:tblGrid>
        <w:gridCol w:w="5387"/>
        <w:gridCol w:w="2410"/>
        <w:gridCol w:w="2835"/>
        <w:gridCol w:w="3011"/>
        <w:gridCol w:w="1629"/>
      </w:tblGrid>
      <w:tr w:rsidR="002F66E4" w:rsidRPr="002F66E4" w14:paraId="006F76C6" w14:textId="77777777" w:rsidTr="00051597">
        <w:trPr>
          <w:cantSplit/>
          <w:tblHeader/>
        </w:trPr>
        <w:tc>
          <w:tcPr>
            <w:tcW w:w="5387" w:type="dxa"/>
            <w:tcBorders>
              <w:bottom w:val="single" w:sz="4" w:space="0" w:color="auto"/>
            </w:tcBorders>
          </w:tcPr>
          <w:p w14:paraId="69CAABE5" w14:textId="75452EC3" w:rsidR="005E6D9B" w:rsidRPr="002F66E4" w:rsidRDefault="005E6D9B" w:rsidP="002F66E4">
            <w:pPr>
              <w:spacing w:before="0" w:after="120"/>
              <w:ind w:right="-2"/>
              <w:rPr>
                <w:rFonts w:cs="Arial"/>
                <w:b/>
                <w:bCs/>
                <w:color w:val="000000" w:themeColor="text1"/>
                <w:lang w:val="en-GB"/>
              </w:rPr>
            </w:pPr>
            <w:proofErr w:type="spellStart"/>
            <w:r w:rsidRPr="002F66E4">
              <w:rPr>
                <w:rFonts w:cs="Arial"/>
                <w:b/>
                <w:bCs/>
                <w:color w:val="000000" w:themeColor="text1"/>
              </w:rPr>
              <w:t>Respuestas</w:t>
            </w:r>
            <w:proofErr w:type="spellEnd"/>
          </w:p>
        </w:tc>
        <w:tc>
          <w:tcPr>
            <w:tcW w:w="5245" w:type="dxa"/>
            <w:gridSpan w:val="2"/>
            <w:tcBorders>
              <w:bottom w:val="single" w:sz="4" w:space="0" w:color="auto"/>
            </w:tcBorders>
          </w:tcPr>
          <w:p w14:paraId="1F316AED" w14:textId="34F483CA" w:rsidR="005E6D9B" w:rsidRPr="002F66E4" w:rsidRDefault="005E6D9B" w:rsidP="002F66E4">
            <w:pPr>
              <w:spacing w:before="0" w:after="120"/>
              <w:ind w:right="-2"/>
              <w:rPr>
                <w:rFonts w:cs="Arial"/>
                <w:b/>
                <w:bCs/>
                <w:color w:val="000000" w:themeColor="text1"/>
                <w:lang w:val="en-GB"/>
              </w:rPr>
            </w:pPr>
            <w:proofErr w:type="spellStart"/>
            <w:r w:rsidRPr="002F66E4">
              <w:rPr>
                <w:rFonts w:cs="Arial"/>
                <w:b/>
                <w:bCs/>
                <w:color w:val="000000" w:themeColor="text1"/>
              </w:rPr>
              <w:t>Por</w:t>
            </w:r>
            <w:proofErr w:type="spellEnd"/>
            <w:r w:rsidRPr="002F66E4">
              <w:rPr>
                <w:rFonts w:cs="Arial"/>
                <w:b/>
                <w:bCs/>
                <w:color w:val="000000" w:themeColor="text1"/>
              </w:rPr>
              <w:t xml:space="preserve"> </w:t>
            </w:r>
            <w:proofErr w:type="spellStart"/>
            <w:r w:rsidRPr="002F66E4">
              <w:rPr>
                <w:rFonts w:cs="Arial"/>
                <w:b/>
                <w:bCs/>
                <w:color w:val="000000" w:themeColor="text1"/>
              </w:rPr>
              <w:t>país</w:t>
            </w:r>
            <w:proofErr w:type="spellEnd"/>
          </w:p>
        </w:tc>
        <w:tc>
          <w:tcPr>
            <w:tcW w:w="3011" w:type="dxa"/>
            <w:tcBorders>
              <w:bottom w:val="single" w:sz="4" w:space="0" w:color="auto"/>
            </w:tcBorders>
          </w:tcPr>
          <w:p w14:paraId="45DFCDCE" w14:textId="31B02C8F" w:rsidR="005E6D9B" w:rsidRPr="002F66E4" w:rsidRDefault="005E6D9B" w:rsidP="002F66E4">
            <w:pPr>
              <w:spacing w:before="0" w:after="120"/>
              <w:ind w:right="-2"/>
              <w:rPr>
                <w:rFonts w:cs="Arial"/>
                <w:b/>
                <w:bCs/>
                <w:color w:val="000000" w:themeColor="text1"/>
                <w:lang w:val="en-GB"/>
              </w:rPr>
            </w:pPr>
            <w:proofErr w:type="spellStart"/>
            <w:r w:rsidRPr="002F66E4">
              <w:rPr>
                <w:rFonts w:cs="Arial"/>
                <w:b/>
                <w:bCs/>
                <w:color w:val="000000" w:themeColor="text1"/>
              </w:rPr>
              <w:t>Por</w:t>
            </w:r>
            <w:proofErr w:type="spellEnd"/>
            <w:r w:rsidRPr="002F66E4">
              <w:rPr>
                <w:rFonts w:cs="Arial"/>
                <w:b/>
                <w:bCs/>
                <w:color w:val="000000" w:themeColor="text1"/>
              </w:rPr>
              <w:t xml:space="preserve"> </w:t>
            </w:r>
            <w:proofErr w:type="spellStart"/>
            <w:r w:rsidRPr="002F66E4">
              <w:rPr>
                <w:rFonts w:cs="Arial"/>
                <w:b/>
                <w:bCs/>
                <w:color w:val="000000" w:themeColor="text1"/>
              </w:rPr>
              <w:t>continente</w:t>
            </w:r>
            <w:proofErr w:type="spellEnd"/>
          </w:p>
        </w:tc>
        <w:tc>
          <w:tcPr>
            <w:tcW w:w="1629" w:type="dxa"/>
            <w:tcBorders>
              <w:bottom w:val="single" w:sz="4" w:space="0" w:color="auto"/>
            </w:tcBorders>
          </w:tcPr>
          <w:p w14:paraId="35E72B28" w14:textId="730EC40A" w:rsidR="005E6D9B" w:rsidRPr="002F66E4" w:rsidRDefault="005E6D9B" w:rsidP="002F66E4">
            <w:pPr>
              <w:spacing w:before="0" w:after="120"/>
              <w:ind w:right="-2"/>
              <w:rPr>
                <w:rFonts w:cs="Arial"/>
                <w:b/>
                <w:bCs/>
                <w:color w:val="000000" w:themeColor="text1"/>
                <w:lang w:val="en-GB"/>
              </w:rPr>
            </w:pPr>
            <w:r w:rsidRPr="002F66E4">
              <w:rPr>
                <w:rFonts w:cs="Arial"/>
                <w:b/>
                <w:bCs/>
                <w:color w:val="000000" w:themeColor="text1"/>
              </w:rPr>
              <w:t>Total</w:t>
            </w:r>
          </w:p>
        </w:tc>
      </w:tr>
      <w:tr w:rsidR="002F66E4" w:rsidRPr="002F66E4" w14:paraId="3FEABF24" w14:textId="77777777" w:rsidTr="004A51B5">
        <w:trPr>
          <w:cantSplit/>
          <w:trHeight w:val="1134"/>
        </w:trPr>
        <w:tc>
          <w:tcPr>
            <w:tcW w:w="5387" w:type="dxa"/>
            <w:tcBorders>
              <w:top w:val="single" w:sz="4" w:space="0" w:color="auto"/>
              <w:bottom w:val="single" w:sz="4" w:space="0" w:color="auto"/>
              <w:right w:val="single" w:sz="2" w:space="0" w:color="auto"/>
            </w:tcBorders>
          </w:tcPr>
          <w:p w14:paraId="4F2C4A38" w14:textId="5C3E2CAF" w:rsidR="00167315" w:rsidRPr="002F66E4" w:rsidRDefault="00167315" w:rsidP="002F66E4">
            <w:pPr>
              <w:spacing w:before="0"/>
              <w:ind w:right="-2"/>
              <w:rPr>
                <w:rFonts w:cs="Arial"/>
                <w:color w:val="000000" w:themeColor="text1"/>
                <w:lang w:val="en-GB"/>
              </w:rPr>
            </w:pPr>
            <w:r w:rsidRPr="002F66E4">
              <w:rPr>
                <w:rFonts w:cs="Arial"/>
                <w:color w:val="000000" w:themeColor="text1"/>
              </w:rPr>
              <w:t xml:space="preserve">Sí, </w:t>
            </w:r>
            <w:proofErr w:type="spellStart"/>
            <w:r w:rsidRPr="002F66E4">
              <w:rPr>
                <w:rFonts w:cs="Arial"/>
                <w:color w:val="000000" w:themeColor="text1"/>
              </w:rPr>
              <w:t>están</w:t>
            </w:r>
            <w:proofErr w:type="spellEnd"/>
            <w:r w:rsidRPr="002F66E4">
              <w:rPr>
                <w:rFonts w:cs="Arial"/>
                <w:color w:val="000000" w:themeColor="text1"/>
              </w:rPr>
              <w:t xml:space="preserve"> </w:t>
            </w:r>
            <w:proofErr w:type="spellStart"/>
            <w:r w:rsidRPr="002F66E4">
              <w:rPr>
                <w:rFonts w:cs="Arial"/>
                <w:color w:val="000000" w:themeColor="text1"/>
              </w:rPr>
              <w:t>disponibles</w:t>
            </w:r>
            <w:proofErr w:type="spellEnd"/>
            <w:r w:rsidRPr="002F66E4">
              <w:rPr>
                <w:rFonts w:cs="Arial"/>
                <w:color w:val="000000" w:themeColor="text1"/>
              </w:rPr>
              <w:t xml:space="preserve"> </w:t>
            </w:r>
            <w:proofErr w:type="spellStart"/>
            <w:r w:rsidRPr="002F66E4">
              <w:rPr>
                <w:rFonts w:cs="Arial"/>
                <w:color w:val="000000" w:themeColor="text1"/>
              </w:rPr>
              <w:t>gratuitamente</w:t>
            </w:r>
            <w:proofErr w:type="spellEnd"/>
            <w:r w:rsidRPr="002F66E4">
              <w:rPr>
                <w:rFonts w:cs="Arial"/>
                <w:color w:val="000000" w:themeColor="text1"/>
              </w:rPr>
              <w:t>.</w:t>
            </w:r>
          </w:p>
        </w:tc>
        <w:tc>
          <w:tcPr>
            <w:tcW w:w="2410" w:type="dxa"/>
            <w:tcBorders>
              <w:top w:val="single" w:sz="4" w:space="0" w:color="auto"/>
              <w:left w:val="single" w:sz="2" w:space="0" w:color="auto"/>
              <w:bottom w:val="single" w:sz="4" w:space="0" w:color="auto"/>
            </w:tcBorders>
            <w:vAlign w:val="center"/>
          </w:tcPr>
          <w:p w14:paraId="5D58DABB" w14:textId="77777777" w:rsidR="00D657A9" w:rsidRPr="002F66E4" w:rsidRDefault="00D657A9" w:rsidP="002F66E4">
            <w:pPr>
              <w:spacing w:before="0"/>
              <w:ind w:right="-2"/>
              <w:rPr>
                <w:rFonts w:cs="Arial"/>
                <w:color w:val="000000" w:themeColor="text1"/>
                <w:lang w:val="en-GB"/>
              </w:rPr>
            </w:pPr>
            <w:proofErr w:type="spellStart"/>
            <w:r w:rsidRPr="002F66E4">
              <w:rPr>
                <w:rFonts w:cs="Arial"/>
                <w:color w:val="000000" w:themeColor="text1"/>
                <w:lang w:val="en-GB"/>
              </w:rPr>
              <w:t>Canadá</w:t>
            </w:r>
            <w:proofErr w:type="spellEnd"/>
            <w:r w:rsidRPr="002F66E4">
              <w:rPr>
                <w:rFonts w:cs="Arial"/>
                <w:color w:val="000000" w:themeColor="text1"/>
                <w:lang w:val="en-GB"/>
              </w:rPr>
              <w:t xml:space="preserve"> (1)</w:t>
            </w:r>
          </w:p>
          <w:p w14:paraId="1B014EC6" w14:textId="34CC11D9" w:rsidR="00167315" w:rsidRPr="002F66E4" w:rsidRDefault="00D657A9" w:rsidP="002F66E4">
            <w:pPr>
              <w:spacing w:before="0"/>
              <w:ind w:right="-2"/>
              <w:rPr>
                <w:rFonts w:cs="Arial"/>
                <w:color w:val="000000" w:themeColor="text1"/>
                <w:lang w:val="en-GB"/>
              </w:rPr>
            </w:pPr>
            <w:r w:rsidRPr="002F66E4">
              <w:rPr>
                <w:rFonts w:cs="Arial"/>
                <w:color w:val="000000" w:themeColor="text1"/>
                <w:lang w:val="en-GB"/>
              </w:rPr>
              <w:t>India (1)</w:t>
            </w:r>
          </w:p>
        </w:tc>
        <w:tc>
          <w:tcPr>
            <w:tcW w:w="2835" w:type="dxa"/>
            <w:tcBorders>
              <w:top w:val="single" w:sz="4" w:space="0" w:color="auto"/>
              <w:bottom w:val="single" w:sz="4" w:space="0" w:color="auto"/>
              <w:right w:val="single" w:sz="2" w:space="0" w:color="auto"/>
            </w:tcBorders>
            <w:vAlign w:val="center"/>
          </w:tcPr>
          <w:p w14:paraId="4F637D12" w14:textId="77777777" w:rsidR="006C5E49" w:rsidRPr="002F66E4" w:rsidRDefault="006C5E49" w:rsidP="002F66E4">
            <w:pPr>
              <w:spacing w:before="0"/>
              <w:ind w:right="-2"/>
              <w:rPr>
                <w:rFonts w:cs="Arial"/>
                <w:color w:val="000000" w:themeColor="text1"/>
                <w:lang w:val="en-GB"/>
              </w:rPr>
            </w:pPr>
            <w:proofErr w:type="spellStart"/>
            <w:r w:rsidRPr="002F66E4">
              <w:rPr>
                <w:rFonts w:cs="Arial"/>
                <w:color w:val="000000" w:themeColor="text1"/>
                <w:lang w:val="en-GB"/>
              </w:rPr>
              <w:t>España</w:t>
            </w:r>
            <w:proofErr w:type="spellEnd"/>
            <w:r w:rsidRPr="002F66E4">
              <w:rPr>
                <w:rFonts w:cs="Arial"/>
                <w:color w:val="000000" w:themeColor="text1"/>
                <w:lang w:val="en-GB"/>
              </w:rPr>
              <w:t xml:space="preserve"> (3)</w:t>
            </w:r>
          </w:p>
          <w:p w14:paraId="06AF4DD9" w14:textId="36C20C88" w:rsidR="00167315" w:rsidRPr="002F66E4" w:rsidRDefault="006C5E49" w:rsidP="002F66E4">
            <w:pPr>
              <w:spacing w:before="0"/>
              <w:ind w:right="-2"/>
              <w:rPr>
                <w:rFonts w:cs="Arial"/>
                <w:color w:val="000000" w:themeColor="text1"/>
                <w:lang w:val="en-GB"/>
              </w:rPr>
            </w:pPr>
            <w:r w:rsidRPr="002F66E4">
              <w:rPr>
                <w:rFonts w:cs="Arial"/>
                <w:color w:val="000000" w:themeColor="text1"/>
                <w:lang w:val="en-GB"/>
              </w:rPr>
              <w:t>EE. UU. (2)</w:t>
            </w:r>
          </w:p>
        </w:tc>
        <w:tc>
          <w:tcPr>
            <w:tcW w:w="3011" w:type="dxa"/>
            <w:tcBorders>
              <w:top w:val="single" w:sz="4" w:space="0" w:color="auto"/>
              <w:left w:val="single" w:sz="2" w:space="0" w:color="auto"/>
              <w:bottom w:val="single" w:sz="4" w:space="0" w:color="auto"/>
              <w:right w:val="single" w:sz="2" w:space="0" w:color="auto"/>
            </w:tcBorders>
            <w:vAlign w:val="center"/>
          </w:tcPr>
          <w:p w14:paraId="0E4A3834" w14:textId="77777777" w:rsidR="00167315" w:rsidRPr="002F66E4" w:rsidRDefault="00167315" w:rsidP="002F66E4">
            <w:pPr>
              <w:spacing w:before="0"/>
              <w:ind w:right="-2"/>
              <w:rPr>
                <w:rFonts w:cs="Arial"/>
                <w:color w:val="000000" w:themeColor="text1"/>
                <w:lang w:val="en-GB"/>
              </w:rPr>
            </w:pPr>
            <w:r w:rsidRPr="002F66E4">
              <w:rPr>
                <w:rFonts w:cs="Arial"/>
                <w:color w:val="000000" w:themeColor="text1"/>
                <w:lang w:val="en-GB"/>
              </w:rPr>
              <w:t>Asia (1)</w:t>
            </w:r>
          </w:p>
          <w:p w14:paraId="505AE979" w14:textId="13C0CC36" w:rsidR="00167315" w:rsidRPr="002F66E4" w:rsidRDefault="00167315" w:rsidP="002F66E4">
            <w:pPr>
              <w:spacing w:before="0"/>
              <w:ind w:right="-2"/>
              <w:rPr>
                <w:rFonts w:cs="Arial"/>
                <w:color w:val="000000" w:themeColor="text1"/>
                <w:lang w:val="en-GB"/>
              </w:rPr>
            </w:pPr>
            <w:r w:rsidRPr="002F66E4">
              <w:rPr>
                <w:rFonts w:cs="Arial"/>
                <w:color w:val="000000" w:themeColor="text1"/>
                <w:lang w:val="en-GB"/>
              </w:rPr>
              <w:t>Europ</w:t>
            </w:r>
            <w:r w:rsidR="00A502CD" w:rsidRPr="002F66E4">
              <w:rPr>
                <w:rFonts w:cs="Arial"/>
                <w:color w:val="000000" w:themeColor="text1"/>
                <w:lang w:val="en-GB"/>
              </w:rPr>
              <w:t>a</w:t>
            </w:r>
            <w:r w:rsidRPr="002F66E4">
              <w:rPr>
                <w:rFonts w:cs="Arial"/>
                <w:color w:val="000000" w:themeColor="text1"/>
                <w:lang w:val="en-GB"/>
              </w:rPr>
              <w:t xml:space="preserve"> (3)</w:t>
            </w:r>
          </w:p>
          <w:p w14:paraId="4ABBA4D8" w14:textId="49849F91" w:rsidR="00167315" w:rsidRPr="002F66E4" w:rsidRDefault="00167315" w:rsidP="002F66E4">
            <w:pPr>
              <w:spacing w:before="0"/>
              <w:ind w:right="-2"/>
              <w:rPr>
                <w:rFonts w:cs="Arial"/>
                <w:color w:val="000000" w:themeColor="text1"/>
                <w:lang w:val="en-GB"/>
              </w:rPr>
            </w:pPr>
            <w:proofErr w:type="spellStart"/>
            <w:r w:rsidRPr="002F66E4">
              <w:rPr>
                <w:rFonts w:cs="Arial"/>
                <w:color w:val="000000" w:themeColor="text1"/>
                <w:lang w:val="en-GB"/>
              </w:rPr>
              <w:t>Nort</w:t>
            </w:r>
            <w:r w:rsidR="00A502CD" w:rsidRPr="002F66E4">
              <w:rPr>
                <w:rFonts w:cs="Arial"/>
                <w:color w:val="000000" w:themeColor="text1"/>
                <w:lang w:val="en-GB"/>
              </w:rPr>
              <w:t>ea</w:t>
            </w:r>
            <w:r w:rsidRPr="002F66E4">
              <w:rPr>
                <w:rFonts w:cs="Arial"/>
                <w:color w:val="000000" w:themeColor="text1"/>
                <w:lang w:val="en-GB"/>
              </w:rPr>
              <w:t>m</w:t>
            </w:r>
            <w:r w:rsidR="00255E36" w:rsidRPr="002F66E4">
              <w:rPr>
                <w:rFonts w:cs="Arial"/>
                <w:color w:val="000000" w:themeColor="text1"/>
                <w:lang w:val="en-GB"/>
              </w:rPr>
              <w:t>é</w:t>
            </w:r>
            <w:r w:rsidRPr="002F66E4">
              <w:rPr>
                <w:rFonts w:cs="Arial"/>
                <w:color w:val="000000" w:themeColor="text1"/>
                <w:lang w:val="en-GB"/>
              </w:rPr>
              <w:t>rica</w:t>
            </w:r>
            <w:proofErr w:type="spellEnd"/>
            <w:r w:rsidRPr="002F66E4">
              <w:rPr>
                <w:rFonts w:cs="Arial"/>
                <w:color w:val="000000" w:themeColor="text1"/>
                <w:lang w:val="en-GB"/>
              </w:rPr>
              <w:t xml:space="preserve"> (3)</w:t>
            </w:r>
          </w:p>
        </w:tc>
        <w:tc>
          <w:tcPr>
            <w:tcW w:w="1629" w:type="dxa"/>
            <w:tcBorders>
              <w:top w:val="single" w:sz="4" w:space="0" w:color="auto"/>
              <w:left w:val="single" w:sz="2" w:space="0" w:color="auto"/>
              <w:bottom w:val="single" w:sz="4" w:space="0" w:color="auto"/>
            </w:tcBorders>
            <w:vAlign w:val="center"/>
          </w:tcPr>
          <w:p w14:paraId="1BAFBCCD" w14:textId="77777777" w:rsidR="00167315" w:rsidRPr="002F66E4" w:rsidRDefault="00167315" w:rsidP="002F66E4">
            <w:pPr>
              <w:spacing w:before="0"/>
              <w:ind w:right="-2"/>
              <w:rPr>
                <w:rFonts w:cs="Arial"/>
                <w:color w:val="000000" w:themeColor="text1"/>
                <w:lang w:val="en-GB"/>
              </w:rPr>
            </w:pPr>
            <w:r w:rsidRPr="002F66E4">
              <w:rPr>
                <w:rFonts w:cs="Arial"/>
                <w:color w:val="000000" w:themeColor="text1"/>
                <w:lang w:val="en-GB"/>
              </w:rPr>
              <w:t>7</w:t>
            </w:r>
          </w:p>
        </w:tc>
      </w:tr>
      <w:tr w:rsidR="002F66E4" w:rsidRPr="002F66E4" w14:paraId="0EFBFDCA" w14:textId="77777777" w:rsidTr="004A51B5">
        <w:trPr>
          <w:cantSplit/>
          <w:trHeight w:val="2438"/>
        </w:trPr>
        <w:tc>
          <w:tcPr>
            <w:tcW w:w="5387" w:type="dxa"/>
            <w:tcBorders>
              <w:top w:val="single" w:sz="4" w:space="0" w:color="auto"/>
              <w:bottom w:val="single" w:sz="4" w:space="0" w:color="auto"/>
              <w:right w:val="single" w:sz="2" w:space="0" w:color="auto"/>
            </w:tcBorders>
          </w:tcPr>
          <w:p w14:paraId="2BB3AA89" w14:textId="6F7DE3DF" w:rsidR="00167315" w:rsidRPr="002F66E4" w:rsidRDefault="00167315" w:rsidP="002F66E4">
            <w:pPr>
              <w:spacing w:before="0"/>
              <w:ind w:right="-2"/>
              <w:rPr>
                <w:rFonts w:cs="Arial"/>
                <w:color w:val="000000" w:themeColor="text1"/>
                <w:lang w:val="es-ES"/>
              </w:rPr>
            </w:pPr>
            <w:r w:rsidRPr="002F66E4">
              <w:rPr>
                <w:rFonts w:cs="Arial"/>
                <w:color w:val="000000" w:themeColor="text1"/>
              </w:rPr>
              <w:t xml:space="preserve">Sí, </w:t>
            </w:r>
            <w:proofErr w:type="spellStart"/>
            <w:r w:rsidRPr="002F66E4">
              <w:rPr>
                <w:rFonts w:cs="Arial"/>
                <w:color w:val="000000" w:themeColor="text1"/>
              </w:rPr>
              <w:t>algunas</w:t>
            </w:r>
            <w:proofErr w:type="spellEnd"/>
            <w:r w:rsidRPr="002F66E4">
              <w:rPr>
                <w:rFonts w:cs="Arial"/>
                <w:color w:val="000000" w:themeColor="text1"/>
              </w:rPr>
              <w:t xml:space="preserve"> </w:t>
            </w:r>
            <w:proofErr w:type="spellStart"/>
            <w:r w:rsidRPr="002F66E4">
              <w:rPr>
                <w:rFonts w:cs="Arial"/>
                <w:color w:val="000000" w:themeColor="text1"/>
              </w:rPr>
              <w:t>están</w:t>
            </w:r>
            <w:proofErr w:type="spellEnd"/>
            <w:r w:rsidRPr="002F66E4">
              <w:rPr>
                <w:rFonts w:cs="Arial"/>
                <w:color w:val="000000" w:themeColor="text1"/>
              </w:rPr>
              <w:t xml:space="preserve"> </w:t>
            </w:r>
            <w:proofErr w:type="spellStart"/>
            <w:r w:rsidRPr="002F66E4">
              <w:rPr>
                <w:rFonts w:cs="Arial"/>
                <w:color w:val="000000" w:themeColor="text1"/>
              </w:rPr>
              <w:t>disponibles</w:t>
            </w:r>
            <w:proofErr w:type="spellEnd"/>
            <w:r w:rsidRPr="002F66E4">
              <w:rPr>
                <w:rFonts w:cs="Arial"/>
                <w:color w:val="000000" w:themeColor="text1"/>
              </w:rPr>
              <w:t xml:space="preserve"> </w:t>
            </w:r>
            <w:proofErr w:type="spellStart"/>
            <w:r w:rsidRPr="002F66E4">
              <w:rPr>
                <w:rFonts w:cs="Arial"/>
                <w:color w:val="000000" w:themeColor="text1"/>
              </w:rPr>
              <w:t>gratuitamente</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de </w:t>
            </w:r>
            <w:proofErr w:type="spellStart"/>
            <w:r w:rsidRPr="002F66E4">
              <w:rPr>
                <w:rFonts w:cs="Arial"/>
                <w:color w:val="000000" w:themeColor="text1"/>
              </w:rPr>
              <w:t>pago</w:t>
            </w:r>
            <w:proofErr w:type="spellEnd"/>
            <w:r w:rsidRPr="002F66E4">
              <w:rPr>
                <w:rFonts w:cs="Arial"/>
                <w:color w:val="000000" w:themeColor="text1"/>
              </w:rPr>
              <w:t>.</w:t>
            </w:r>
          </w:p>
        </w:tc>
        <w:tc>
          <w:tcPr>
            <w:tcW w:w="2410" w:type="dxa"/>
            <w:tcBorders>
              <w:top w:val="single" w:sz="4" w:space="0" w:color="auto"/>
              <w:left w:val="single" w:sz="2" w:space="0" w:color="auto"/>
              <w:bottom w:val="single" w:sz="4" w:space="0" w:color="auto"/>
            </w:tcBorders>
            <w:vAlign w:val="center"/>
          </w:tcPr>
          <w:p w14:paraId="4036F4E9" w14:textId="77777777" w:rsidR="003D1D9A" w:rsidRPr="002F66E4" w:rsidRDefault="003D1D9A" w:rsidP="002F66E4">
            <w:pPr>
              <w:spacing w:before="0"/>
              <w:ind w:right="-2"/>
              <w:rPr>
                <w:rFonts w:cs="Arial"/>
                <w:color w:val="000000" w:themeColor="text1"/>
                <w:lang w:val="it-IT"/>
              </w:rPr>
            </w:pPr>
            <w:r w:rsidRPr="002F66E4">
              <w:rPr>
                <w:rFonts w:cs="Arial"/>
                <w:color w:val="000000" w:themeColor="text1"/>
                <w:lang w:val="it-IT"/>
              </w:rPr>
              <w:t>Angola (1)</w:t>
            </w:r>
          </w:p>
          <w:p w14:paraId="175E5382" w14:textId="77777777" w:rsidR="003D1D9A" w:rsidRPr="002F66E4" w:rsidRDefault="003D1D9A" w:rsidP="002F66E4">
            <w:pPr>
              <w:spacing w:before="0"/>
              <w:ind w:right="-2"/>
              <w:rPr>
                <w:rFonts w:cs="Arial"/>
                <w:color w:val="000000" w:themeColor="text1"/>
                <w:lang w:val="it-IT"/>
              </w:rPr>
            </w:pPr>
            <w:r w:rsidRPr="002F66E4">
              <w:rPr>
                <w:rFonts w:cs="Arial"/>
                <w:color w:val="000000" w:themeColor="text1"/>
                <w:lang w:val="it-IT"/>
              </w:rPr>
              <w:t>Australia (1)</w:t>
            </w:r>
          </w:p>
          <w:p w14:paraId="18B652EF" w14:textId="77777777" w:rsidR="003D1D9A" w:rsidRPr="002F66E4" w:rsidRDefault="003D1D9A" w:rsidP="002F66E4">
            <w:pPr>
              <w:spacing w:before="0"/>
              <w:ind w:right="-2"/>
              <w:rPr>
                <w:rFonts w:cs="Arial"/>
                <w:color w:val="000000" w:themeColor="text1"/>
                <w:lang w:val="it-IT"/>
              </w:rPr>
            </w:pPr>
            <w:r w:rsidRPr="002F66E4">
              <w:rPr>
                <w:rFonts w:cs="Arial"/>
                <w:color w:val="000000" w:themeColor="text1"/>
                <w:lang w:val="it-IT"/>
              </w:rPr>
              <w:t>Bulgaria (1)</w:t>
            </w:r>
          </w:p>
          <w:p w14:paraId="259850D9" w14:textId="77777777" w:rsidR="003D1D9A" w:rsidRPr="002F66E4" w:rsidRDefault="003D1D9A" w:rsidP="002F66E4">
            <w:pPr>
              <w:spacing w:before="0"/>
              <w:ind w:right="-2"/>
              <w:rPr>
                <w:rFonts w:cs="Arial"/>
                <w:color w:val="000000" w:themeColor="text1"/>
                <w:lang w:val="it-IT"/>
              </w:rPr>
            </w:pPr>
            <w:proofErr w:type="spellStart"/>
            <w:r w:rsidRPr="002F66E4">
              <w:rPr>
                <w:rFonts w:cs="Arial"/>
                <w:color w:val="000000" w:themeColor="text1"/>
                <w:lang w:val="it-IT"/>
              </w:rPr>
              <w:t>Canadá</w:t>
            </w:r>
            <w:proofErr w:type="spellEnd"/>
            <w:r w:rsidRPr="002F66E4">
              <w:rPr>
                <w:rFonts w:cs="Arial"/>
                <w:color w:val="000000" w:themeColor="text1"/>
                <w:lang w:val="it-IT"/>
              </w:rPr>
              <w:t xml:space="preserve"> (3)</w:t>
            </w:r>
          </w:p>
          <w:p w14:paraId="5F626D3F" w14:textId="77777777" w:rsidR="003D1D9A" w:rsidRPr="002F66E4" w:rsidRDefault="003D1D9A" w:rsidP="002F66E4">
            <w:pPr>
              <w:spacing w:before="0"/>
              <w:ind w:right="-2"/>
              <w:rPr>
                <w:rFonts w:cs="Arial"/>
                <w:color w:val="000000" w:themeColor="text1"/>
                <w:lang w:val="it-IT"/>
              </w:rPr>
            </w:pPr>
            <w:proofErr w:type="spellStart"/>
            <w:r w:rsidRPr="002F66E4">
              <w:rPr>
                <w:rFonts w:cs="Arial"/>
                <w:color w:val="000000" w:themeColor="text1"/>
                <w:lang w:val="it-IT"/>
              </w:rPr>
              <w:t>Dinamarca</w:t>
            </w:r>
            <w:proofErr w:type="spellEnd"/>
            <w:r w:rsidRPr="002F66E4">
              <w:rPr>
                <w:rFonts w:cs="Arial"/>
                <w:color w:val="000000" w:themeColor="text1"/>
                <w:lang w:val="it-IT"/>
              </w:rPr>
              <w:t xml:space="preserve"> (3)</w:t>
            </w:r>
          </w:p>
          <w:p w14:paraId="5E05F09D" w14:textId="77777777" w:rsidR="003D1D9A" w:rsidRPr="002F66E4" w:rsidRDefault="003D1D9A" w:rsidP="002F66E4">
            <w:pPr>
              <w:spacing w:before="0"/>
              <w:ind w:right="-2"/>
              <w:rPr>
                <w:rFonts w:cs="Arial"/>
                <w:color w:val="000000" w:themeColor="text1"/>
                <w:lang w:val="it-IT"/>
              </w:rPr>
            </w:pPr>
            <w:proofErr w:type="spellStart"/>
            <w:r w:rsidRPr="002F66E4">
              <w:rPr>
                <w:rFonts w:cs="Arial"/>
                <w:color w:val="000000" w:themeColor="text1"/>
                <w:lang w:val="it-IT"/>
              </w:rPr>
              <w:t>Etiopía</w:t>
            </w:r>
            <w:proofErr w:type="spellEnd"/>
            <w:r w:rsidRPr="002F66E4">
              <w:rPr>
                <w:rFonts w:cs="Arial"/>
                <w:color w:val="000000" w:themeColor="text1"/>
                <w:lang w:val="it-IT"/>
              </w:rPr>
              <w:t xml:space="preserve"> (1)</w:t>
            </w:r>
          </w:p>
          <w:p w14:paraId="24EC9200" w14:textId="77777777" w:rsidR="003D1D9A" w:rsidRPr="002F66E4" w:rsidRDefault="003D1D9A" w:rsidP="002F66E4">
            <w:pPr>
              <w:spacing w:before="0"/>
              <w:ind w:right="-2"/>
              <w:rPr>
                <w:rFonts w:cs="Arial"/>
                <w:color w:val="000000" w:themeColor="text1"/>
                <w:lang w:val="it-IT"/>
              </w:rPr>
            </w:pPr>
            <w:r w:rsidRPr="002F66E4">
              <w:rPr>
                <w:rFonts w:cs="Arial"/>
                <w:color w:val="000000" w:themeColor="text1"/>
                <w:lang w:val="it-IT"/>
              </w:rPr>
              <w:t>India (1)</w:t>
            </w:r>
          </w:p>
          <w:p w14:paraId="2D07F95F" w14:textId="22A9D11C" w:rsidR="00167315" w:rsidRPr="002F66E4" w:rsidRDefault="003D1D9A" w:rsidP="002F66E4">
            <w:pPr>
              <w:spacing w:before="0"/>
              <w:ind w:right="-2"/>
              <w:rPr>
                <w:rFonts w:cs="Arial"/>
                <w:color w:val="000000" w:themeColor="text1"/>
                <w:lang w:val="it-IT"/>
              </w:rPr>
            </w:pPr>
            <w:r w:rsidRPr="002F66E4">
              <w:rPr>
                <w:rFonts w:cs="Arial"/>
                <w:color w:val="000000" w:themeColor="text1"/>
                <w:lang w:val="it-IT"/>
              </w:rPr>
              <w:t>Italia (1)</w:t>
            </w:r>
          </w:p>
        </w:tc>
        <w:tc>
          <w:tcPr>
            <w:tcW w:w="2835" w:type="dxa"/>
            <w:tcBorders>
              <w:top w:val="single" w:sz="4" w:space="0" w:color="auto"/>
              <w:bottom w:val="single" w:sz="4" w:space="0" w:color="auto"/>
              <w:right w:val="single" w:sz="2" w:space="0" w:color="auto"/>
            </w:tcBorders>
            <w:vAlign w:val="center"/>
          </w:tcPr>
          <w:p w14:paraId="1D81683A" w14:textId="77777777" w:rsidR="00330513" w:rsidRPr="002F66E4" w:rsidRDefault="00330513" w:rsidP="002F66E4">
            <w:pPr>
              <w:spacing w:before="0"/>
              <w:ind w:right="-2"/>
              <w:rPr>
                <w:rFonts w:cs="Arial"/>
                <w:color w:val="000000" w:themeColor="text1"/>
                <w:lang w:val="it-IT"/>
              </w:rPr>
            </w:pPr>
            <w:proofErr w:type="spellStart"/>
            <w:r w:rsidRPr="002F66E4">
              <w:rPr>
                <w:rFonts w:cs="Arial"/>
                <w:color w:val="000000" w:themeColor="text1"/>
                <w:lang w:val="it-IT"/>
              </w:rPr>
              <w:t>Noruega</w:t>
            </w:r>
            <w:proofErr w:type="spellEnd"/>
            <w:r w:rsidRPr="002F66E4">
              <w:rPr>
                <w:rFonts w:cs="Arial"/>
                <w:color w:val="000000" w:themeColor="text1"/>
                <w:lang w:val="it-IT"/>
              </w:rPr>
              <w:t xml:space="preserve"> (4)</w:t>
            </w:r>
          </w:p>
          <w:p w14:paraId="08883996" w14:textId="77777777" w:rsidR="00330513" w:rsidRPr="002F66E4" w:rsidRDefault="00330513" w:rsidP="002F66E4">
            <w:pPr>
              <w:spacing w:before="0"/>
              <w:ind w:right="-2"/>
              <w:rPr>
                <w:rFonts w:cs="Arial"/>
                <w:color w:val="000000" w:themeColor="text1"/>
                <w:lang w:val="it-IT"/>
              </w:rPr>
            </w:pPr>
            <w:proofErr w:type="spellStart"/>
            <w:r w:rsidRPr="002F66E4">
              <w:rPr>
                <w:rFonts w:cs="Arial"/>
                <w:color w:val="000000" w:themeColor="text1"/>
                <w:lang w:val="it-IT"/>
              </w:rPr>
              <w:t>Rusia</w:t>
            </w:r>
            <w:proofErr w:type="spellEnd"/>
            <w:r w:rsidRPr="002F66E4">
              <w:rPr>
                <w:rFonts w:cs="Arial"/>
                <w:color w:val="000000" w:themeColor="text1"/>
                <w:lang w:val="it-IT"/>
              </w:rPr>
              <w:t xml:space="preserve"> (4)</w:t>
            </w:r>
          </w:p>
          <w:p w14:paraId="6D15F207" w14:textId="77777777" w:rsidR="00330513" w:rsidRPr="002F66E4" w:rsidRDefault="00330513" w:rsidP="002F66E4">
            <w:pPr>
              <w:spacing w:before="0"/>
              <w:ind w:right="-2"/>
              <w:rPr>
                <w:rFonts w:cs="Arial"/>
                <w:color w:val="000000" w:themeColor="text1"/>
                <w:lang w:val="it-IT"/>
              </w:rPr>
            </w:pPr>
            <w:proofErr w:type="spellStart"/>
            <w:r w:rsidRPr="002F66E4">
              <w:rPr>
                <w:rFonts w:cs="Arial"/>
                <w:color w:val="000000" w:themeColor="text1"/>
                <w:lang w:val="it-IT"/>
              </w:rPr>
              <w:t>Eslovenia</w:t>
            </w:r>
            <w:proofErr w:type="spellEnd"/>
            <w:r w:rsidRPr="002F66E4">
              <w:rPr>
                <w:rFonts w:cs="Arial"/>
                <w:color w:val="000000" w:themeColor="text1"/>
                <w:lang w:val="it-IT"/>
              </w:rPr>
              <w:t xml:space="preserve"> (4)</w:t>
            </w:r>
          </w:p>
          <w:p w14:paraId="7DF2DBC5" w14:textId="77777777" w:rsidR="00330513" w:rsidRPr="002F66E4" w:rsidRDefault="00330513" w:rsidP="002F66E4">
            <w:pPr>
              <w:spacing w:before="0"/>
              <w:ind w:right="-2"/>
              <w:rPr>
                <w:rFonts w:cs="Arial"/>
                <w:color w:val="000000" w:themeColor="text1"/>
                <w:lang w:val="it-IT"/>
              </w:rPr>
            </w:pPr>
            <w:proofErr w:type="spellStart"/>
            <w:r w:rsidRPr="002F66E4">
              <w:rPr>
                <w:rFonts w:cs="Arial"/>
                <w:color w:val="000000" w:themeColor="text1"/>
                <w:lang w:val="it-IT"/>
              </w:rPr>
              <w:t>España</w:t>
            </w:r>
            <w:proofErr w:type="spellEnd"/>
            <w:r w:rsidRPr="002F66E4">
              <w:rPr>
                <w:rFonts w:cs="Arial"/>
                <w:color w:val="000000" w:themeColor="text1"/>
                <w:lang w:val="it-IT"/>
              </w:rPr>
              <w:t xml:space="preserve"> (9)</w:t>
            </w:r>
          </w:p>
          <w:p w14:paraId="68E5FDB0" w14:textId="77777777" w:rsidR="00330513" w:rsidRPr="002F66E4" w:rsidRDefault="00330513" w:rsidP="002F66E4">
            <w:pPr>
              <w:spacing w:before="0"/>
              <w:ind w:right="-2"/>
              <w:rPr>
                <w:rFonts w:cs="Arial"/>
                <w:color w:val="000000" w:themeColor="text1"/>
                <w:lang w:val="it-IT"/>
              </w:rPr>
            </w:pPr>
            <w:r w:rsidRPr="002F66E4">
              <w:rPr>
                <w:rFonts w:cs="Arial"/>
                <w:color w:val="000000" w:themeColor="text1"/>
                <w:lang w:val="it-IT"/>
              </w:rPr>
              <w:t>Tanzania (1)</w:t>
            </w:r>
          </w:p>
          <w:p w14:paraId="5A424325" w14:textId="77777777" w:rsidR="00330513" w:rsidRPr="002F66E4" w:rsidRDefault="00330513" w:rsidP="002F66E4">
            <w:pPr>
              <w:spacing w:before="0"/>
              <w:ind w:right="-2"/>
              <w:rPr>
                <w:rFonts w:cs="Arial"/>
                <w:color w:val="000000" w:themeColor="text1"/>
                <w:lang w:val="it-IT"/>
              </w:rPr>
            </w:pPr>
            <w:r w:rsidRPr="002F66E4">
              <w:rPr>
                <w:rFonts w:cs="Arial"/>
                <w:color w:val="000000" w:themeColor="text1"/>
                <w:lang w:val="it-IT"/>
              </w:rPr>
              <w:t xml:space="preserve">Reino </w:t>
            </w:r>
            <w:proofErr w:type="spellStart"/>
            <w:r w:rsidRPr="002F66E4">
              <w:rPr>
                <w:rFonts w:cs="Arial"/>
                <w:color w:val="000000" w:themeColor="text1"/>
                <w:lang w:val="it-IT"/>
              </w:rPr>
              <w:t>Unido</w:t>
            </w:r>
            <w:proofErr w:type="spellEnd"/>
            <w:r w:rsidRPr="002F66E4">
              <w:rPr>
                <w:rFonts w:cs="Arial"/>
                <w:color w:val="000000" w:themeColor="text1"/>
                <w:lang w:val="it-IT"/>
              </w:rPr>
              <w:t xml:space="preserve"> (1)</w:t>
            </w:r>
          </w:p>
          <w:p w14:paraId="140BB6CB" w14:textId="3B16C619" w:rsidR="00167315" w:rsidRPr="002F66E4" w:rsidRDefault="00330513" w:rsidP="002F66E4">
            <w:pPr>
              <w:spacing w:before="0"/>
              <w:ind w:right="-2"/>
              <w:rPr>
                <w:rFonts w:cs="Arial"/>
                <w:color w:val="000000" w:themeColor="text1"/>
                <w:lang w:val="en-GB"/>
              </w:rPr>
            </w:pPr>
            <w:r w:rsidRPr="002F66E4">
              <w:rPr>
                <w:rFonts w:cs="Arial"/>
                <w:color w:val="000000" w:themeColor="text1"/>
                <w:lang w:val="it-IT"/>
              </w:rPr>
              <w:t>EE. UU. (2)</w:t>
            </w:r>
          </w:p>
        </w:tc>
        <w:tc>
          <w:tcPr>
            <w:tcW w:w="3011" w:type="dxa"/>
            <w:tcBorders>
              <w:top w:val="single" w:sz="4" w:space="0" w:color="auto"/>
              <w:left w:val="single" w:sz="2" w:space="0" w:color="auto"/>
              <w:bottom w:val="single" w:sz="4" w:space="0" w:color="auto"/>
              <w:right w:val="single" w:sz="2" w:space="0" w:color="auto"/>
            </w:tcBorders>
            <w:vAlign w:val="center"/>
          </w:tcPr>
          <w:p w14:paraId="20703DC0" w14:textId="61E37C3A" w:rsidR="00167315" w:rsidRPr="002F66E4" w:rsidRDefault="0022049F" w:rsidP="002F66E4">
            <w:pPr>
              <w:spacing w:before="0"/>
              <w:ind w:right="-2"/>
              <w:rPr>
                <w:rFonts w:cs="Arial"/>
                <w:color w:val="000000" w:themeColor="text1"/>
                <w:lang w:val="es-ES"/>
              </w:rPr>
            </w:pPr>
            <w:proofErr w:type="spellStart"/>
            <w:r w:rsidRPr="002F66E4">
              <w:rPr>
                <w:rFonts w:cs="Arial"/>
                <w:color w:val="000000" w:themeColor="text1"/>
              </w:rPr>
              <w:t>África</w:t>
            </w:r>
            <w:proofErr w:type="spellEnd"/>
            <w:r w:rsidRPr="002F66E4">
              <w:rPr>
                <w:rFonts w:cs="Arial"/>
                <w:color w:val="000000" w:themeColor="text1"/>
              </w:rPr>
              <w:t xml:space="preserve"> </w:t>
            </w:r>
            <w:r w:rsidR="00167315" w:rsidRPr="002F66E4">
              <w:rPr>
                <w:rFonts w:cs="Arial"/>
                <w:color w:val="000000" w:themeColor="text1"/>
                <w:lang w:val="es-ES"/>
              </w:rPr>
              <w:t>(3)</w:t>
            </w:r>
          </w:p>
          <w:p w14:paraId="0CFDA47A" w14:textId="77777777" w:rsidR="00167315" w:rsidRPr="002F66E4" w:rsidRDefault="00167315" w:rsidP="002F66E4">
            <w:pPr>
              <w:spacing w:before="0"/>
              <w:ind w:right="-2"/>
              <w:rPr>
                <w:rFonts w:cs="Arial"/>
                <w:color w:val="000000" w:themeColor="text1"/>
                <w:lang w:val="es-ES"/>
              </w:rPr>
            </w:pPr>
            <w:r w:rsidRPr="002F66E4">
              <w:rPr>
                <w:rFonts w:cs="Arial"/>
                <w:color w:val="000000" w:themeColor="text1"/>
                <w:lang w:val="es-ES"/>
              </w:rPr>
              <w:t>Asia (1)</w:t>
            </w:r>
          </w:p>
          <w:p w14:paraId="799B98DC" w14:textId="0A63D291" w:rsidR="00167315" w:rsidRPr="002F66E4" w:rsidRDefault="00167315" w:rsidP="002F66E4">
            <w:pPr>
              <w:spacing w:before="0"/>
              <w:ind w:right="-2"/>
              <w:rPr>
                <w:rFonts w:cs="Arial"/>
                <w:color w:val="000000" w:themeColor="text1"/>
                <w:lang w:val="es-ES"/>
              </w:rPr>
            </w:pPr>
            <w:r w:rsidRPr="002F66E4">
              <w:rPr>
                <w:rFonts w:cs="Arial"/>
                <w:color w:val="000000" w:themeColor="text1"/>
                <w:lang w:val="es-ES"/>
              </w:rPr>
              <w:t>Europ</w:t>
            </w:r>
            <w:r w:rsidR="00123E80" w:rsidRPr="002F66E4">
              <w:rPr>
                <w:rFonts w:cs="Arial"/>
                <w:color w:val="000000" w:themeColor="text1"/>
                <w:lang w:val="es-ES"/>
              </w:rPr>
              <w:t>a</w:t>
            </w:r>
            <w:r w:rsidRPr="002F66E4">
              <w:rPr>
                <w:rFonts w:cs="Arial"/>
                <w:color w:val="000000" w:themeColor="text1"/>
                <w:lang w:val="es-ES"/>
              </w:rPr>
              <w:t xml:space="preserve"> (26)</w:t>
            </w:r>
          </w:p>
          <w:p w14:paraId="61442722" w14:textId="11371DA1" w:rsidR="00167315" w:rsidRPr="002F66E4" w:rsidRDefault="00255E36" w:rsidP="002F66E4">
            <w:pPr>
              <w:spacing w:before="0"/>
              <w:ind w:right="-2"/>
              <w:rPr>
                <w:rFonts w:cs="Arial"/>
                <w:color w:val="000000" w:themeColor="text1"/>
                <w:lang w:val="es-ES"/>
              </w:rPr>
            </w:pPr>
            <w:r w:rsidRPr="002F66E4">
              <w:rPr>
                <w:rFonts w:cs="Arial"/>
                <w:color w:val="000000" w:themeColor="text1"/>
                <w:lang w:val="es-ES"/>
              </w:rPr>
              <w:t>Norteamérica</w:t>
            </w:r>
            <w:r w:rsidR="00167315" w:rsidRPr="002F66E4">
              <w:rPr>
                <w:rFonts w:cs="Arial"/>
                <w:color w:val="000000" w:themeColor="text1"/>
                <w:lang w:val="es-ES"/>
              </w:rPr>
              <w:t xml:space="preserve"> (5)</w:t>
            </w:r>
          </w:p>
          <w:p w14:paraId="0E9E1CE5" w14:textId="53369FBF" w:rsidR="00167315" w:rsidRPr="002F66E4" w:rsidRDefault="00033032" w:rsidP="002F66E4">
            <w:pPr>
              <w:spacing w:before="0"/>
              <w:ind w:right="-2"/>
              <w:rPr>
                <w:rFonts w:cs="Arial"/>
                <w:color w:val="000000" w:themeColor="text1"/>
                <w:lang w:val="es-ES"/>
              </w:rPr>
            </w:pPr>
            <w:proofErr w:type="spellStart"/>
            <w:r w:rsidRPr="002F66E4">
              <w:rPr>
                <w:rFonts w:cs="Arial"/>
                <w:color w:val="000000" w:themeColor="text1"/>
              </w:rPr>
              <w:t>Oceanía</w:t>
            </w:r>
            <w:proofErr w:type="spellEnd"/>
            <w:r w:rsidRPr="002F66E4">
              <w:rPr>
                <w:rFonts w:cs="Arial"/>
                <w:color w:val="000000" w:themeColor="text1"/>
              </w:rPr>
              <w:t xml:space="preserve"> </w:t>
            </w:r>
            <w:r w:rsidR="00167315" w:rsidRPr="002F66E4">
              <w:rPr>
                <w:rFonts w:cs="Arial"/>
                <w:color w:val="000000" w:themeColor="text1"/>
                <w:lang w:val="es-ES"/>
              </w:rPr>
              <w:t>(1)</w:t>
            </w:r>
          </w:p>
        </w:tc>
        <w:tc>
          <w:tcPr>
            <w:tcW w:w="1629" w:type="dxa"/>
            <w:tcBorders>
              <w:top w:val="single" w:sz="4" w:space="0" w:color="auto"/>
              <w:left w:val="single" w:sz="2" w:space="0" w:color="auto"/>
              <w:bottom w:val="single" w:sz="4" w:space="0" w:color="auto"/>
            </w:tcBorders>
            <w:vAlign w:val="center"/>
          </w:tcPr>
          <w:p w14:paraId="62C732FD" w14:textId="77777777" w:rsidR="00167315" w:rsidRPr="002F66E4" w:rsidRDefault="00167315" w:rsidP="002F66E4">
            <w:pPr>
              <w:spacing w:before="0"/>
              <w:ind w:right="-2"/>
              <w:rPr>
                <w:rFonts w:cs="Arial"/>
                <w:color w:val="000000" w:themeColor="text1"/>
                <w:lang w:val="en-GB"/>
              </w:rPr>
            </w:pPr>
            <w:r w:rsidRPr="002F66E4">
              <w:rPr>
                <w:rFonts w:cs="Arial"/>
                <w:color w:val="000000" w:themeColor="text1"/>
                <w:lang w:val="en-GB"/>
              </w:rPr>
              <w:t>36</w:t>
            </w:r>
          </w:p>
        </w:tc>
      </w:tr>
      <w:tr w:rsidR="002F66E4" w:rsidRPr="002F66E4" w14:paraId="7A285821" w14:textId="77777777" w:rsidTr="004A51B5">
        <w:trPr>
          <w:cantSplit/>
          <w:trHeight w:val="1361"/>
        </w:trPr>
        <w:tc>
          <w:tcPr>
            <w:tcW w:w="5387" w:type="dxa"/>
            <w:tcBorders>
              <w:top w:val="single" w:sz="4" w:space="0" w:color="auto"/>
              <w:bottom w:val="single" w:sz="4" w:space="0" w:color="auto"/>
              <w:right w:val="single" w:sz="2" w:space="0" w:color="auto"/>
            </w:tcBorders>
          </w:tcPr>
          <w:p w14:paraId="7443D4BE" w14:textId="3450E007" w:rsidR="00167315" w:rsidRPr="002F66E4" w:rsidRDefault="00167315" w:rsidP="002F66E4">
            <w:pPr>
              <w:spacing w:before="0"/>
              <w:ind w:right="-2"/>
              <w:rPr>
                <w:rFonts w:cs="Arial"/>
                <w:color w:val="000000" w:themeColor="text1"/>
                <w:lang w:val="en-GB"/>
              </w:rPr>
            </w:pPr>
            <w:r w:rsidRPr="002F66E4">
              <w:rPr>
                <w:rFonts w:cs="Arial"/>
                <w:color w:val="000000" w:themeColor="text1"/>
              </w:rPr>
              <w:t xml:space="preserve">Sí, </w:t>
            </w:r>
            <w:proofErr w:type="spellStart"/>
            <w:r w:rsidRPr="002F66E4">
              <w:rPr>
                <w:rFonts w:cs="Arial"/>
                <w:color w:val="000000" w:themeColor="text1"/>
              </w:rPr>
              <w:t>están</w:t>
            </w:r>
            <w:proofErr w:type="spellEnd"/>
            <w:r w:rsidRPr="002F66E4">
              <w:rPr>
                <w:rFonts w:cs="Arial"/>
                <w:color w:val="000000" w:themeColor="text1"/>
              </w:rPr>
              <w:t xml:space="preserve"> </w:t>
            </w:r>
            <w:proofErr w:type="spellStart"/>
            <w:r w:rsidRPr="002F66E4">
              <w:rPr>
                <w:rFonts w:cs="Arial"/>
                <w:color w:val="000000" w:themeColor="text1"/>
              </w:rPr>
              <w:t>disponibles</w:t>
            </w:r>
            <w:proofErr w:type="spellEnd"/>
          </w:p>
        </w:tc>
        <w:tc>
          <w:tcPr>
            <w:tcW w:w="2410" w:type="dxa"/>
            <w:tcBorders>
              <w:top w:val="single" w:sz="4" w:space="0" w:color="auto"/>
              <w:left w:val="single" w:sz="2" w:space="0" w:color="auto"/>
              <w:bottom w:val="single" w:sz="4" w:space="0" w:color="auto"/>
            </w:tcBorders>
            <w:vAlign w:val="center"/>
          </w:tcPr>
          <w:p w14:paraId="35346553" w14:textId="77777777" w:rsidR="00F83BE8" w:rsidRPr="002F66E4" w:rsidRDefault="00F83BE8" w:rsidP="002F66E4">
            <w:pPr>
              <w:spacing w:before="0"/>
              <w:ind w:right="-2"/>
              <w:rPr>
                <w:rFonts w:cs="Arial"/>
                <w:color w:val="000000" w:themeColor="text1"/>
                <w:lang w:val="en-GB"/>
              </w:rPr>
            </w:pPr>
            <w:r w:rsidRPr="002F66E4">
              <w:rPr>
                <w:rFonts w:cs="Arial"/>
                <w:color w:val="000000" w:themeColor="text1"/>
                <w:lang w:val="en-GB"/>
              </w:rPr>
              <w:t>Bangladesh (1)</w:t>
            </w:r>
          </w:p>
          <w:p w14:paraId="361FFCCA" w14:textId="77777777" w:rsidR="00F83BE8" w:rsidRPr="002F66E4" w:rsidRDefault="00F83BE8" w:rsidP="002F66E4">
            <w:pPr>
              <w:spacing w:before="0"/>
              <w:ind w:right="-2"/>
              <w:rPr>
                <w:rFonts w:cs="Arial"/>
                <w:color w:val="000000" w:themeColor="text1"/>
                <w:lang w:val="en-GB"/>
              </w:rPr>
            </w:pPr>
            <w:proofErr w:type="spellStart"/>
            <w:r w:rsidRPr="002F66E4">
              <w:rPr>
                <w:rFonts w:cs="Arial"/>
                <w:color w:val="000000" w:themeColor="text1"/>
                <w:lang w:val="en-GB"/>
              </w:rPr>
              <w:t>Brasil</w:t>
            </w:r>
            <w:proofErr w:type="spellEnd"/>
            <w:r w:rsidRPr="002F66E4">
              <w:rPr>
                <w:rFonts w:cs="Arial"/>
                <w:color w:val="000000" w:themeColor="text1"/>
                <w:lang w:val="en-GB"/>
              </w:rPr>
              <w:t xml:space="preserve"> (1)</w:t>
            </w:r>
          </w:p>
          <w:p w14:paraId="0431B0D8" w14:textId="77777777" w:rsidR="00F83BE8" w:rsidRPr="002F66E4" w:rsidRDefault="00F83BE8" w:rsidP="002F66E4">
            <w:pPr>
              <w:spacing w:before="0"/>
              <w:ind w:right="-2"/>
              <w:rPr>
                <w:rFonts w:cs="Arial"/>
                <w:color w:val="000000" w:themeColor="text1"/>
                <w:lang w:val="en-GB"/>
              </w:rPr>
            </w:pPr>
            <w:proofErr w:type="spellStart"/>
            <w:r w:rsidRPr="002F66E4">
              <w:rPr>
                <w:rFonts w:cs="Arial"/>
                <w:color w:val="000000" w:themeColor="text1"/>
                <w:lang w:val="en-GB"/>
              </w:rPr>
              <w:t>Hungría</w:t>
            </w:r>
            <w:proofErr w:type="spellEnd"/>
            <w:r w:rsidRPr="002F66E4">
              <w:rPr>
                <w:rFonts w:cs="Arial"/>
                <w:color w:val="000000" w:themeColor="text1"/>
                <w:lang w:val="en-GB"/>
              </w:rPr>
              <w:t xml:space="preserve"> (2)</w:t>
            </w:r>
          </w:p>
          <w:p w14:paraId="7BBF2888" w14:textId="015A11AF" w:rsidR="00167315" w:rsidRPr="002F66E4" w:rsidRDefault="00F83BE8" w:rsidP="002F66E4">
            <w:pPr>
              <w:spacing w:before="0"/>
              <w:ind w:right="-2"/>
              <w:rPr>
                <w:rFonts w:cs="Arial"/>
                <w:color w:val="000000" w:themeColor="text1"/>
                <w:lang w:val="en-GB"/>
              </w:rPr>
            </w:pPr>
            <w:r w:rsidRPr="002F66E4">
              <w:rPr>
                <w:rFonts w:cs="Arial"/>
                <w:color w:val="000000" w:themeColor="text1"/>
                <w:lang w:val="en-GB"/>
              </w:rPr>
              <w:t>India (1)</w:t>
            </w:r>
          </w:p>
        </w:tc>
        <w:tc>
          <w:tcPr>
            <w:tcW w:w="2835" w:type="dxa"/>
            <w:tcBorders>
              <w:top w:val="single" w:sz="4" w:space="0" w:color="auto"/>
              <w:bottom w:val="single" w:sz="4" w:space="0" w:color="auto"/>
              <w:right w:val="single" w:sz="2" w:space="0" w:color="auto"/>
            </w:tcBorders>
            <w:vAlign w:val="center"/>
          </w:tcPr>
          <w:p w14:paraId="40F43FE9" w14:textId="77777777" w:rsidR="00876630" w:rsidRPr="002F66E4" w:rsidRDefault="00876630" w:rsidP="002F66E4">
            <w:pPr>
              <w:spacing w:before="0"/>
              <w:ind w:right="-2"/>
              <w:rPr>
                <w:rFonts w:cs="Arial"/>
                <w:color w:val="000000" w:themeColor="text1"/>
                <w:lang w:val="en-GB"/>
              </w:rPr>
            </w:pPr>
            <w:r w:rsidRPr="002F66E4">
              <w:rPr>
                <w:rFonts w:cs="Arial"/>
                <w:color w:val="000000" w:themeColor="text1"/>
                <w:lang w:val="en-GB"/>
              </w:rPr>
              <w:t>Kenia (2)</w:t>
            </w:r>
          </w:p>
          <w:p w14:paraId="7544B26C" w14:textId="77777777" w:rsidR="00876630" w:rsidRPr="002F66E4" w:rsidRDefault="00876630" w:rsidP="002F66E4">
            <w:pPr>
              <w:spacing w:before="0"/>
              <w:ind w:right="-2"/>
              <w:rPr>
                <w:rFonts w:cs="Arial"/>
                <w:color w:val="000000" w:themeColor="text1"/>
                <w:lang w:val="en-GB"/>
              </w:rPr>
            </w:pPr>
            <w:proofErr w:type="spellStart"/>
            <w:r w:rsidRPr="002F66E4">
              <w:rPr>
                <w:rFonts w:cs="Arial"/>
                <w:color w:val="000000" w:themeColor="text1"/>
                <w:lang w:val="en-GB"/>
              </w:rPr>
              <w:t>España</w:t>
            </w:r>
            <w:proofErr w:type="spellEnd"/>
            <w:r w:rsidRPr="002F66E4">
              <w:rPr>
                <w:rFonts w:cs="Arial"/>
                <w:color w:val="000000" w:themeColor="text1"/>
                <w:lang w:val="en-GB"/>
              </w:rPr>
              <w:t xml:space="preserve"> (11)</w:t>
            </w:r>
          </w:p>
          <w:p w14:paraId="78E3A5D0" w14:textId="677DBED6" w:rsidR="00167315" w:rsidRPr="002F66E4" w:rsidRDefault="00876630" w:rsidP="002F66E4">
            <w:pPr>
              <w:spacing w:before="0"/>
              <w:ind w:right="-2"/>
              <w:rPr>
                <w:rFonts w:cs="Arial"/>
                <w:color w:val="000000" w:themeColor="text1"/>
                <w:lang w:val="en-GB"/>
              </w:rPr>
            </w:pPr>
            <w:r w:rsidRPr="002F66E4">
              <w:rPr>
                <w:rFonts w:cs="Arial"/>
                <w:color w:val="000000" w:themeColor="text1"/>
                <w:lang w:val="en-GB"/>
              </w:rPr>
              <w:t>Uganda (3)</w:t>
            </w:r>
          </w:p>
        </w:tc>
        <w:tc>
          <w:tcPr>
            <w:tcW w:w="3011" w:type="dxa"/>
            <w:tcBorders>
              <w:top w:val="single" w:sz="4" w:space="0" w:color="auto"/>
              <w:left w:val="single" w:sz="2" w:space="0" w:color="auto"/>
              <w:bottom w:val="single" w:sz="4" w:space="0" w:color="auto"/>
              <w:right w:val="single" w:sz="2" w:space="0" w:color="auto"/>
            </w:tcBorders>
            <w:vAlign w:val="center"/>
          </w:tcPr>
          <w:p w14:paraId="505D1951" w14:textId="544F7ACD" w:rsidR="00167315" w:rsidRPr="002F66E4" w:rsidRDefault="0022049F" w:rsidP="002F66E4">
            <w:pPr>
              <w:spacing w:before="0"/>
              <w:ind w:right="-2"/>
              <w:rPr>
                <w:rFonts w:cs="Arial"/>
                <w:color w:val="000000" w:themeColor="text1"/>
                <w:lang w:val="es-ES"/>
              </w:rPr>
            </w:pPr>
            <w:proofErr w:type="spellStart"/>
            <w:r w:rsidRPr="002F66E4">
              <w:rPr>
                <w:rFonts w:cs="Arial"/>
                <w:color w:val="000000" w:themeColor="text1"/>
              </w:rPr>
              <w:t>África</w:t>
            </w:r>
            <w:proofErr w:type="spellEnd"/>
            <w:r w:rsidRPr="002F66E4">
              <w:rPr>
                <w:rFonts w:cs="Arial"/>
                <w:color w:val="000000" w:themeColor="text1"/>
              </w:rPr>
              <w:t xml:space="preserve"> </w:t>
            </w:r>
            <w:r w:rsidR="00167315" w:rsidRPr="002F66E4">
              <w:rPr>
                <w:rFonts w:cs="Arial"/>
                <w:color w:val="000000" w:themeColor="text1"/>
                <w:lang w:val="es-ES"/>
              </w:rPr>
              <w:t>(5)</w:t>
            </w:r>
          </w:p>
          <w:p w14:paraId="1EA122E7" w14:textId="77777777" w:rsidR="00167315" w:rsidRPr="002F66E4" w:rsidRDefault="00167315" w:rsidP="002F66E4">
            <w:pPr>
              <w:spacing w:before="0"/>
              <w:ind w:right="-2"/>
              <w:rPr>
                <w:rFonts w:cs="Arial"/>
                <w:color w:val="000000" w:themeColor="text1"/>
                <w:lang w:val="es-ES"/>
              </w:rPr>
            </w:pPr>
            <w:r w:rsidRPr="002F66E4">
              <w:rPr>
                <w:rFonts w:cs="Arial"/>
                <w:color w:val="000000" w:themeColor="text1"/>
                <w:lang w:val="es-ES"/>
              </w:rPr>
              <w:t>Asia (2)</w:t>
            </w:r>
          </w:p>
          <w:p w14:paraId="26C4AFAB" w14:textId="09C314E2" w:rsidR="00167315" w:rsidRPr="002F66E4" w:rsidRDefault="00167315" w:rsidP="002F66E4">
            <w:pPr>
              <w:spacing w:before="0"/>
              <w:ind w:right="-2"/>
              <w:rPr>
                <w:rFonts w:cs="Arial"/>
                <w:color w:val="000000" w:themeColor="text1"/>
                <w:lang w:val="es-ES"/>
              </w:rPr>
            </w:pPr>
            <w:r w:rsidRPr="002F66E4">
              <w:rPr>
                <w:rFonts w:cs="Arial"/>
                <w:color w:val="000000" w:themeColor="text1"/>
                <w:lang w:val="es-ES"/>
              </w:rPr>
              <w:t>Europ</w:t>
            </w:r>
            <w:r w:rsidR="004972FE" w:rsidRPr="002F66E4">
              <w:rPr>
                <w:rFonts w:cs="Arial"/>
                <w:color w:val="000000" w:themeColor="text1"/>
                <w:lang w:val="es-ES"/>
              </w:rPr>
              <w:t>a</w:t>
            </w:r>
            <w:r w:rsidRPr="002F66E4">
              <w:rPr>
                <w:rFonts w:cs="Arial"/>
                <w:color w:val="000000" w:themeColor="text1"/>
                <w:lang w:val="es-ES"/>
              </w:rPr>
              <w:t xml:space="preserve"> (13)</w:t>
            </w:r>
          </w:p>
          <w:p w14:paraId="6293EBFD" w14:textId="386DEAFE" w:rsidR="00167315" w:rsidRPr="002F66E4" w:rsidRDefault="00167315" w:rsidP="002F66E4">
            <w:pPr>
              <w:spacing w:before="0"/>
              <w:ind w:right="-2"/>
              <w:rPr>
                <w:rFonts w:cs="Arial"/>
                <w:color w:val="000000" w:themeColor="text1"/>
                <w:lang w:val="es-ES"/>
              </w:rPr>
            </w:pPr>
            <w:r w:rsidRPr="002F66E4">
              <w:rPr>
                <w:rFonts w:cs="Arial"/>
                <w:color w:val="000000" w:themeColor="text1"/>
                <w:lang w:val="es-ES"/>
              </w:rPr>
              <w:t>S</w:t>
            </w:r>
            <w:r w:rsidR="00B41BA4" w:rsidRPr="002F66E4">
              <w:rPr>
                <w:rFonts w:cs="Arial"/>
                <w:color w:val="000000" w:themeColor="text1"/>
                <w:lang w:val="es-ES"/>
              </w:rPr>
              <w:t>uda</w:t>
            </w:r>
            <w:r w:rsidRPr="002F66E4">
              <w:rPr>
                <w:rFonts w:cs="Arial"/>
                <w:color w:val="000000" w:themeColor="text1"/>
                <w:lang w:val="es-ES"/>
              </w:rPr>
              <w:t>m</w:t>
            </w:r>
            <w:r w:rsidR="00B41BA4" w:rsidRPr="002F66E4">
              <w:rPr>
                <w:rFonts w:cs="Arial"/>
                <w:color w:val="000000" w:themeColor="text1"/>
                <w:lang w:val="es-ES"/>
              </w:rPr>
              <w:t>é</w:t>
            </w:r>
            <w:r w:rsidR="004516EA" w:rsidRPr="002F66E4">
              <w:rPr>
                <w:rFonts w:cs="Arial"/>
                <w:color w:val="000000" w:themeColor="text1"/>
                <w:lang w:val="es-ES"/>
              </w:rPr>
              <w:t>r</w:t>
            </w:r>
            <w:r w:rsidRPr="002F66E4">
              <w:rPr>
                <w:rFonts w:cs="Arial"/>
                <w:color w:val="000000" w:themeColor="text1"/>
                <w:lang w:val="es-ES"/>
              </w:rPr>
              <w:t>ica (1)</w:t>
            </w:r>
          </w:p>
        </w:tc>
        <w:tc>
          <w:tcPr>
            <w:tcW w:w="1629" w:type="dxa"/>
            <w:tcBorders>
              <w:top w:val="single" w:sz="4" w:space="0" w:color="auto"/>
              <w:left w:val="single" w:sz="2" w:space="0" w:color="auto"/>
              <w:bottom w:val="single" w:sz="4" w:space="0" w:color="auto"/>
            </w:tcBorders>
            <w:vAlign w:val="center"/>
          </w:tcPr>
          <w:p w14:paraId="5FD143F1" w14:textId="77777777" w:rsidR="00167315" w:rsidRPr="002F66E4" w:rsidRDefault="00167315" w:rsidP="002F66E4">
            <w:pPr>
              <w:spacing w:before="0"/>
              <w:ind w:right="-2"/>
              <w:rPr>
                <w:rFonts w:cs="Arial"/>
                <w:color w:val="000000" w:themeColor="text1"/>
                <w:lang w:val="en-GB"/>
              </w:rPr>
            </w:pPr>
            <w:r w:rsidRPr="002F66E4">
              <w:rPr>
                <w:rFonts w:cs="Arial"/>
                <w:color w:val="000000" w:themeColor="text1"/>
                <w:lang w:val="en-GB"/>
              </w:rPr>
              <w:t>21</w:t>
            </w:r>
          </w:p>
        </w:tc>
      </w:tr>
      <w:tr w:rsidR="002F66E4" w:rsidRPr="002F66E4" w14:paraId="02C7D225" w14:textId="77777777" w:rsidTr="004A51B5">
        <w:trPr>
          <w:cantSplit/>
          <w:trHeight w:val="1417"/>
        </w:trPr>
        <w:tc>
          <w:tcPr>
            <w:tcW w:w="5387" w:type="dxa"/>
            <w:tcBorders>
              <w:top w:val="single" w:sz="4" w:space="0" w:color="auto"/>
              <w:bottom w:val="single" w:sz="4" w:space="0" w:color="auto"/>
              <w:right w:val="single" w:sz="2" w:space="0" w:color="auto"/>
            </w:tcBorders>
          </w:tcPr>
          <w:p w14:paraId="78C9D32F" w14:textId="65B66B98" w:rsidR="00167315" w:rsidRPr="002F66E4" w:rsidRDefault="00167315" w:rsidP="002F66E4">
            <w:pPr>
              <w:spacing w:before="0"/>
              <w:ind w:right="-2"/>
              <w:rPr>
                <w:rFonts w:cs="Arial"/>
                <w:color w:val="000000" w:themeColor="text1"/>
                <w:lang w:val="en-GB"/>
              </w:rPr>
            </w:pPr>
            <w:r w:rsidRPr="002F66E4">
              <w:rPr>
                <w:rFonts w:cs="Arial"/>
                <w:color w:val="000000" w:themeColor="text1"/>
              </w:rPr>
              <w:t xml:space="preserve">pero </w:t>
            </w:r>
            <w:proofErr w:type="spellStart"/>
            <w:r w:rsidRPr="002F66E4">
              <w:rPr>
                <w:rFonts w:cs="Arial"/>
                <w:color w:val="000000" w:themeColor="text1"/>
              </w:rPr>
              <w:t>son</w:t>
            </w:r>
            <w:proofErr w:type="spellEnd"/>
            <w:r w:rsidRPr="002F66E4">
              <w:rPr>
                <w:rFonts w:cs="Arial"/>
                <w:color w:val="000000" w:themeColor="text1"/>
              </w:rPr>
              <w:t xml:space="preserve"> de </w:t>
            </w:r>
            <w:proofErr w:type="spellStart"/>
            <w:r w:rsidRPr="002F66E4">
              <w:rPr>
                <w:rFonts w:cs="Arial"/>
                <w:color w:val="000000" w:themeColor="text1"/>
              </w:rPr>
              <w:t>pago</w:t>
            </w:r>
            <w:proofErr w:type="spellEnd"/>
            <w:r w:rsidRPr="002F66E4">
              <w:rPr>
                <w:rFonts w:cs="Arial"/>
                <w:color w:val="000000" w:themeColor="text1"/>
              </w:rPr>
              <w:t>.</w:t>
            </w:r>
          </w:p>
        </w:tc>
        <w:tc>
          <w:tcPr>
            <w:tcW w:w="2410" w:type="dxa"/>
            <w:tcBorders>
              <w:top w:val="single" w:sz="4" w:space="0" w:color="auto"/>
              <w:left w:val="single" w:sz="2" w:space="0" w:color="auto"/>
              <w:bottom w:val="single" w:sz="4" w:space="0" w:color="auto"/>
            </w:tcBorders>
            <w:vAlign w:val="center"/>
          </w:tcPr>
          <w:p w14:paraId="03E99CA4" w14:textId="77777777" w:rsidR="001B1584" w:rsidRPr="002F66E4" w:rsidRDefault="001B1584" w:rsidP="002F66E4">
            <w:pPr>
              <w:spacing w:before="0"/>
              <w:ind w:right="-2"/>
              <w:rPr>
                <w:rFonts w:cs="Arial"/>
                <w:color w:val="000000" w:themeColor="text1"/>
                <w:lang w:val="it-IT"/>
              </w:rPr>
            </w:pPr>
            <w:proofErr w:type="spellStart"/>
            <w:r w:rsidRPr="002F66E4">
              <w:rPr>
                <w:rFonts w:cs="Arial"/>
                <w:color w:val="000000" w:themeColor="text1"/>
                <w:lang w:val="it-IT"/>
              </w:rPr>
              <w:t>Etiopía</w:t>
            </w:r>
            <w:proofErr w:type="spellEnd"/>
            <w:r w:rsidRPr="002F66E4">
              <w:rPr>
                <w:rFonts w:cs="Arial"/>
                <w:color w:val="000000" w:themeColor="text1"/>
                <w:lang w:val="it-IT"/>
              </w:rPr>
              <w:t xml:space="preserve"> (1)</w:t>
            </w:r>
          </w:p>
          <w:p w14:paraId="342AEEA2" w14:textId="77777777" w:rsidR="001B1584" w:rsidRPr="002F66E4" w:rsidRDefault="001B1584" w:rsidP="002F66E4">
            <w:pPr>
              <w:spacing w:before="0"/>
              <w:ind w:right="-2"/>
              <w:rPr>
                <w:rFonts w:cs="Arial"/>
                <w:color w:val="000000" w:themeColor="text1"/>
                <w:lang w:val="it-IT"/>
              </w:rPr>
            </w:pPr>
            <w:r w:rsidRPr="002F66E4">
              <w:rPr>
                <w:rFonts w:cs="Arial"/>
                <w:color w:val="000000" w:themeColor="text1"/>
                <w:lang w:val="it-IT"/>
              </w:rPr>
              <w:t>India (2)</w:t>
            </w:r>
          </w:p>
          <w:p w14:paraId="6E119963" w14:textId="77777777" w:rsidR="001B1584" w:rsidRPr="002F66E4" w:rsidRDefault="001B1584" w:rsidP="002F66E4">
            <w:pPr>
              <w:spacing w:before="0"/>
              <w:ind w:right="-2"/>
              <w:rPr>
                <w:rFonts w:cs="Arial"/>
                <w:color w:val="000000" w:themeColor="text1"/>
                <w:lang w:val="it-IT"/>
              </w:rPr>
            </w:pPr>
            <w:r w:rsidRPr="002F66E4">
              <w:rPr>
                <w:rFonts w:cs="Arial"/>
                <w:color w:val="000000" w:themeColor="text1"/>
                <w:lang w:val="it-IT"/>
              </w:rPr>
              <w:t>Indonesia (1)</w:t>
            </w:r>
          </w:p>
          <w:p w14:paraId="0F86AE74" w14:textId="34365151" w:rsidR="00167315" w:rsidRPr="002F66E4" w:rsidRDefault="001B1584" w:rsidP="002F66E4">
            <w:pPr>
              <w:spacing w:before="0"/>
              <w:ind w:right="-2"/>
              <w:rPr>
                <w:rFonts w:cs="Arial"/>
                <w:color w:val="000000" w:themeColor="text1"/>
                <w:lang w:val="it-IT"/>
              </w:rPr>
            </w:pPr>
            <w:r w:rsidRPr="002F66E4">
              <w:rPr>
                <w:rFonts w:cs="Arial"/>
                <w:color w:val="000000" w:themeColor="text1"/>
                <w:lang w:val="it-IT"/>
              </w:rPr>
              <w:t>Palestina (1)</w:t>
            </w:r>
          </w:p>
        </w:tc>
        <w:tc>
          <w:tcPr>
            <w:tcW w:w="2835" w:type="dxa"/>
            <w:tcBorders>
              <w:top w:val="single" w:sz="4" w:space="0" w:color="auto"/>
              <w:bottom w:val="single" w:sz="4" w:space="0" w:color="auto"/>
              <w:right w:val="single" w:sz="2" w:space="0" w:color="auto"/>
            </w:tcBorders>
            <w:vAlign w:val="center"/>
          </w:tcPr>
          <w:p w14:paraId="5129D00E" w14:textId="77777777" w:rsidR="00270305" w:rsidRPr="002F66E4" w:rsidRDefault="00270305" w:rsidP="002F66E4">
            <w:pPr>
              <w:spacing w:before="0"/>
              <w:ind w:right="-2"/>
              <w:rPr>
                <w:rFonts w:cs="Arial"/>
                <w:color w:val="000000" w:themeColor="text1"/>
                <w:lang w:val="it-IT"/>
              </w:rPr>
            </w:pPr>
            <w:r w:rsidRPr="002F66E4">
              <w:rPr>
                <w:rFonts w:cs="Arial"/>
                <w:color w:val="000000" w:themeColor="text1"/>
                <w:lang w:val="it-IT"/>
              </w:rPr>
              <w:t>Ruanda (1)</w:t>
            </w:r>
          </w:p>
          <w:p w14:paraId="4C1F7F54" w14:textId="77777777" w:rsidR="00270305" w:rsidRPr="002F66E4" w:rsidRDefault="00270305" w:rsidP="002F66E4">
            <w:pPr>
              <w:spacing w:before="0"/>
              <w:ind w:right="-2"/>
              <w:rPr>
                <w:rFonts w:cs="Arial"/>
                <w:color w:val="000000" w:themeColor="text1"/>
                <w:lang w:val="it-IT"/>
              </w:rPr>
            </w:pPr>
            <w:proofErr w:type="spellStart"/>
            <w:r w:rsidRPr="002F66E4">
              <w:rPr>
                <w:rFonts w:cs="Arial"/>
                <w:color w:val="000000" w:themeColor="text1"/>
                <w:lang w:val="it-IT"/>
              </w:rPr>
              <w:t>España</w:t>
            </w:r>
            <w:proofErr w:type="spellEnd"/>
            <w:r w:rsidRPr="002F66E4">
              <w:rPr>
                <w:rFonts w:cs="Arial"/>
                <w:color w:val="000000" w:themeColor="text1"/>
                <w:lang w:val="it-IT"/>
              </w:rPr>
              <w:t xml:space="preserve"> (2)</w:t>
            </w:r>
          </w:p>
          <w:p w14:paraId="6F6495F9" w14:textId="77777777" w:rsidR="00270305" w:rsidRPr="002F66E4" w:rsidRDefault="00270305" w:rsidP="002F66E4">
            <w:pPr>
              <w:spacing w:before="0"/>
              <w:ind w:right="-2"/>
              <w:rPr>
                <w:rFonts w:cs="Arial"/>
                <w:color w:val="000000" w:themeColor="text1"/>
                <w:lang w:val="it-IT"/>
              </w:rPr>
            </w:pPr>
            <w:r w:rsidRPr="002F66E4">
              <w:rPr>
                <w:rFonts w:cs="Arial"/>
                <w:color w:val="000000" w:themeColor="text1"/>
                <w:lang w:val="it-IT"/>
              </w:rPr>
              <w:t>Uganda (2)</w:t>
            </w:r>
          </w:p>
          <w:p w14:paraId="17033E43" w14:textId="00DA7735" w:rsidR="00167315" w:rsidRPr="002F66E4" w:rsidRDefault="00270305" w:rsidP="002F66E4">
            <w:pPr>
              <w:spacing w:before="0"/>
              <w:ind w:right="-2"/>
              <w:rPr>
                <w:rFonts w:cs="Arial"/>
                <w:color w:val="000000" w:themeColor="text1"/>
                <w:lang w:val="en-GB"/>
              </w:rPr>
            </w:pPr>
            <w:r w:rsidRPr="002F66E4">
              <w:rPr>
                <w:rFonts w:cs="Arial"/>
                <w:color w:val="000000" w:themeColor="text1"/>
                <w:lang w:val="it-IT"/>
              </w:rPr>
              <w:t>EE. UU. (2)</w:t>
            </w:r>
          </w:p>
        </w:tc>
        <w:tc>
          <w:tcPr>
            <w:tcW w:w="3011" w:type="dxa"/>
            <w:tcBorders>
              <w:top w:val="single" w:sz="4" w:space="0" w:color="auto"/>
              <w:left w:val="single" w:sz="2" w:space="0" w:color="auto"/>
              <w:bottom w:val="single" w:sz="4" w:space="0" w:color="auto"/>
              <w:right w:val="single" w:sz="2" w:space="0" w:color="auto"/>
            </w:tcBorders>
            <w:vAlign w:val="center"/>
          </w:tcPr>
          <w:p w14:paraId="72784DEE" w14:textId="7502A7F3" w:rsidR="00167315" w:rsidRPr="002F66E4" w:rsidRDefault="0022049F" w:rsidP="002F66E4">
            <w:pPr>
              <w:spacing w:before="0"/>
              <w:ind w:right="-2"/>
              <w:rPr>
                <w:rFonts w:cs="Arial"/>
                <w:color w:val="000000" w:themeColor="text1"/>
                <w:lang w:val="en-GB"/>
              </w:rPr>
            </w:pPr>
            <w:proofErr w:type="spellStart"/>
            <w:r w:rsidRPr="002F66E4">
              <w:rPr>
                <w:rFonts w:cs="Arial"/>
                <w:color w:val="000000" w:themeColor="text1"/>
              </w:rPr>
              <w:t>África</w:t>
            </w:r>
            <w:proofErr w:type="spellEnd"/>
            <w:r w:rsidRPr="002F66E4">
              <w:rPr>
                <w:rFonts w:cs="Arial"/>
                <w:color w:val="000000" w:themeColor="text1"/>
              </w:rPr>
              <w:t xml:space="preserve"> </w:t>
            </w:r>
            <w:r w:rsidR="00167315" w:rsidRPr="002F66E4">
              <w:rPr>
                <w:rFonts w:cs="Arial"/>
                <w:color w:val="000000" w:themeColor="text1"/>
                <w:lang w:val="en-GB"/>
              </w:rPr>
              <w:t>(4)</w:t>
            </w:r>
          </w:p>
          <w:p w14:paraId="0C528924" w14:textId="77777777" w:rsidR="00167315" w:rsidRPr="002F66E4" w:rsidRDefault="00167315" w:rsidP="002F66E4">
            <w:pPr>
              <w:spacing w:before="0"/>
              <w:ind w:right="-2"/>
              <w:rPr>
                <w:rFonts w:cs="Arial"/>
                <w:color w:val="000000" w:themeColor="text1"/>
                <w:lang w:val="en-GB"/>
              </w:rPr>
            </w:pPr>
            <w:r w:rsidRPr="002F66E4">
              <w:rPr>
                <w:rFonts w:cs="Arial"/>
                <w:color w:val="000000" w:themeColor="text1"/>
                <w:lang w:val="en-GB"/>
              </w:rPr>
              <w:t>Asia (4)</w:t>
            </w:r>
          </w:p>
          <w:p w14:paraId="5563F049" w14:textId="033CE104" w:rsidR="00167315" w:rsidRPr="002F66E4" w:rsidRDefault="00167315" w:rsidP="002F66E4">
            <w:pPr>
              <w:spacing w:before="0"/>
              <w:ind w:right="-2"/>
              <w:rPr>
                <w:rFonts w:cs="Arial"/>
                <w:color w:val="000000" w:themeColor="text1"/>
                <w:lang w:val="en-GB"/>
              </w:rPr>
            </w:pPr>
            <w:r w:rsidRPr="002F66E4">
              <w:rPr>
                <w:rFonts w:cs="Arial"/>
                <w:color w:val="000000" w:themeColor="text1"/>
                <w:lang w:val="en-GB"/>
              </w:rPr>
              <w:t>Europ</w:t>
            </w:r>
            <w:r w:rsidR="004972FE" w:rsidRPr="002F66E4">
              <w:rPr>
                <w:rFonts w:cs="Arial"/>
                <w:color w:val="000000" w:themeColor="text1"/>
                <w:lang w:val="en-GB"/>
              </w:rPr>
              <w:t>a</w:t>
            </w:r>
            <w:r w:rsidRPr="002F66E4">
              <w:rPr>
                <w:rFonts w:cs="Arial"/>
                <w:color w:val="000000" w:themeColor="text1"/>
                <w:lang w:val="en-GB"/>
              </w:rPr>
              <w:t xml:space="preserve"> (2)</w:t>
            </w:r>
          </w:p>
          <w:p w14:paraId="760601EC" w14:textId="49EEBABC" w:rsidR="00167315" w:rsidRPr="002F66E4" w:rsidRDefault="00255E36" w:rsidP="002F66E4">
            <w:pPr>
              <w:spacing w:before="0"/>
              <w:ind w:right="-2"/>
              <w:rPr>
                <w:rFonts w:cs="Arial"/>
                <w:color w:val="000000" w:themeColor="text1"/>
                <w:lang w:val="en-GB"/>
              </w:rPr>
            </w:pPr>
            <w:proofErr w:type="spellStart"/>
            <w:r w:rsidRPr="002F66E4">
              <w:rPr>
                <w:rFonts w:cs="Arial"/>
                <w:color w:val="000000" w:themeColor="text1"/>
                <w:lang w:val="en-GB"/>
              </w:rPr>
              <w:t>Norteamérica</w:t>
            </w:r>
            <w:proofErr w:type="spellEnd"/>
            <w:r w:rsidR="00167315" w:rsidRPr="002F66E4">
              <w:rPr>
                <w:rFonts w:cs="Arial"/>
                <w:color w:val="000000" w:themeColor="text1"/>
                <w:lang w:val="en-GB"/>
              </w:rPr>
              <w:t xml:space="preserve"> (2)</w:t>
            </w:r>
          </w:p>
        </w:tc>
        <w:tc>
          <w:tcPr>
            <w:tcW w:w="1629" w:type="dxa"/>
            <w:tcBorders>
              <w:top w:val="single" w:sz="4" w:space="0" w:color="auto"/>
              <w:left w:val="single" w:sz="2" w:space="0" w:color="auto"/>
              <w:bottom w:val="single" w:sz="4" w:space="0" w:color="auto"/>
            </w:tcBorders>
            <w:vAlign w:val="center"/>
          </w:tcPr>
          <w:p w14:paraId="5F84C008" w14:textId="77777777" w:rsidR="00167315" w:rsidRPr="002F66E4" w:rsidRDefault="00167315" w:rsidP="002F66E4">
            <w:pPr>
              <w:spacing w:before="0"/>
              <w:ind w:right="-2"/>
              <w:rPr>
                <w:rFonts w:cs="Arial"/>
                <w:color w:val="000000" w:themeColor="text1"/>
                <w:lang w:val="en-GB"/>
              </w:rPr>
            </w:pPr>
            <w:r w:rsidRPr="002F66E4">
              <w:rPr>
                <w:rFonts w:cs="Arial"/>
                <w:color w:val="000000" w:themeColor="text1"/>
                <w:lang w:val="en-GB"/>
              </w:rPr>
              <w:t>12</w:t>
            </w:r>
          </w:p>
        </w:tc>
      </w:tr>
      <w:tr w:rsidR="002F66E4" w:rsidRPr="002F66E4" w14:paraId="09DBA4C6" w14:textId="77777777" w:rsidTr="004A51B5">
        <w:trPr>
          <w:cantSplit/>
          <w:trHeight w:val="1361"/>
        </w:trPr>
        <w:tc>
          <w:tcPr>
            <w:tcW w:w="5387" w:type="dxa"/>
            <w:tcBorders>
              <w:top w:val="single" w:sz="4" w:space="0" w:color="auto"/>
              <w:bottom w:val="single" w:sz="4" w:space="0" w:color="auto"/>
              <w:right w:val="single" w:sz="2" w:space="0" w:color="auto"/>
            </w:tcBorders>
          </w:tcPr>
          <w:p w14:paraId="46D583BF" w14:textId="22138F1C" w:rsidR="00167315" w:rsidRPr="002F66E4" w:rsidRDefault="00167315" w:rsidP="002F66E4">
            <w:pPr>
              <w:spacing w:before="0"/>
              <w:ind w:right="-2"/>
              <w:rPr>
                <w:rFonts w:cs="Arial"/>
                <w:color w:val="000000" w:themeColor="text1"/>
                <w:lang w:val="en-GB"/>
              </w:rPr>
            </w:pPr>
            <w:r w:rsidRPr="002F66E4">
              <w:rPr>
                <w:rFonts w:cs="Arial"/>
                <w:color w:val="000000" w:themeColor="text1"/>
              </w:rPr>
              <w:t xml:space="preserve">No, no las </w:t>
            </w:r>
            <w:proofErr w:type="spellStart"/>
            <w:r w:rsidRPr="002F66E4">
              <w:rPr>
                <w:rFonts w:cs="Arial"/>
                <w:color w:val="000000" w:themeColor="text1"/>
              </w:rPr>
              <w:t>hay</w:t>
            </w:r>
            <w:proofErr w:type="spellEnd"/>
            <w:r w:rsidRPr="002F66E4">
              <w:rPr>
                <w:rFonts w:cs="Arial"/>
                <w:color w:val="000000" w:themeColor="text1"/>
              </w:rPr>
              <w:t>.</w:t>
            </w:r>
          </w:p>
        </w:tc>
        <w:tc>
          <w:tcPr>
            <w:tcW w:w="2410" w:type="dxa"/>
            <w:tcBorders>
              <w:top w:val="single" w:sz="4" w:space="0" w:color="auto"/>
              <w:left w:val="single" w:sz="2" w:space="0" w:color="auto"/>
              <w:bottom w:val="single" w:sz="4" w:space="0" w:color="auto"/>
            </w:tcBorders>
            <w:vAlign w:val="center"/>
          </w:tcPr>
          <w:p w14:paraId="5A612950" w14:textId="77777777" w:rsidR="00DD325E" w:rsidRPr="002F66E4" w:rsidRDefault="00DD325E" w:rsidP="002F66E4">
            <w:pPr>
              <w:spacing w:before="0"/>
              <w:ind w:right="-2"/>
              <w:rPr>
                <w:rFonts w:cs="Arial"/>
                <w:color w:val="000000" w:themeColor="text1"/>
                <w:lang w:val="it-IT"/>
              </w:rPr>
            </w:pPr>
            <w:r w:rsidRPr="002F66E4">
              <w:rPr>
                <w:rFonts w:cs="Arial"/>
                <w:color w:val="000000" w:themeColor="text1"/>
                <w:lang w:val="it-IT"/>
              </w:rPr>
              <w:t>Australia (1)</w:t>
            </w:r>
          </w:p>
          <w:p w14:paraId="5C7AB921" w14:textId="77777777" w:rsidR="00DD325E" w:rsidRPr="002F66E4" w:rsidRDefault="00DD325E" w:rsidP="002F66E4">
            <w:pPr>
              <w:spacing w:before="0"/>
              <w:ind w:right="-2"/>
              <w:rPr>
                <w:rFonts w:cs="Arial"/>
                <w:color w:val="000000" w:themeColor="text1"/>
                <w:lang w:val="it-IT"/>
              </w:rPr>
            </w:pPr>
            <w:proofErr w:type="spellStart"/>
            <w:r w:rsidRPr="002F66E4">
              <w:rPr>
                <w:rFonts w:cs="Arial"/>
                <w:color w:val="000000" w:themeColor="text1"/>
                <w:lang w:val="it-IT"/>
              </w:rPr>
              <w:t>Dinamarca</w:t>
            </w:r>
            <w:proofErr w:type="spellEnd"/>
            <w:r w:rsidRPr="002F66E4">
              <w:rPr>
                <w:rFonts w:cs="Arial"/>
                <w:color w:val="000000" w:themeColor="text1"/>
                <w:lang w:val="it-IT"/>
              </w:rPr>
              <w:t xml:space="preserve"> (1)</w:t>
            </w:r>
          </w:p>
          <w:p w14:paraId="034A7F36" w14:textId="6B1D035F" w:rsidR="00167315" w:rsidRPr="002F66E4" w:rsidRDefault="00DD325E" w:rsidP="002F66E4">
            <w:pPr>
              <w:spacing w:before="0"/>
              <w:ind w:right="-2"/>
              <w:rPr>
                <w:rFonts w:cs="Arial"/>
                <w:color w:val="000000" w:themeColor="text1"/>
                <w:lang w:val="it-IT"/>
              </w:rPr>
            </w:pPr>
            <w:r w:rsidRPr="002F66E4">
              <w:rPr>
                <w:rFonts w:cs="Arial"/>
                <w:color w:val="000000" w:themeColor="text1"/>
                <w:lang w:val="it-IT"/>
              </w:rPr>
              <w:t>India (2)</w:t>
            </w:r>
          </w:p>
        </w:tc>
        <w:tc>
          <w:tcPr>
            <w:tcW w:w="2835" w:type="dxa"/>
            <w:tcBorders>
              <w:top w:val="single" w:sz="4" w:space="0" w:color="auto"/>
              <w:bottom w:val="single" w:sz="4" w:space="0" w:color="auto"/>
              <w:right w:val="single" w:sz="2" w:space="0" w:color="auto"/>
            </w:tcBorders>
            <w:vAlign w:val="center"/>
          </w:tcPr>
          <w:p w14:paraId="733FD7CF" w14:textId="77777777" w:rsidR="005821F6" w:rsidRPr="002F66E4" w:rsidRDefault="005821F6" w:rsidP="002F66E4">
            <w:pPr>
              <w:spacing w:before="0"/>
              <w:ind w:right="-2"/>
              <w:rPr>
                <w:rFonts w:cs="Arial"/>
                <w:color w:val="000000" w:themeColor="text1"/>
                <w:lang w:val="it-IT"/>
              </w:rPr>
            </w:pPr>
            <w:proofErr w:type="spellStart"/>
            <w:r w:rsidRPr="002F66E4">
              <w:rPr>
                <w:rFonts w:cs="Arial"/>
                <w:color w:val="000000" w:themeColor="text1"/>
                <w:lang w:val="it-IT"/>
              </w:rPr>
              <w:t>Rusia</w:t>
            </w:r>
            <w:proofErr w:type="spellEnd"/>
            <w:r w:rsidRPr="002F66E4">
              <w:rPr>
                <w:rFonts w:cs="Arial"/>
                <w:color w:val="000000" w:themeColor="text1"/>
                <w:lang w:val="it-IT"/>
              </w:rPr>
              <w:t xml:space="preserve"> (1)</w:t>
            </w:r>
          </w:p>
          <w:p w14:paraId="73471E87" w14:textId="77777777" w:rsidR="005821F6" w:rsidRPr="002F66E4" w:rsidRDefault="005821F6" w:rsidP="002F66E4">
            <w:pPr>
              <w:spacing w:before="0"/>
              <w:ind w:right="-2"/>
              <w:rPr>
                <w:rFonts w:cs="Arial"/>
                <w:color w:val="000000" w:themeColor="text1"/>
                <w:lang w:val="it-IT"/>
              </w:rPr>
            </w:pPr>
            <w:proofErr w:type="spellStart"/>
            <w:r w:rsidRPr="002F66E4">
              <w:rPr>
                <w:rFonts w:cs="Arial"/>
                <w:color w:val="000000" w:themeColor="text1"/>
                <w:lang w:val="it-IT"/>
              </w:rPr>
              <w:t>España</w:t>
            </w:r>
            <w:proofErr w:type="spellEnd"/>
            <w:r w:rsidRPr="002F66E4">
              <w:rPr>
                <w:rFonts w:cs="Arial"/>
                <w:color w:val="000000" w:themeColor="text1"/>
                <w:lang w:val="it-IT"/>
              </w:rPr>
              <w:t xml:space="preserve"> (3)</w:t>
            </w:r>
          </w:p>
          <w:p w14:paraId="424DD2D2" w14:textId="0A6B0454" w:rsidR="00167315" w:rsidRPr="002F66E4" w:rsidRDefault="005821F6" w:rsidP="002F66E4">
            <w:pPr>
              <w:spacing w:before="0"/>
              <w:ind w:right="-2"/>
              <w:rPr>
                <w:rFonts w:cs="Arial"/>
                <w:color w:val="000000" w:themeColor="text1"/>
                <w:lang w:val="en-GB"/>
              </w:rPr>
            </w:pPr>
            <w:r w:rsidRPr="002F66E4">
              <w:rPr>
                <w:rFonts w:cs="Arial"/>
                <w:color w:val="000000" w:themeColor="text1"/>
                <w:lang w:val="it-IT"/>
              </w:rPr>
              <w:t>EE. UU. (1)</w:t>
            </w:r>
          </w:p>
        </w:tc>
        <w:tc>
          <w:tcPr>
            <w:tcW w:w="3011" w:type="dxa"/>
            <w:tcBorders>
              <w:top w:val="single" w:sz="4" w:space="0" w:color="auto"/>
              <w:left w:val="single" w:sz="2" w:space="0" w:color="auto"/>
              <w:bottom w:val="single" w:sz="4" w:space="0" w:color="auto"/>
              <w:right w:val="single" w:sz="2" w:space="0" w:color="auto"/>
            </w:tcBorders>
            <w:vAlign w:val="center"/>
          </w:tcPr>
          <w:p w14:paraId="3E9D8E57" w14:textId="77777777" w:rsidR="00167315" w:rsidRPr="002F66E4" w:rsidRDefault="00167315" w:rsidP="002F66E4">
            <w:pPr>
              <w:spacing w:before="0"/>
              <w:ind w:right="-2"/>
              <w:rPr>
                <w:rFonts w:cs="Arial"/>
                <w:color w:val="000000" w:themeColor="text1"/>
                <w:lang w:val="en-GB"/>
              </w:rPr>
            </w:pPr>
            <w:r w:rsidRPr="002F66E4">
              <w:rPr>
                <w:rFonts w:cs="Arial"/>
                <w:color w:val="000000" w:themeColor="text1"/>
                <w:lang w:val="en-GB"/>
              </w:rPr>
              <w:t>Asia (2)</w:t>
            </w:r>
          </w:p>
          <w:p w14:paraId="3D6A8775" w14:textId="438D28C4" w:rsidR="00167315" w:rsidRPr="002F66E4" w:rsidRDefault="00167315" w:rsidP="002F66E4">
            <w:pPr>
              <w:spacing w:before="0"/>
              <w:ind w:right="-2"/>
              <w:rPr>
                <w:rFonts w:cs="Arial"/>
                <w:color w:val="000000" w:themeColor="text1"/>
                <w:lang w:val="en-GB"/>
              </w:rPr>
            </w:pPr>
            <w:r w:rsidRPr="002F66E4">
              <w:rPr>
                <w:rFonts w:cs="Arial"/>
                <w:color w:val="000000" w:themeColor="text1"/>
                <w:lang w:val="en-GB"/>
              </w:rPr>
              <w:t>Europ</w:t>
            </w:r>
            <w:r w:rsidR="004972FE" w:rsidRPr="002F66E4">
              <w:rPr>
                <w:rFonts w:cs="Arial"/>
                <w:color w:val="000000" w:themeColor="text1"/>
                <w:lang w:val="en-GB"/>
              </w:rPr>
              <w:t>a</w:t>
            </w:r>
            <w:r w:rsidRPr="002F66E4">
              <w:rPr>
                <w:rFonts w:cs="Arial"/>
                <w:color w:val="000000" w:themeColor="text1"/>
                <w:lang w:val="en-GB"/>
              </w:rPr>
              <w:t xml:space="preserve"> (5)</w:t>
            </w:r>
          </w:p>
          <w:p w14:paraId="3ADB63E7" w14:textId="20DEB10E" w:rsidR="00167315" w:rsidRPr="002F66E4" w:rsidRDefault="00255E36" w:rsidP="002F66E4">
            <w:pPr>
              <w:spacing w:before="0"/>
              <w:ind w:right="-2"/>
              <w:rPr>
                <w:rFonts w:cs="Arial"/>
                <w:color w:val="000000" w:themeColor="text1"/>
                <w:lang w:val="en-GB"/>
              </w:rPr>
            </w:pPr>
            <w:proofErr w:type="spellStart"/>
            <w:r w:rsidRPr="002F66E4">
              <w:rPr>
                <w:rFonts w:cs="Arial"/>
                <w:color w:val="000000" w:themeColor="text1"/>
                <w:lang w:val="en-GB"/>
              </w:rPr>
              <w:t>Norteamérica</w:t>
            </w:r>
            <w:proofErr w:type="spellEnd"/>
            <w:r w:rsidR="00167315" w:rsidRPr="002F66E4">
              <w:rPr>
                <w:rFonts w:cs="Arial"/>
                <w:color w:val="000000" w:themeColor="text1"/>
                <w:lang w:val="en-GB"/>
              </w:rPr>
              <w:t xml:space="preserve"> (1)</w:t>
            </w:r>
          </w:p>
          <w:p w14:paraId="0D946AF0" w14:textId="57CB671D" w:rsidR="00167315" w:rsidRPr="002F66E4" w:rsidRDefault="00033032" w:rsidP="002F66E4">
            <w:pPr>
              <w:spacing w:before="0"/>
              <w:ind w:right="-2"/>
              <w:rPr>
                <w:rFonts w:cs="Arial"/>
                <w:color w:val="000000" w:themeColor="text1"/>
                <w:lang w:val="en-GB"/>
              </w:rPr>
            </w:pPr>
            <w:proofErr w:type="spellStart"/>
            <w:r w:rsidRPr="002F66E4">
              <w:rPr>
                <w:rFonts w:cs="Arial"/>
                <w:color w:val="000000" w:themeColor="text1"/>
              </w:rPr>
              <w:t>Oceanía</w:t>
            </w:r>
            <w:proofErr w:type="spellEnd"/>
            <w:r w:rsidRPr="002F66E4">
              <w:rPr>
                <w:rFonts w:cs="Arial"/>
                <w:color w:val="000000" w:themeColor="text1"/>
              </w:rPr>
              <w:t xml:space="preserve"> </w:t>
            </w:r>
            <w:r w:rsidR="00167315" w:rsidRPr="002F66E4">
              <w:rPr>
                <w:rFonts w:cs="Arial"/>
                <w:color w:val="000000" w:themeColor="text1"/>
                <w:lang w:val="en-GB"/>
              </w:rPr>
              <w:t>(1)</w:t>
            </w:r>
          </w:p>
        </w:tc>
        <w:tc>
          <w:tcPr>
            <w:tcW w:w="1629" w:type="dxa"/>
            <w:tcBorders>
              <w:top w:val="single" w:sz="4" w:space="0" w:color="auto"/>
              <w:left w:val="single" w:sz="2" w:space="0" w:color="auto"/>
              <w:bottom w:val="single" w:sz="4" w:space="0" w:color="auto"/>
            </w:tcBorders>
            <w:vAlign w:val="center"/>
          </w:tcPr>
          <w:p w14:paraId="11D740BF" w14:textId="77777777" w:rsidR="00167315" w:rsidRPr="002F66E4" w:rsidRDefault="00167315" w:rsidP="002F66E4">
            <w:pPr>
              <w:spacing w:before="0"/>
              <w:ind w:right="-2"/>
              <w:rPr>
                <w:rFonts w:cs="Arial"/>
                <w:color w:val="000000" w:themeColor="text1"/>
                <w:lang w:val="en-GB"/>
              </w:rPr>
            </w:pPr>
            <w:r w:rsidRPr="002F66E4">
              <w:rPr>
                <w:rFonts w:cs="Arial"/>
                <w:color w:val="000000" w:themeColor="text1"/>
                <w:lang w:val="en-GB"/>
              </w:rPr>
              <w:t>9</w:t>
            </w:r>
          </w:p>
        </w:tc>
      </w:tr>
      <w:tr w:rsidR="002F66E4" w:rsidRPr="002F66E4" w14:paraId="442BAE3E" w14:textId="77777777" w:rsidTr="004A51B5">
        <w:trPr>
          <w:cantSplit/>
          <w:trHeight w:val="567"/>
        </w:trPr>
        <w:tc>
          <w:tcPr>
            <w:tcW w:w="5387" w:type="dxa"/>
            <w:tcBorders>
              <w:top w:val="single" w:sz="4" w:space="0" w:color="auto"/>
              <w:bottom w:val="single" w:sz="2" w:space="0" w:color="auto"/>
              <w:right w:val="single" w:sz="2" w:space="0" w:color="auto"/>
            </w:tcBorders>
          </w:tcPr>
          <w:p w14:paraId="4A4CFB0C" w14:textId="5970D938" w:rsidR="00167315" w:rsidRPr="002F66E4" w:rsidRDefault="00167315" w:rsidP="002F66E4">
            <w:pPr>
              <w:spacing w:before="0"/>
              <w:ind w:right="-2"/>
              <w:rPr>
                <w:rFonts w:cs="Arial"/>
                <w:color w:val="000000" w:themeColor="text1"/>
                <w:lang w:val="en-GB"/>
              </w:rPr>
            </w:pPr>
            <w:r w:rsidRPr="002F66E4">
              <w:rPr>
                <w:rFonts w:cs="Arial"/>
                <w:color w:val="000000" w:themeColor="text1"/>
              </w:rPr>
              <w:lastRenderedPageBreak/>
              <w:t>No sé.</w:t>
            </w:r>
          </w:p>
        </w:tc>
        <w:tc>
          <w:tcPr>
            <w:tcW w:w="5245" w:type="dxa"/>
            <w:gridSpan w:val="2"/>
            <w:tcBorders>
              <w:top w:val="single" w:sz="4" w:space="0" w:color="auto"/>
              <w:left w:val="single" w:sz="2" w:space="0" w:color="auto"/>
              <w:bottom w:val="single" w:sz="2" w:space="0" w:color="auto"/>
              <w:right w:val="single" w:sz="2" w:space="0" w:color="auto"/>
            </w:tcBorders>
            <w:vAlign w:val="center"/>
          </w:tcPr>
          <w:p w14:paraId="0647E144" w14:textId="0BC93800" w:rsidR="00167315" w:rsidRPr="002F66E4" w:rsidRDefault="00FC0BCF" w:rsidP="002F66E4">
            <w:pPr>
              <w:spacing w:before="0"/>
              <w:ind w:right="-2"/>
              <w:rPr>
                <w:rFonts w:cs="Arial"/>
                <w:color w:val="000000" w:themeColor="text1"/>
                <w:lang w:val="en-GB"/>
              </w:rPr>
            </w:pPr>
            <w:proofErr w:type="spellStart"/>
            <w:r w:rsidRPr="002F66E4">
              <w:rPr>
                <w:rFonts w:cs="Arial"/>
                <w:color w:val="000000" w:themeColor="text1"/>
                <w:lang w:val="en-GB"/>
              </w:rPr>
              <w:t>Malaui</w:t>
            </w:r>
            <w:proofErr w:type="spellEnd"/>
            <w:r w:rsidRPr="002F66E4">
              <w:rPr>
                <w:rFonts w:cs="Arial"/>
                <w:color w:val="000000" w:themeColor="text1"/>
                <w:lang w:val="en-GB"/>
              </w:rPr>
              <w:t xml:space="preserve"> (1)</w:t>
            </w:r>
          </w:p>
        </w:tc>
        <w:tc>
          <w:tcPr>
            <w:tcW w:w="3011" w:type="dxa"/>
            <w:tcBorders>
              <w:top w:val="single" w:sz="4" w:space="0" w:color="auto"/>
              <w:left w:val="single" w:sz="2" w:space="0" w:color="auto"/>
              <w:bottom w:val="single" w:sz="2" w:space="0" w:color="auto"/>
              <w:right w:val="single" w:sz="2" w:space="0" w:color="auto"/>
            </w:tcBorders>
            <w:vAlign w:val="center"/>
          </w:tcPr>
          <w:p w14:paraId="0E99A262" w14:textId="3A41D673" w:rsidR="00167315" w:rsidRPr="002F66E4" w:rsidRDefault="0022049F" w:rsidP="002F66E4">
            <w:pPr>
              <w:spacing w:before="0"/>
              <w:ind w:right="-2"/>
              <w:rPr>
                <w:rFonts w:cs="Arial"/>
                <w:color w:val="000000" w:themeColor="text1"/>
                <w:lang w:val="en-GB"/>
              </w:rPr>
            </w:pPr>
            <w:proofErr w:type="spellStart"/>
            <w:r w:rsidRPr="002F66E4">
              <w:rPr>
                <w:rFonts w:cs="Arial"/>
                <w:color w:val="000000" w:themeColor="text1"/>
              </w:rPr>
              <w:t>África</w:t>
            </w:r>
            <w:proofErr w:type="spellEnd"/>
            <w:r w:rsidRPr="002F66E4">
              <w:rPr>
                <w:rFonts w:cs="Arial"/>
                <w:color w:val="000000" w:themeColor="text1"/>
              </w:rPr>
              <w:t xml:space="preserve"> </w:t>
            </w:r>
            <w:r w:rsidR="00167315" w:rsidRPr="002F66E4">
              <w:rPr>
                <w:rFonts w:cs="Arial"/>
                <w:color w:val="000000" w:themeColor="text1"/>
                <w:lang w:val="en-GB"/>
              </w:rPr>
              <w:t>(1)</w:t>
            </w:r>
          </w:p>
        </w:tc>
        <w:tc>
          <w:tcPr>
            <w:tcW w:w="1629" w:type="dxa"/>
            <w:tcBorders>
              <w:top w:val="single" w:sz="4" w:space="0" w:color="auto"/>
              <w:left w:val="single" w:sz="2" w:space="0" w:color="auto"/>
              <w:bottom w:val="single" w:sz="2" w:space="0" w:color="auto"/>
            </w:tcBorders>
            <w:vAlign w:val="center"/>
          </w:tcPr>
          <w:p w14:paraId="36F73150" w14:textId="77777777" w:rsidR="00167315" w:rsidRPr="002F66E4" w:rsidRDefault="00167315" w:rsidP="002F66E4">
            <w:pPr>
              <w:spacing w:before="0"/>
              <w:ind w:right="-2"/>
              <w:rPr>
                <w:rFonts w:cs="Arial"/>
                <w:color w:val="000000" w:themeColor="text1"/>
                <w:lang w:val="en-GB"/>
              </w:rPr>
            </w:pPr>
            <w:r w:rsidRPr="002F66E4">
              <w:rPr>
                <w:rFonts w:cs="Arial"/>
                <w:color w:val="000000" w:themeColor="text1"/>
                <w:lang w:val="en-GB"/>
              </w:rPr>
              <w:t>1</w:t>
            </w:r>
          </w:p>
        </w:tc>
      </w:tr>
    </w:tbl>
    <w:p w14:paraId="1873D5EC" w14:textId="77777777" w:rsidR="00E56467" w:rsidRPr="002F66E4" w:rsidRDefault="00E56467" w:rsidP="002F66E4">
      <w:pPr>
        <w:autoSpaceDE w:val="0"/>
        <w:autoSpaceDN w:val="0"/>
        <w:adjustRightInd w:val="0"/>
        <w:ind w:right="-2"/>
        <w:rPr>
          <w:rFonts w:cs="Arial"/>
          <w:i/>
          <w:iCs/>
          <w:noProof/>
          <w:color w:val="000000" w:themeColor="text1"/>
          <w:kern w:val="32"/>
          <w:lang w:bidi="he-IL"/>
        </w:rPr>
        <w:sectPr w:rsidR="00E56467" w:rsidRPr="002F66E4" w:rsidSect="001D536C">
          <w:headerReference w:type="default" r:id="rId13"/>
          <w:pgSz w:w="16838" w:h="11906" w:orient="landscape"/>
          <w:pgMar w:top="720" w:right="720" w:bottom="720" w:left="720" w:header="709" w:footer="397" w:gutter="0"/>
          <w:cols w:space="708"/>
          <w:docGrid w:linePitch="360"/>
        </w:sectPr>
      </w:pPr>
    </w:p>
    <w:p w14:paraId="371B0AEE" w14:textId="77777777" w:rsidR="006B5594" w:rsidRPr="002F66E4" w:rsidRDefault="006B5594" w:rsidP="002F66E4">
      <w:pPr>
        <w:ind w:right="-2"/>
        <w:rPr>
          <w:rFonts w:cs="Arial"/>
          <w:color w:val="000000" w:themeColor="text1"/>
          <w:lang w:val="es-ES"/>
        </w:rPr>
      </w:pPr>
      <w:r w:rsidRPr="002F66E4">
        <w:rPr>
          <w:rFonts w:cs="Arial"/>
          <w:color w:val="000000" w:themeColor="text1"/>
          <w:lang w:val="es-ES"/>
        </w:rPr>
        <w:lastRenderedPageBreak/>
        <w:t>Quizás, el dato más interesante que pueda extraerse de esta pregunta es la diversidad de respuestas dentro de un mismo país. Por ejemplo, hay resultados de España en todas las respuestas posibles. Algunos participantes contestaron que algunas ayudas son gratuitas, mientras que otras son de pago; otros, que todas son de pago, y también hubo quien respondió que no había ninguna ayuda disponible. ¿Puede ser que existan distintas políticas relativas a las tecnologías y dispositivos de asistencia en las diferentes regiones de un mismo país? ¿O será más bien la falta de información o de acceso a ella la causa de esta variedad de respuestas entre participantes de un mismo país? ¿O quizás las personas con sordoceguera y las de su entorno no pueden estar al día de las novedades en este ámbito debido a la constante mutación de las leyes y normativas que rigen la disponibilidad de estas tecnologías y dispositivos de asistencia? España solo es un ejemplo de este fenómeno, pero la situación es la misma en otros países. Desde India se dieron cuatro respuestas diferentes a esta pregunta.</w:t>
      </w:r>
    </w:p>
    <w:p w14:paraId="216BE433" w14:textId="77777777" w:rsidR="00254EC1" w:rsidRDefault="00254EC1" w:rsidP="002F66E4">
      <w:pPr>
        <w:ind w:right="-2"/>
        <w:rPr>
          <w:rFonts w:cs="Arial"/>
          <w:color w:val="000000" w:themeColor="text1"/>
          <w:lang w:val="es-ES"/>
        </w:rPr>
      </w:pPr>
    </w:p>
    <w:p w14:paraId="5C60D283" w14:textId="000D831F" w:rsidR="006B5594" w:rsidRPr="002F66E4" w:rsidRDefault="006B5594" w:rsidP="002F66E4">
      <w:pPr>
        <w:ind w:right="-2"/>
        <w:rPr>
          <w:rFonts w:cs="Arial"/>
          <w:color w:val="000000" w:themeColor="text1"/>
          <w:lang w:val="es-ES"/>
        </w:rPr>
      </w:pPr>
      <w:r w:rsidRPr="002F66E4">
        <w:rPr>
          <w:rFonts w:cs="Arial"/>
          <w:color w:val="000000" w:themeColor="text1"/>
          <w:lang w:val="es-ES"/>
        </w:rPr>
        <w:t>Por otra parte, la presunta diferencia entre Estados de rentas elevadas y de rentas bajas y medias no parece influir significativamente en la distribución de respuestas por país.</w:t>
      </w:r>
    </w:p>
    <w:p w14:paraId="7C39ABBD" w14:textId="77777777" w:rsidR="00254EC1" w:rsidRDefault="00254EC1" w:rsidP="002F66E4">
      <w:pPr>
        <w:ind w:right="-2"/>
        <w:rPr>
          <w:rFonts w:cs="Arial"/>
          <w:color w:val="000000" w:themeColor="text1"/>
          <w:lang w:val="es-ES"/>
        </w:rPr>
      </w:pPr>
    </w:p>
    <w:p w14:paraId="78D92307" w14:textId="431E4B40" w:rsidR="006B5594" w:rsidRPr="002F66E4" w:rsidRDefault="006B5594" w:rsidP="002F66E4">
      <w:pPr>
        <w:ind w:right="-2"/>
        <w:rPr>
          <w:rFonts w:cs="Arial"/>
          <w:color w:val="000000" w:themeColor="text1"/>
          <w:lang w:val="es-ES"/>
        </w:rPr>
      </w:pPr>
      <w:r w:rsidRPr="002F66E4">
        <w:rPr>
          <w:rFonts w:cs="Arial"/>
          <w:color w:val="000000" w:themeColor="text1"/>
          <w:lang w:val="es-ES"/>
        </w:rPr>
        <w:t>Se da otra problemática que consiste en la obtención de más asistencia de la que es realmente necesaria. Las personas mayores con sordoceguera lo atribuyen a que los profesionales pueden sentirse abrumados por esta discapacidad y no saber realmente qué servicio exacto han de prestar al individuo. El resultado es que acaban prescribiéndolo todo con la intención de hacerle la vida más fácil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151-152).</w:t>
      </w:r>
    </w:p>
    <w:p w14:paraId="4E55CC46" w14:textId="77777777" w:rsidR="00254EC1" w:rsidRDefault="00254EC1" w:rsidP="002F66E4">
      <w:pPr>
        <w:ind w:right="-2"/>
        <w:rPr>
          <w:rFonts w:cs="Arial"/>
          <w:color w:val="000000" w:themeColor="text1"/>
          <w:lang w:val="es-ES"/>
        </w:rPr>
      </w:pPr>
    </w:p>
    <w:p w14:paraId="514E5FEE" w14:textId="4B7E7B87" w:rsidR="006B5594" w:rsidRPr="002F66E4" w:rsidRDefault="006B5594" w:rsidP="002F66E4">
      <w:pPr>
        <w:ind w:right="-2"/>
        <w:rPr>
          <w:rFonts w:cs="Arial"/>
          <w:color w:val="000000" w:themeColor="text1"/>
          <w:lang w:val="es-ES"/>
        </w:rPr>
      </w:pPr>
      <w:r w:rsidRPr="002F66E4">
        <w:rPr>
          <w:rFonts w:cs="Arial"/>
          <w:color w:val="000000" w:themeColor="text1"/>
          <w:lang w:val="es-ES"/>
        </w:rPr>
        <w:t xml:space="preserve">¿Pero cómo se puede distinguir la asistencia necesaria de la que no lo es? </w:t>
      </w:r>
      <w:proofErr w:type="spellStart"/>
      <w:r w:rsidRPr="002F66E4">
        <w:rPr>
          <w:rFonts w:cs="Arial"/>
          <w:color w:val="000000" w:themeColor="text1"/>
          <w:lang w:val="es-ES"/>
        </w:rPr>
        <w:t>Prickarts</w:t>
      </w:r>
      <w:proofErr w:type="spellEnd"/>
      <w:r w:rsidRPr="002F66E4">
        <w:rPr>
          <w:rFonts w:cs="Arial"/>
          <w:color w:val="000000" w:themeColor="text1"/>
          <w:lang w:val="es-ES"/>
        </w:rPr>
        <w:t xml:space="preserve"> (1988a) plantea como único factor determinante la opinión de la propia persona con sordoceguera ante la pregunta «¿hasta qué punto contribuye esta asistencia a su calidad de vida (</w:t>
      </w:r>
      <w:proofErr w:type="spellStart"/>
      <w:r w:rsidRPr="002F66E4">
        <w:rPr>
          <w:rFonts w:cs="Arial"/>
          <w:color w:val="000000" w:themeColor="text1"/>
          <w:lang w:val="es-ES"/>
        </w:rPr>
        <w:t>CdV</w:t>
      </w:r>
      <w:proofErr w:type="spellEnd"/>
      <w:r w:rsidRPr="002F66E4">
        <w:rPr>
          <w:rFonts w:cs="Arial"/>
          <w:color w:val="000000" w:themeColor="text1"/>
          <w:lang w:val="es-ES"/>
        </w:rPr>
        <w:t xml:space="preserve">) y a su felicidad, comodidad y seguridad?» En </w:t>
      </w:r>
      <w:proofErr w:type="spellStart"/>
      <w:r w:rsidRPr="002F66E4">
        <w:rPr>
          <w:rFonts w:cs="Arial"/>
          <w:color w:val="000000" w:themeColor="text1"/>
          <w:lang w:val="es-ES"/>
        </w:rPr>
        <w:t>Kalorama</w:t>
      </w:r>
      <w:proofErr w:type="spellEnd"/>
      <w:r w:rsidRPr="002F66E4">
        <w:rPr>
          <w:rFonts w:cs="Arial"/>
          <w:color w:val="000000" w:themeColor="text1"/>
          <w:lang w:val="es-ES"/>
        </w:rPr>
        <w:t xml:space="preserve">, el centro neerlandés de apoyo a personas con sordoceguera, la calidad de vida se entiende como la calidad de interacción entre el individuo y su entorno. Al ser una cuestión subjetiva, no puede estimarse ni expresarse numéricamente. Solo depende de la persona mayor con sordoceguera determinar si algún servicio contribuye a su calidad de vida y sensación de bienestar. Pero para ellas no es tarea fácil mantener un nivel de calidad de vida aceptable. Una manera de simplificarles este proceso es crear un entorno en el que se normalicen procesos psicológicos naturales como la superación, el duelo y la aceptación. Y cuando los mecanismos naturales no favorecen la calidad de vida, entra en juego la intervención profesional, aunque la rehabilitación no debería orientarse solamente hacia la reducción de limitaciones en el aprendizaje. Son las personas mayores con sordoceguera quienes deben emprender este proceso de adaptación a sus dificultades con un objetivo específico, el cual puede derivar rápidamente en otros objetivos distintos. Y este objetivo o solicitud inicial nunca va a ser cuestionado ni discutido por su irracionalidad, por muy irrealista que pueda resultar a los profesionales rehabilitadores. Para mejorar la calidad de vida, es más importante que la rehabilitación se oriente en la funcionalidad antes que en el desarrollo o la formación. Es decir, resulta más útil una rehabilitación que tenga en cuenta el entorno y se base en los estándares subjetivos </w:t>
      </w:r>
      <w:r w:rsidRPr="002F66E4">
        <w:rPr>
          <w:rFonts w:cs="Arial"/>
          <w:color w:val="000000" w:themeColor="text1"/>
          <w:lang w:val="es-ES"/>
        </w:rPr>
        <w:lastRenderedPageBreak/>
        <w:t>de los pacientes que una que tenga por objetivo compensar las limitaciones y desarrollar comportamientos específicos (</w:t>
      </w:r>
      <w:proofErr w:type="spellStart"/>
      <w:r w:rsidRPr="002F66E4">
        <w:rPr>
          <w:rFonts w:cs="Arial"/>
          <w:color w:val="000000" w:themeColor="text1"/>
          <w:lang w:val="es-ES"/>
        </w:rPr>
        <w:t>Prickarts</w:t>
      </w:r>
      <w:proofErr w:type="spellEnd"/>
      <w:r w:rsidRPr="002F66E4">
        <w:rPr>
          <w:rFonts w:cs="Arial"/>
          <w:color w:val="000000" w:themeColor="text1"/>
          <w:lang w:val="es-ES"/>
        </w:rPr>
        <w:t>, 1988a, p. 88‒90, 92).</w:t>
      </w:r>
    </w:p>
    <w:p w14:paraId="77358712" w14:textId="77777777" w:rsidR="00254EC1" w:rsidRDefault="00254EC1" w:rsidP="002F66E4">
      <w:pPr>
        <w:ind w:right="-2"/>
        <w:rPr>
          <w:rFonts w:cs="Arial"/>
          <w:color w:val="000000" w:themeColor="text1"/>
          <w:lang w:val="es-ES"/>
        </w:rPr>
      </w:pPr>
    </w:p>
    <w:p w14:paraId="429D0AEA" w14:textId="4C8A784A" w:rsidR="006B5594" w:rsidRPr="002F66E4" w:rsidRDefault="006B5594" w:rsidP="002F66E4">
      <w:pPr>
        <w:ind w:right="-2"/>
        <w:rPr>
          <w:rFonts w:cs="Arial"/>
          <w:color w:val="000000" w:themeColor="text1"/>
          <w:lang w:val="es-ES"/>
        </w:rPr>
      </w:pPr>
      <w:r w:rsidRPr="002F66E4">
        <w:rPr>
          <w:rFonts w:cs="Arial"/>
          <w:color w:val="000000" w:themeColor="text1"/>
          <w:lang w:val="es-ES"/>
        </w:rPr>
        <w:t>A diferencia de las personas con sordoceguera congénita, aquellas que la desarrollan con el envejecimiento cuentan con muchos años de experiencia e interacción y conocen el mundo que les rodea. Esto significa que lo que necesitan es la información, la asistencia y el asesoramiento adecuados para poder mantener una comunicación bidireccional y, así, su calidad de vida. Sin embargo, en el caso de estas personas a las que sobreviene la discapacidad a edad avanzada, todos estos procesos coinciden con las dificultades inherentes al envejecimiento. El apoyo familiar y profesional es escaso o nulo para muchas de ellas, y en ocasiones la asistencia de especialistas está reservada a las personas con sordoceguera más jóvenes (Duncan, 1988, p. 66).</w:t>
      </w:r>
    </w:p>
    <w:p w14:paraId="19C76189" w14:textId="77777777" w:rsidR="00254EC1" w:rsidRDefault="00254EC1" w:rsidP="002F66E4">
      <w:pPr>
        <w:ind w:right="-2"/>
        <w:rPr>
          <w:rFonts w:cs="Arial"/>
          <w:color w:val="000000" w:themeColor="text1"/>
          <w:lang w:val="es-ES"/>
        </w:rPr>
      </w:pPr>
    </w:p>
    <w:p w14:paraId="4951316A" w14:textId="5B8BB5B9" w:rsidR="006B5594" w:rsidRPr="002F66E4" w:rsidRDefault="006B5594" w:rsidP="002F66E4">
      <w:pPr>
        <w:ind w:right="-2"/>
        <w:rPr>
          <w:rFonts w:cs="Arial"/>
          <w:color w:val="000000" w:themeColor="text1"/>
          <w:lang w:val="es-ES"/>
        </w:rPr>
      </w:pPr>
      <w:r w:rsidRPr="002F66E4">
        <w:rPr>
          <w:rFonts w:cs="Arial"/>
          <w:color w:val="000000" w:themeColor="text1"/>
          <w:lang w:val="es-ES"/>
        </w:rPr>
        <w:t>En el modelo de adaptación vital se reconoce que este proceso no consiste solo en la respuesta del individuo a su propia discapacidad, sino que también requiere una adaptación por parte de su entorno social y sus proveedores de servicios conforme envejece, y esto no siempre queda plasmado en los estudios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2016, p. 1735). </w:t>
      </w:r>
    </w:p>
    <w:p w14:paraId="36D8DA9E" w14:textId="77777777" w:rsidR="00254EC1" w:rsidRDefault="00254EC1" w:rsidP="002F66E4">
      <w:pPr>
        <w:ind w:right="-2"/>
        <w:rPr>
          <w:rFonts w:cs="Arial"/>
          <w:color w:val="000000" w:themeColor="text1"/>
          <w:lang w:val="es-ES"/>
        </w:rPr>
      </w:pPr>
    </w:p>
    <w:p w14:paraId="542189AB" w14:textId="10F58AC1" w:rsidR="006B5594" w:rsidRPr="002F66E4" w:rsidRDefault="006B5594" w:rsidP="002F66E4">
      <w:pPr>
        <w:ind w:right="-2"/>
        <w:rPr>
          <w:rFonts w:cs="Arial"/>
          <w:color w:val="000000" w:themeColor="text1"/>
          <w:lang w:val="es-ES"/>
        </w:rPr>
      </w:pPr>
      <w:r w:rsidRPr="002F66E4">
        <w:rPr>
          <w:rFonts w:cs="Arial"/>
          <w:color w:val="000000" w:themeColor="text1"/>
          <w:lang w:val="es-ES"/>
        </w:rPr>
        <w:t>Tampoco se debe olvidar que ayudar a una persona con discapacidad es una cuestión delicada. Por ejemplo, una persona a la que se presta una ayuda que no ha solicitado puede interpretar este gesto como un «déjame a mí hacer esto, que tú no puedes» más que como una intención noble. Las personas que se ofrecen a ayudar lo hacen con buena intención, pero a menudo se muestran excesivamente ambiciosas o serviciales: las personas con discapacidad (incluida la sordoceguera) no necesitan ayuda todo el tiempo (</w:t>
      </w:r>
      <w:proofErr w:type="spellStart"/>
      <w:r w:rsidRPr="002F66E4">
        <w:rPr>
          <w:rFonts w:cs="Arial"/>
          <w:color w:val="000000" w:themeColor="text1"/>
          <w:lang w:val="es-ES"/>
        </w:rPr>
        <w:t>Göransson</w:t>
      </w:r>
      <w:proofErr w:type="spellEnd"/>
      <w:r w:rsidRPr="002F66E4">
        <w:rPr>
          <w:rFonts w:cs="Arial"/>
          <w:color w:val="000000" w:themeColor="text1"/>
          <w:lang w:val="es-ES"/>
        </w:rPr>
        <w:t xml:space="preserve">, 2007, p. 144). El entorno de una persona con sordoceguera debe aprender ella pedirá ayuda cuando lo necesite.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et al. (2022a: 9) menciona dos ejemplos en los que dos personas con sordoceguera recibieron ayuda que no habían solicitado: «Caroline se enfrentó una vez directamente a un desconocido que la agarró del brazo para ayudarla sin que ella se lo pidiera y le dijo "vete de aquí". En otra ocasión, Rose encaró a sus padres porque consideraba que la estaban ayudando hasta el punto de sobreprotegerla».</w:t>
      </w:r>
    </w:p>
    <w:p w14:paraId="2F782EEA" w14:textId="77777777" w:rsidR="00254EC1" w:rsidRDefault="00254EC1" w:rsidP="002F66E4">
      <w:pPr>
        <w:ind w:right="-2"/>
        <w:rPr>
          <w:rFonts w:cs="Arial"/>
          <w:color w:val="000000" w:themeColor="text1"/>
          <w:lang w:val="es-ES"/>
        </w:rPr>
      </w:pPr>
    </w:p>
    <w:p w14:paraId="25AB3F43" w14:textId="3847A455" w:rsidR="006B5594" w:rsidRPr="002F66E4" w:rsidRDefault="006B5594" w:rsidP="002F66E4">
      <w:pPr>
        <w:ind w:right="-2"/>
        <w:rPr>
          <w:rFonts w:cs="Arial"/>
          <w:color w:val="000000" w:themeColor="text1"/>
          <w:lang w:val="es-ES"/>
        </w:rPr>
      </w:pPr>
      <w:r w:rsidRPr="002F66E4">
        <w:rPr>
          <w:rFonts w:cs="Arial"/>
          <w:color w:val="000000" w:themeColor="text1"/>
          <w:lang w:val="es-ES"/>
        </w:rPr>
        <w:t>También hay situaciones en las que esta ayuda se presta de manera intuitiva, instintiva y discreta, sin que sea necesario solicitarla. Estos casos se entienden como una muestra de buena conexión entre la persona con sordoceguera y la que ayuda, ya que se entienden mutuamente tanto la necesidad de ayuda como la manera de prestarla (</w:t>
      </w:r>
      <w:proofErr w:type="spellStart"/>
      <w:r w:rsidRPr="002F66E4">
        <w:rPr>
          <w:rFonts w:cs="Arial"/>
          <w:color w:val="000000" w:themeColor="text1"/>
          <w:lang w:val="es-ES"/>
        </w:rPr>
        <w:t>Simcock</w:t>
      </w:r>
      <w:proofErr w:type="spellEnd"/>
      <w:r w:rsidRPr="002F66E4">
        <w:rPr>
          <w:rFonts w:cs="Arial"/>
          <w:color w:val="000000" w:themeColor="text1"/>
          <w:lang w:val="es-ES"/>
        </w:rPr>
        <w:t>, 2022a, p. 19).</w:t>
      </w:r>
    </w:p>
    <w:p w14:paraId="69671938" w14:textId="77777777" w:rsidR="00254EC1" w:rsidRDefault="00254EC1" w:rsidP="002F66E4">
      <w:pPr>
        <w:ind w:right="-2"/>
        <w:rPr>
          <w:rFonts w:cs="Arial"/>
          <w:color w:val="000000" w:themeColor="text1"/>
          <w:lang w:val="es-ES"/>
        </w:rPr>
      </w:pPr>
    </w:p>
    <w:p w14:paraId="57684195" w14:textId="30AC9F46" w:rsidR="006B5594" w:rsidRPr="002F66E4" w:rsidRDefault="006B5594" w:rsidP="002F66E4">
      <w:pPr>
        <w:ind w:right="-2"/>
        <w:rPr>
          <w:rFonts w:cs="Arial"/>
          <w:color w:val="000000" w:themeColor="text1"/>
          <w:lang w:val="es-ES"/>
        </w:rPr>
      </w:pPr>
      <w:r w:rsidRPr="002F66E4">
        <w:rPr>
          <w:rFonts w:cs="Arial"/>
          <w:color w:val="000000" w:themeColor="text1"/>
          <w:lang w:val="es-ES"/>
        </w:rPr>
        <w:t>Quienes desean ayudar pueden acabar encontrándose en terreno desconocido. Un ofrecimiento de ayuda que no se ha pedido puede resultar intrusivo y una muestra de que se infravaloran las capacidades de la persona. Pero no brindar esta ayuda, aunque no se haya solicitado, puede interpretarse como un gesto egoísta y una falta de empatía y altruismo hacia el prójimo.</w:t>
      </w:r>
    </w:p>
    <w:p w14:paraId="20CE5395" w14:textId="77777777" w:rsidR="00254EC1" w:rsidRDefault="00254EC1" w:rsidP="002F66E4">
      <w:pPr>
        <w:ind w:right="-2"/>
        <w:rPr>
          <w:rFonts w:cs="Arial"/>
          <w:color w:val="000000" w:themeColor="text1"/>
          <w:lang w:val="es-ES"/>
        </w:rPr>
      </w:pPr>
    </w:p>
    <w:p w14:paraId="0BF90CED" w14:textId="333F5C8D" w:rsidR="00132C72" w:rsidRDefault="006B5594" w:rsidP="002F66E4">
      <w:pPr>
        <w:ind w:right="-2"/>
        <w:rPr>
          <w:rFonts w:cs="Arial"/>
          <w:color w:val="000000" w:themeColor="text1"/>
          <w:lang w:val="es-ES"/>
        </w:rPr>
      </w:pPr>
      <w:r w:rsidRPr="002F66E4">
        <w:rPr>
          <w:rFonts w:cs="Arial"/>
          <w:color w:val="000000" w:themeColor="text1"/>
          <w:lang w:val="es-ES"/>
        </w:rPr>
        <w:t>Lo importante es que la persona con sordoceguera exprese claramente cuándo necesita asistencia y cuándo no, y que los proveedores de servicios pregunten si hace falta esta ayuda y de qué naturaleza. Como una persona con sordoceguera no suele coincidir con el mismo proveedor de servicios regularmente, la comunicación asertiva es esencial.</w:t>
      </w:r>
    </w:p>
    <w:p w14:paraId="3D05B20D" w14:textId="77777777" w:rsidR="00254EC1" w:rsidRDefault="00254EC1" w:rsidP="002F66E4">
      <w:pPr>
        <w:ind w:right="-2"/>
        <w:rPr>
          <w:rFonts w:cs="Arial"/>
          <w:color w:val="000000" w:themeColor="text1"/>
          <w:lang w:val="es-ES"/>
        </w:rPr>
      </w:pPr>
    </w:p>
    <w:p w14:paraId="0E795ACE" w14:textId="77777777" w:rsidR="00254EC1" w:rsidRPr="002F66E4" w:rsidRDefault="00254EC1" w:rsidP="002F66E4">
      <w:pPr>
        <w:ind w:right="-2"/>
        <w:rPr>
          <w:rFonts w:cs="Arial"/>
          <w:color w:val="000000" w:themeColor="text1"/>
          <w:lang w:val="es-ES"/>
        </w:rPr>
      </w:pPr>
    </w:p>
    <w:p w14:paraId="6C71A7A7" w14:textId="5BDB685B" w:rsidR="00132C72" w:rsidRPr="002F66E4" w:rsidRDefault="00E31B94" w:rsidP="00254EC1">
      <w:pPr>
        <w:pStyle w:val="Heading2"/>
      </w:pPr>
      <w:bookmarkStart w:id="73" w:name="_Toc153795473"/>
      <w:bookmarkStart w:id="74" w:name="_Toc153830298"/>
      <w:r w:rsidRPr="002F66E4">
        <w:lastRenderedPageBreak/>
        <w:t xml:space="preserve">Personal </w:t>
      </w:r>
      <w:proofErr w:type="spellStart"/>
      <w:r w:rsidRPr="002F66E4">
        <w:t>sanitario</w:t>
      </w:r>
      <w:proofErr w:type="spellEnd"/>
      <w:r w:rsidRPr="002F66E4">
        <w:t xml:space="preserve"> y de </w:t>
      </w:r>
      <w:proofErr w:type="spellStart"/>
      <w:r w:rsidRPr="002F66E4">
        <w:t>cuidados</w:t>
      </w:r>
      <w:bookmarkEnd w:id="73"/>
      <w:bookmarkEnd w:id="74"/>
      <w:proofErr w:type="spellEnd"/>
    </w:p>
    <w:p w14:paraId="4370E746" w14:textId="77777777" w:rsidR="00254EC1" w:rsidRDefault="00254EC1" w:rsidP="002F66E4">
      <w:pPr>
        <w:ind w:right="-2"/>
        <w:rPr>
          <w:rFonts w:cs="Arial"/>
          <w:color w:val="000000" w:themeColor="text1"/>
        </w:rPr>
      </w:pPr>
    </w:p>
    <w:p w14:paraId="6F9C051C" w14:textId="06B406AE" w:rsidR="00974861" w:rsidRPr="002F66E4" w:rsidRDefault="00974861" w:rsidP="002F66E4">
      <w:pPr>
        <w:ind w:right="-2"/>
        <w:rPr>
          <w:rFonts w:cs="Arial"/>
          <w:color w:val="000000" w:themeColor="text1"/>
        </w:rPr>
      </w:pPr>
      <w:r w:rsidRPr="002F66E4">
        <w:rPr>
          <w:rFonts w:cs="Arial"/>
          <w:color w:val="000000" w:themeColor="text1"/>
        </w:rPr>
        <w:t xml:space="preserve">Una de las </w:t>
      </w:r>
      <w:proofErr w:type="spellStart"/>
      <w:r w:rsidRPr="002F66E4">
        <w:rPr>
          <w:rFonts w:cs="Arial"/>
          <w:color w:val="000000" w:themeColor="text1"/>
        </w:rPr>
        <w:t>principales</w:t>
      </w:r>
      <w:proofErr w:type="spellEnd"/>
      <w:r w:rsidRPr="002F66E4">
        <w:rPr>
          <w:rFonts w:cs="Arial"/>
          <w:color w:val="000000" w:themeColor="text1"/>
        </w:rPr>
        <w:t xml:space="preserve"> </w:t>
      </w:r>
      <w:proofErr w:type="spellStart"/>
      <w:r w:rsidRPr="002F66E4">
        <w:rPr>
          <w:rFonts w:cs="Arial"/>
          <w:color w:val="000000" w:themeColor="text1"/>
        </w:rPr>
        <w:t>dificultades</w:t>
      </w:r>
      <w:proofErr w:type="spellEnd"/>
      <w:r w:rsidRPr="002F66E4">
        <w:rPr>
          <w:rFonts w:cs="Arial"/>
          <w:color w:val="000000" w:themeColor="text1"/>
        </w:rPr>
        <w:t xml:space="preserve"> a las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enfrentan</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cuando</w:t>
      </w:r>
      <w:proofErr w:type="spellEnd"/>
      <w:r w:rsidRPr="002F66E4">
        <w:rPr>
          <w:rFonts w:cs="Arial"/>
          <w:color w:val="000000" w:themeColor="text1"/>
        </w:rPr>
        <w:t xml:space="preserve"> </w:t>
      </w:r>
      <w:proofErr w:type="spellStart"/>
      <w:r w:rsidRPr="002F66E4">
        <w:rPr>
          <w:rFonts w:cs="Arial"/>
          <w:color w:val="000000" w:themeColor="text1"/>
        </w:rPr>
        <w:t>consultan</w:t>
      </w:r>
      <w:proofErr w:type="spellEnd"/>
      <w:r w:rsidRPr="002F66E4">
        <w:rPr>
          <w:rFonts w:cs="Arial"/>
          <w:color w:val="000000" w:themeColor="text1"/>
        </w:rPr>
        <w:t xml:space="preserve"> a </w:t>
      </w:r>
      <w:proofErr w:type="spellStart"/>
      <w:r w:rsidRPr="002F66E4">
        <w:rPr>
          <w:rFonts w:cs="Arial"/>
          <w:color w:val="000000" w:themeColor="text1"/>
        </w:rPr>
        <w:t>profesionales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personal </w:t>
      </w:r>
      <w:proofErr w:type="spellStart"/>
      <w:r w:rsidRPr="002F66E4">
        <w:rPr>
          <w:rFonts w:cs="Arial"/>
          <w:color w:val="000000" w:themeColor="text1"/>
        </w:rPr>
        <w:t>sanitario</w:t>
      </w:r>
      <w:proofErr w:type="spellEnd"/>
      <w:r w:rsidRPr="002F66E4">
        <w:rPr>
          <w:rFonts w:cs="Arial"/>
          <w:color w:val="000000" w:themeColor="text1"/>
        </w:rPr>
        <w:t xml:space="preserve"> o </w:t>
      </w:r>
      <w:proofErr w:type="spellStart"/>
      <w:r w:rsidRPr="002F66E4">
        <w:rPr>
          <w:rFonts w:cs="Arial"/>
          <w:color w:val="000000" w:themeColor="text1"/>
        </w:rPr>
        <w:t>trabajadores</w:t>
      </w:r>
      <w:proofErr w:type="spellEnd"/>
      <w:r w:rsidRPr="002F66E4">
        <w:rPr>
          <w:rFonts w:cs="Arial"/>
          <w:color w:val="000000" w:themeColor="text1"/>
        </w:rPr>
        <w:t xml:space="preserve"> </w:t>
      </w:r>
      <w:proofErr w:type="spellStart"/>
      <w:r w:rsidRPr="002F66E4">
        <w:rPr>
          <w:rFonts w:cs="Arial"/>
          <w:color w:val="000000" w:themeColor="text1"/>
        </w:rPr>
        <w:t>sociales</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carecen</w:t>
      </w:r>
      <w:proofErr w:type="spellEnd"/>
      <w:r w:rsidRPr="002F66E4">
        <w:rPr>
          <w:rFonts w:cs="Arial"/>
          <w:color w:val="000000" w:themeColor="text1"/>
        </w:rPr>
        <w:t xml:space="preserve"> de </w:t>
      </w:r>
      <w:proofErr w:type="spellStart"/>
      <w:r w:rsidRPr="002F66E4">
        <w:rPr>
          <w:rFonts w:cs="Arial"/>
          <w:color w:val="000000" w:themeColor="text1"/>
        </w:rPr>
        <w:t>conocimiento</w:t>
      </w:r>
      <w:proofErr w:type="spellEnd"/>
      <w:r w:rsidRPr="002F66E4">
        <w:rPr>
          <w:rFonts w:cs="Arial"/>
          <w:color w:val="000000" w:themeColor="text1"/>
        </w:rPr>
        <w:t xml:space="preserve"> o </w:t>
      </w:r>
      <w:proofErr w:type="spellStart"/>
      <w:r w:rsidRPr="002F66E4">
        <w:rPr>
          <w:rFonts w:cs="Arial"/>
          <w:color w:val="000000" w:themeColor="text1"/>
        </w:rPr>
        <w:t>saben</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poco</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experimentan</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necesidades</w:t>
      </w:r>
      <w:proofErr w:type="spellEnd"/>
      <w:r w:rsidRPr="002F66E4">
        <w:rPr>
          <w:rFonts w:cs="Arial"/>
          <w:color w:val="000000" w:themeColor="text1"/>
        </w:rPr>
        <w:t xml:space="preserve"> y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métodos</w:t>
      </w:r>
      <w:proofErr w:type="spellEnd"/>
      <w:r w:rsidRPr="002F66E4">
        <w:rPr>
          <w:rFonts w:cs="Arial"/>
          <w:color w:val="000000" w:themeColor="text1"/>
        </w:rPr>
        <w:t xml:space="preserve"> de </w:t>
      </w:r>
      <w:proofErr w:type="spellStart"/>
      <w:r w:rsidRPr="002F66E4">
        <w:rPr>
          <w:rFonts w:cs="Arial"/>
          <w:color w:val="000000" w:themeColor="text1"/>
        </w:rPr>
        <w:t>comunicación</w:t>
      </w:r>
      <w:proofErr w:type="spellEnd"/>
      <w:r w:rsidRPr="002F66E4">
        <w:rPr>
          <w:rFonts w:cs="Arial"/>
          <w:color w:val="000000" w:themeColor="text1"/>
        </w:rPr>
        <w:t>.</w:t>
      </w:r>
    </w:p>
    <w:p w14:paraId="123E90A3" w14:textId="77777777" w:rsidR="00254EC1" w:rsidRDefault="00254EC1" w:rsidP="002F66E4">
      <w:pPr>
        <w:autoSpaceDE w:val="0"/>
        <w:autoSpaceDN w:val="0"/>
        <w:adjustRightInd w:val="0"/>
        <w:ind w:right="-2"/>
        <w:rPr>
          <w:rFonts w:cs="Arial"/>
          <w:color w:val="000000" w:themeColor="text1"/>
        </w:rPr>
      </w:pPr>
    </w:p>
    <w:p w14:paraId="084DDEC4" w14:textId="5D654CC2" w:rsidR="00974861" w:rsidRPr="002F66E4" w:rsidRDefault="00974861" w:rsidP="002F66E4">
      <w:pPr>
        <w:autoSpaceDE w:val="0"/>
        <w:autoSpaceDN w:val="0"/>
        <w:adjustRightInd w:val="0"/>
        <w:ind w:right="-2"/>
        <w:rPr>
          <w:rFonts w:cs="Arial"/>
          <w:color w:val="000000" w:themeColor="text1"/>
        </w:rPr>
      </w:pPr>
      <w:r w:rsidRPr="002F66E4">
        <w:rPr>
          <w:rFonts w:cs="Arial"/>
          <w:color w:val="000000" w:themeColor="text1"/>
        </w:rPr>
        <w:t xml:space="preserve">Los </w:t>
      </w:r>
      <w:proofErr w:type="spellStart"/>
      <w:r w:rsidRPr="002F66E4">
        <w:rPr>
          <w:rFonts w:cs="Arial"/>
          <w:color w:val="000000" w:themeColor="text1"/>
        </w:rPr>
        <w:t>sistemas</w:t>
      </w:r>
      <w:proofErr w:type="spellEnd"/>
      <w:r w:rsidRPr="002F66E4">
        <w:rPr>
          <w:rFonts w:cs="Arial"/>
          <w:color w:val="000000" w:themeColor="text1"/>
        </w:rPr>
        <w:t xml:space="preserve"> </w:t>
      </w:r>
      <w:proofErr w:type="spellStart"/>
      <w:r w:rsidRPr="002F66E4">
        <w:rPr>
          <w:rFonts w:cs="Arial"/>
          <w:color w:val="000000" w:themeColor="text1"/>
        </w:rPr>
        <w:t>sociales</w:t>
      </w:r>
      <w:proofErr w:type="spellEnd"/>
      <w:r w:rsidRPr="002F66E4">
        <w:rPr>
          <w:rFonts w:cs="Arial"/>
          <w:color w:val="000000" w:themeColor="text1"/>
        </w:rPr>
        <w:t xml:space="preserve"> y de </w:t>
      </w:r>
      <w:proofErr w:type="spellStart"/>
      <w:r w:rsidRPr="002F66E4">
        <w:rPr>
          <w:rFonts w:cs="Arial"/>
          <w:color w:val="000000" w:themeColor="text1"/>
        </w:rPr>
        <w:t>salud</w:t>
      </w:r>
      <w:proofErr w:type="spellEnd"/>
      <w:r w:rsidRPr="002F66E4">
        <w:rPr>
          <w:rFonts w:cs="Arial"/>
          <w:color w:val="000000" w:themeColor="text1"/>
        </w:rPr>
        <w:t xml:space="preserve">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estar</w:t>
      </w:r>
      <w:proofErr w:type="spellEnd"/>
      <w:r w:rsidRPr="002F66E4">
        <w:rPr>
          <w:rFonts w:cs="Arial"/>
          <w:color w:val="000000" w:themeColor="text1"/>
        </w:rPr>
        <w:t xml:space="preserve"> </w:t>
      </w:r>
      <w:proofErr w:type="spellStart"/>
      <w:r w:rsidRPr="002F66E4">
        <w:rPr>
          <w:rFonts w:cs="Arial"/>
          <w:color w:val="000000" w:themeColor="text1"/>
        </w:rPr>
        <w:t>diseñados</w:t>
      </w:r>
      <w:proofErr w:type="spellEnd"/>
      <w:r w:rsidRPr="002F66E4">
        <w:rPr>
          <w:rFonts w:cs="Arial"/>
          <w:color w:val="000000" w:themeColor="text1"/>
        </w:rPr>
        <w:t xml:space="preserve"> para </w:t>
      </w:r>
      <w:proofErr w:type="spellStart"/>
      <w:r w:rsidRPr="002F66E4">
        <w:rPr>
          <w:rFonts w:cs="Arial"/>
          <w:color w:val="000000" w:themeColor="text1"/>
        </w:rPr>
        <w:t>tratar</w:t>
      </w:r>
      <w:proofErr w:type="spellEnd"/>
      <w:r w:rsidRPr="002F66E4">
        <w:rPr>
          <w:rFonts w:cs="Arial"/>
          <w:color w:val="000000" w:themeColor="text1"/>
        </w:rPr>
        <w:t xml:space="preserve"> </w:t>
      </w:r>
      <w:proofErr w:type="spellStart"/>
      <w:r w:rsidRPr="002F66E4">
        <w:rPr>
          <w:rFonts w:cs="Arial"/>
          <w:color w:val="000000" w:themeColor="text1"/>
        </w:rPr>
        <w:t>enfermedades</w:t>
      </w:r>
      <w:proofErr w:type="spellEnd"/>
      <w:r w:rsidRPr="002F66E4">
        <w:rPr>
          <w:rFonts w:cs="Arial"/>
          <w:color w:val="000000" w:themeColor="text1"/>
        </w:rPr>
        <w:t xml:space="preserve"> </w:t>
      </w:r>
      <w:proofErr w:type="spellStart"/>
      <w:r w:rsidRPr="002F66E4">
        <w:rPr>
          <w:rFonts w:cs="Arial"/>
          <w:color w:val="000000" w:themeColor="text1"/>
        </w:rPr>
        <w:t>individuales</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afecciones</w:t>
      </w:r>
      <w:proofErr w:type="spellEnd"/>
      <w:r w:rsidRPr="002F66E4">
        <w:rPr>
          <w:rFonts w:cs="Arial"/>
          <w:color w:val="000000" w:themeColor="text1"/>
        </w:rPr>
        <w:t xml:space="preserve"> </w:t>
      </w:r>
      <w:proofErr w:type="spellStart"/>
      <w:r w:rsidRPr="002F66E4">
        <w:rPr>
          <w:rFonts w:cs="Arial"/>
          <w:color w:val="000000" w:themeColor="text1"/>
        </w:rPr>
        <w:t>múltiples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Manthorpe</w:t>
      </w:r>
      <w:proofErr w:type="spellEnd"/>
      <w:r w:rsidRPr="002F66E4">
        <w:rPr>
          <w:rFonts w:cs="Arial"/>
          <w:color w:val="000000" w:themeColor="text1"/>
        </w:rPr>
        <w:t xml:space="preserve">, 2021, p. 102). </w:t>
      </w:r>
      <w:proofErr w:type="spellStart"/>
      <w:r w:rsidRPr="002F66E4">
        <w:rPr>
          <w:rFonts w:cs="Arial"/>
          <w:color w:val="000000" w:themeColor="text1"/>
        </w:rPr>
        <w:t>Existen</w:t>
      </w:r>
      <w:proofErr w:type="spellEnd"/>
      <w:r w:rsidRPr="002F66E4">
        <w:rPr>
          <w:rFonts w:cs="Arial"/>
          <w:color w:val="000000" w:themeColor="text1"/>
        </w:rPr>
        <w:t xml:space="preserve"> </w:t>
      </w:r>
      <w:proofErr w:type="spellStart"/>
      <w:r w:rsidRPr="002F66E4">
        <w:rPr>
          <w:rFonts w:cs="Arial"/>
          <w:color w:val="000000" w:themeColor="text1"/>
        </w:rPr>
        <w:t>oftalmólogos</w:t>
      </w:r>
      <w:proofErr w:type="spellEnd"/>
      <w:r w:rsidRPr="002F66E4">
        <w:rPr>
          <w:rFonts w:cs="Arial"/>
          <w:color w:val="000000" w:themeColor="text1"/>
        </w:rPr>
        <w:t xml:space="preserve">, </w:t>
      </w:r>
      <w:proofErr w:type="spellStart"/>
      <w:r w:rsidRPr="002F66E4">
        <w:rPr>
          <w:rFonts w:cs="Arial"/>
          <w:color w:val="000000" w:themeColor="text1"/>
        </w:rPr>
        <w:t>especializados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vista</w:t>
      </w:r>
      <w:proofErr w:type="spellEnd"/>
      <w:r w:rsidRPr="002F66E4">
        <w:rPr>
          <w:rFonts w:cs="Arial"/>
          <w:color w:val="000000" w:themeColor="text1"/>
        </w:rPr>
        <w:t xml:space="preserve">, y </w:t>
      </w:r>
      <w:proofErr w:type="spellStart"/>
      <w:r w:rsidRPr="002F66E4">
        <w:rPr>
          <w:rFonts w:cs="Arial"/>
          <w:color w:val="000000" w:themeColor="text1"/>
        </w:rPr>
        <w:t>audiólogos</w:t>
      </w:r>
      <w:proofErr w:type="spellEnd"/>
      <w:r w:rsidRPr="002F66E4">
        <w:rPr>
          <w:rFonts w:cs="Arial"/>
          <w:color w:val="000000" w:themeColor="text1"/>
        </w:rPr>
        <w:t xml:space="preserve">, </w:t>
      </w:r>
      <w:proofErr w:type="spellStart"/>
      <w:r w:rsidRPr="002F66E4">
        <w:rPr>
          <w:rFonts w:cs="Arial"/>
          <w:color w:val="000000" w:themeColor="text1"/>
        </w:rPr>
        <w:t>expertos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oído</w:t>
      </w:r>
      <w:proofErr w:type="spellEnd"/>
      <w:r w:rsidRPr="002F66E4">
        <w:rPr>
          <w:rFonts w:cs="Arial"/>
          <w:color w:val="000000" w:themeColor="text1"/>
        </w:rPr>
        <w:t xml:space="preserve">, pero </w:t>
      </w:r>
      <w:proofErr w:type="spellStart"/>
      <w:r w:rsidRPr="002F66E4">
        <w:rPr>
          <w:rFonts w:cs="Arial"/>
          <w:color w:val="000000" w:themeColor="text1"/>
        </w:rPr>
        <w:t>ambas</w:t>
      </w:r>
      <w:proofErr w:type="spellEnd"/>
      <w:r w:rsidRPr="002F66E4">
        <w:rPr>
          <w:rFonts w:cs="Arial"/>
          <w:color w:val="000000" w:themeColor="text1"/>
        </w:rPr>
        <w:t xml:space="preserve"> </w:t>
      </w:r>
      <w:proofErr w:type="spellStart"/>
      <w:r w:rsidRPr="002F66E4">
        <w:rPr>
          <w:rFonts w:cs="Arial"/>
          <w:color w:val="000000" w:themeColor="text1"/>
        </w:rPr>
        <w:t>áreas</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independientes</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persona </w:t>
      </w:r>
      <w:proofErr w:type="spellStart"/>
      <w:r w:rsidRPr="002F66E4">
        <w:rPr>
          <w:rFonts w:cs="Arial"/>
          <w:color w:val="000000" w:themeColor="text1"/>
        </w:rPr>
        <w:t>sordociega</w:t>
      </w:r>
      <w:proofErr w:type="spellEnd"/>
      <w:r w:rsidRPr="002F66E4">
        <w:rPr>
          <w:rFonts w:cs="Arial"/>
          <w:color w:val="000000" w:themeColor="text1"/>
        </w:rPr>
        <w:t xml:space="preserve"> </w:t>
      </w:r>
      <w:proofErr w:type="spellStart"/>
      <w:r w:rsidRPr="002F66E4">
        <w:rPr>
          <w:rFonts w:cs="Arial"/>
          <w:color w:val="000000" w:themeColor="text1"/>
        </w:rPr>
        <w:t>debe</w:t>
      </w:r>
      <w:proofErr w:type="spellEnd"/>
      <w:r w:rsidRPr="002F66E4">
        <w:rPr>
          <w:rFonts w:cs="Arial"/>
          <w:color w:val="000000" w:themeColor="text1"/>
        </w:rPr>
        <w:t xml:space="preserve"> </w:t>
      </w:r>
      <w:proofErr w:type="spellStart"/>
      <w:r w:rsidRPr="002F66E4">
        <w:rPr>
          <w:rFonts w:cs="Arial"/>
          <w:color w:val="000000" w:themeColor="text1"/>
        </w:rPr>
        <w:t>acudir</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primero</w:t>
      </w:r>
      <w:proofErr w:type="spellEnd"/>
      <w:r w:rsidRPr="002F66E4">
        <w:rPr>
          <w:rFonts w:cs="Arial"/>
          <w:color w:val="000000" w:themeColor="text1"/>
        </w:rPr>
        <w:t xml:space="preserve"> para </w:t>
      </w:r>
      <w:proofErr w:type="spellStart"/>
      <w:r w:rsidRPr="002F66E4">
        <w:rPr>
          <w:rFonts w:cs="Arial"/>
          <w:color w:val="000000" w:themeColor="text1"/>
        </w:rPr>
        <w:t>revisarse</w:t>
      </w:r>
      <w:proofErr w:type="spellEnd"/>
      <w:r w:rsidRPr="002F66E4">
        <w:rPr>
          <w:rFonts w:cs="Arial"/>
          <w:color w:val="000000" w:themeColor="text1"/>
        </w:rPr>
        <w:t xml:space="preserve"> la </w:t>
      </w:r>
      <w:proofErr w:type="spellStart"/>
      <w:r w:rsidRPr="002F66E4">
        <w:rPr>
          <w:rFonts w:cs="Arial"/>
          <w:color w:val="000000" w:themeColor="text1"/>
        </w:rPr>
        <w:t>vista</w:t>
      </w:r>
      <w:proofErr w:type="spellEnd"/>
      <w:r w:rsidRPr="002F66E4">
        <w:rPr>
          <w:rFonts w:cs="Arial"/>
          <w:color w:val="000000" w:themeColor="text1"/>
        </w:rPr>
        <w:t xml:space="preserve"> y </w:t>
      </w:r>
      <w:proofErr w:type="spellStart"/>
      <w:r w:rsidRPr="002F66E4">
        <w:rPr>
          <w:rFonts w:cs="Arial"/>
          <w:color w:val="000000" w:themeColor="text1"/>
        </w:rPr>
        <w:t>obtener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informe</w:t>
      </w:r>
      <w:proofErr w:type="spellEnd"/>
      <w:r w:rsidRPr="002F66E4">
        <w:rPr>
          <w:rFonts w:cs="Arial"/>
          <w:color w:val="000000" w:themeColor="text1"/>
        </w:rPr>
        <w:t xml:space="preserve"> médico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ella</w:t>
      </w:r>
      <w:proofErr w:type="spellEnd"/>
      <w:r w:rsidRPr="002F66E4">
        <w:rPr>
          <w:rFonts w:cs="Arial"/>
          <w:color w:val="000000" w:themeColor="text1"/>
        </w:rPr>
        <w:t xml:space="preserve">, y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segundo</w:t>
      </w:r>
      <w:proofErr w:type="spellEnd"/>
      <w:r w:rsidRPr="002F66E4">
        <w:rPr>
          <w:rFonts w:cs="Arial"/>
          <w:color w:val="000000" w:themeColor="text1"/>
        </w:rPr>
        <w:t xml:space="preserve"> para </w:t>
      </w:r>
      <w:proofErr w:type="spellStart"/>
      <w:r w:rsidRPr="002F66E4">
        <w:rPr>
          <w:rFonts w:cs="Arial"/>
          <w:color w:val="000000" w:themeColor="text1"/>
        </w:rPr>
        <w:t>realizar</w:t>
      </w:r>
      <w:proofErr w:type="spellEnd"/>
      <w:r w:rsidRPr="002F66E4">
        <w:rPr>
          <w:rFonts w:cs="Arial"/>
          <w:color w:val="000000" w:themeColor="text1"/>
        </w:rPr>
        <w:t xml:space="preserve"> las </w:t>
      </w:r>
      <w:proofErr w:type="spellStart"/>
      <w:r w:rsidRPr="002F66E4">
        <w:rPr>
          <w:rFonts w:cs="Arial"/>
          <w:color w:val="000000" w:themeColor="text1"/>
        </w:rPr>
        <w:t>mismas</w:t>
      </w:r>
      <w:proofErr w:type="spellEnd"/>
      <w:r w:rsidRPr="002F66E4">
        <w:rPr>
          <w:rFonts w:cs="Arial"/>
          <w:color w:val="000000" w:themeColor="text1"/>
        </w:rPr>
        <w:t xml:space="preserve"> </w:t>
      </w:r>
      <w:proofErr w:type="spellStart"/>
      <w:r w:rsidRPr="002F66E4">
        <w:rPr>
          <w:rFonts w:cs="Arial"/>
          <w:color w:val="000000" w:themeColor="text1"/>
        </w:rPr>
        <w:t>gestiones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cuanto</w:t>
      </w:r>
      <w:proofErr w:type="spellEnd"/>
      <w:r w:rsidRPr="002F66E4">
        <w:rPr>
          <w:rFonts w:cs="Arial"/>
          <w:color w:val="000000" w:themeColor="text1"/>
        </w:rPr>
        <w:t xml:space="preserve"> a su </w:t>
      </w:r>
      <w:proofErr w:type="spellStart"/>
      <w:r w:rsidRPr="002F66E4">
        <w:rPr>
          <w:rFonts w:cs="Arial"/>
          <w:color w:val="000000" w:themeColor="text1"/>
        </w:rPr>
        <w:t>audición</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estará</w:t>
      </w:r>
      <w:proofErr w:type="spellEnd"/>
      <w:r w:rsidRPr="002F66E4">
        <w:rPr>
          <w:rFonts w:cs="Arial"/>
          <w:color w:val="000000" w:themeColor="text1"/>
        </w:rPr>
        <w:t xml:space="preserve"> </w:t>
      </w:r>
      <w:proofErr w:type="spellStart"/>
      <w:r w:rsidRPr="002F66E4">
        <w:rPr>
          <w:rFonts w:cs="Arial"/>
          <w:color w:val="000000" w:themeColor="text1"/>
        </w:rPr>
        <w:t>obteniendo</w:t>
      </w:r>
      <w:proofErr w:type="spellEnd"/>
      <w:r w:rsidRPr="002F66E4">
        <w:rPr>
          <w:rFonts w:cs="Arial"/>
          <w:color w:val="000000" w:themeColor="text1"/>
        </w:rPr>
        <w:t xml:space="preserve"> </w:t>
      </w:r>
      <w:proofErr w:type="spellStart"/>
      <w:r w:rsidRPr="002F66E4">
        <w:rPr>
          <w:rFonts w:cs="Arial"/>
          <w:color w:val="000000" w:themeColor="text1"/>
        </w:rPr>
        <w:t>dos</w:t>
      </w:r>
      <w:proofErr w:type="spellEnd"/>
      <w:r w:rsidRPr="002F66E4">
        <w:rPr>
          <w:rFonts w:cs="Arial"/>
          <w:color w:val="000000" w:themeColor="text1"/>
        </w:rPr>
        <w:t xml:space="preserve"> </w:t>
      </w:r>
      <w:proofErr w:type="spellStart"/>
      <w:r w:rsidRPr="002F66E4">
        <w:rPr>
          <w:rFonts w:cs="Arial"/>
          <w:color w:val="000000" w:themeColor="text1"/>
        </w:rPr>
        <w:t>informes</w:t>
      </w:r>
      <w:proofErr w:type="spellEnd"/>
      <w:r w:rsidRPr="002F66E4">
        <w:rPr>
          <w:rFonts w:cs="Arial"/>
          <w:color w:val="000000" w:themeColor="text1"/>
        </w:rPr>
        <w:t xml:space="preserve"> </w:t>
      </w:r>
      <w:proofErr w:type="spellStart"/>
      <w:r w:rsidRPr="002F66E4">
        <w:rPr>
          <w:rFonts w:cs="Arial"/>
          <w:color w:val="000000" w:themeColor="text1"/>
        </w:rPr>
        <w:t>médicos</w:t>
      </w:r>
      <w:proofErr w:type="spellEnd"/>
      <w:r w:rsidRPr="002F66E4">
        <w:rPr>
          <w:rFonts w:cs="Arial"/>
          <w:color w:val="000000" w:themeColor="text1"/>
        </w:rPr>
        <w:t xml:space="preserve"> </w:t>
      </w:r>
      <w:proofErr w:type="spellStart"/>
      <w:r w:rsidRPr="002F66E4">
        <w:rPr>
          <w:rFonts w:cs="Arial"/>
          <w:color w:val="000000" w:themeColor="text1"/>
        </w:rPr>
        <w:t>distintos</w:t>
      </w:r>
      <w:proofErr w:type="spellEnd"/>
      <w:r w:rsidRPr="002F66E4">
        <w:rPr>
          <w:rFonts w:cs="Arial"/>
          <w:color w:val="000000" w:themeColor="text1"/>
        </w:rPr>
        <w:t xml:space="preserve"> para su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sola,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cual</w:t>
      </w:r>
      <w:proofErr w:type="spellEnd"/>
      <w:r w:rsidRPr="002F66E4">
        <w:rPr>
          <w:rFonts w:cs="Arial"/>
          <w:color w:val="000000" w:themeColor="text1"/>
        </w:rPr>
        <w:t xml:space="preserve"> no </w:t>
      </w:r>
      <w:proofErr w:type="spellStart"/>
      <w:r w:rsidRPr="002F66E4">
        <w:rPr>
          <w:rFonts w:cs="Arial"/>
          <w:color w:val="000000" w:themeColor="text1"/>
        </w:rPr>
        <w:t>hace</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consolidar</w:t>
      </w:r>
      <w:proofErr w:type="spellEnd"/>
      <w:r w:rsidRPr="002F66E4">
        <w:rPr>
          <w:rFonts w:cs="Arial"/>
          <w:color w:val="000000" w:themeColor="text1"/>
        </w:rPr>
        <w:t xml:space="preserve"> la </w:t>
      </w:r>
      <w:proofErr w:type="spellStart"/>
      <w:r w:rsidRPr="002F66E4">
        <w:rPr>
          <w:rFonts w:cs="Arial"/>
          <w:color w:val="000000" w:themeColor="text1"/>
        </w:rPr>
        <w:t>falacia</w:t>
      </w:r>
      <w:proofErr w:type="spellEnd"/>
      <w:r w:rsidRPr="002F66E4">
        <w:rPr>
          <w:rFonts w:cs="Arial"/>
          <w:color w:val="000000" w:themeColor="text1"/>
        </w:rPr>
        <w:t xml:space="preserve"> de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la </w:t>
      </w:r>
      <w:proofErr w:type="spellStart"/>
      <w:r w:rsidRPr="002F66E4">
        <w:rPr>
          <w:rFonts w:cs="Arial"/>
          <w:color w:val="000000" w:themeColor="text1"/>
        </w:rPr>
        <w:t>mera</w:t>
      </w:r>
      <w:proofErr w:type="spellEnd"/>
      <w:r w:rsidRPr="002F66E4">
        <w:rPr>
          <w:rFonts w:cs="Arial"/>
          <w:color w:val="000000" w:themeColor="text1"/>
        </w:rPr>
        <w:t xml:space="preserve"> </w:t>
      </w:r>
      <w:proofErr w:type="spellStart"/>
      <w:r w:rsidRPr="002F66E4">
        <w:rPr>
          <w:rFonts w:cs="Arial"/>
          <w:color w:val="000000" w:themeColor="text1"/>
        </w:rPr>
        <w:t>combinación</w:t>
      </w:r>
      <w:proofErr w:type="spellEnd"/>
      <w:r w:rsidRPr="002F66E4">
        <w:rPr>
          <w:rFonts w:cs="Arial"/>
          <w:color w:val="000000" w:themeColor="text1"/>
        </w:rPr>
        <w:t xml:space="preserve"> de </w:t>
      </w:r>
      <w:proofErr w:type="spellStart"/>
      <w:r w:rsidRPr="002F66E4">
        <w:rPr>
          <w:rFonts w:cs="Arial"/>
          <w:color w:val="000000" w:themeColor="text1"/>
        </w:rPr>
        <w:t>sordera</w:t>
      </w:r>
      <w:proofErr w:type="spellEnd"/>
      <w:r w:rsidRPr="002F66E4">
        <w:rPr>
          <w:rFonts w:cs="Arial"/>
          <w:color w:val="000000" w:themeColor="text1"/>
        </w:rPr>
        <w:t xml:space="preserve"> y </w:t>
      </w:r>
      <w:proofErr w:type="spellStart"/>
      <w:r w:rsidRPr="002F66E4">
        <w:rPr>
          <w:rFonts w:cs="Arial"/>
          <w:color w:val="000000" w:themeColor="text1"/>
        </w:rPr>
        <w:t>ceguera</w:t>
      </w:r>
      <w:proofErr w:type="spellEnd"/>
      <w:r w:rsidRPr="002F66E4">
        <w:rPr>
          <w:rFonts w:cs="Arial"/>
          <w:color w:val="000000" w:themeColor="text1"/>
        </w:rPr>
        <w:t>».</w:t>
      </w:r>
    </w:p>
    <w:p w14:paraId="6D884B55" w14:textId="77777777" w:rsidR="00254EC1" w:rsidRDefault="00254EC1" w:rsidP="002F66E4">
      <w:pPr>
        <w:autoSpaceDE w:val="0"/>
        <w:autoSpaceDN w:val="0"/>
        <w:adjustRightInd w:val="0"/>
        <w:ind w:right="-2"/>
        <w:rPr>
          <w:rFonts w:cs="Arial"/>
          <w:color w:val="000000" w:themeColor="text1"/>
        </w:rPr>
      </w:pPr>
    </w:p>
    <w:p w14:paraId="5C89585B" w14:textId="053F6EBF" w:rsidR="00974861" w:rsidRPr="002F66E4" w:rsidRDefault="00974861" w:rsidP="002F66E4">
      <w:pPr>
        <w:autoSpaceDE w:val="0"/>
        <w:autoSpaceDN w:val="0"/>
        <w:adjustRightInd w:val="0"/>
        <w:ind w:right="-2"/>
        <w:rPr>
          <w:rFonts w:cs="Arial"/>
          <w:color w:val="000000" w:themeColor="text1"/>
        </w:rPr>
      </w:pPr>
      <w:proofErr w:type="spellStart"/>
      <w:r w:rsidRPr="002F66E4">
        <w:rPr>
          <w:rFonts w:cs="Arial"/>
          <w:color w:val="000000" w:themeColor="text1"/>
        </w:rPr>
        <w:t>Simcock</w:t>
      </w:r>
      <w:proofErr w:type="spellEnd"/>
      <w:r w:rsidRPr="002F66E4">
        <w:rPr>
          <w:rFonts w:cs="Arial"/>
          <w:color w:val="000000" w:themeColor="text1"/>
        </w:rPr>
        <w:t xml:space="preserve"> (2016, p. 1732–1733) </w:t>
      </w:r>
      <w:proofErr w:type="spellStart"/>
      <w:r w:rsidRPr="002F66E4">
        <w:rPr>
          <w:rFonts w:cs="Arial"/>
          <w:color w:val="000000" w:themeColor="text1"/>
        </w:rPr>
        <w:t>explica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envejecen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bookmarkStart w:id="75" w:name="_Hlk151389447"/>
      <w:r w:rsidRPr="002F66E4">
        <w:rPr>
          <w:rFonts w:cs="Arial"/>
          <w:color w:val="000000" w:themeColor="text1"/>
        </w:rPr>
        <w:t xml:space="preserve">síndrome de </w:t>
      </w:r>
      <w:proofErr w:type="spellStart"/>
      <w:r w:rsidRPr="002F66E4">
        <w:rPr>
          <w:rFonts w:cs="Arial"/>
          <w:color w:val="000000" w:themeColor="text1"/>
        </w:rPr>
        <w:t>Usher</w:t>
      </w:r>
      <w:proofErr w:type="spellEnd"/>
      <w:r w:rsidRPr="002F66E4">
        <w:rPr>
          <w:rFonts w:cs="Arial"/>
          <w:color w:val="000000" w:themeColor="text1"/>
        </w:rPr>
        <w:t xml:space="preserve"> </w:t>
      </w:r>
      <w:proofErr w:type="spellStart"/>
      <w:r w:rsidRPr="002F66E4">
        <w:rPr>
          <w:rFonts w:cs="Arial"/>
          <w:color w:val="000000" w:themeColor="text1"/>
        </w:rPr>
        <w:t>tipo</w:t>
      </w:r>
      <w:proofErr w:type="spellEnd"/>
      <w:r w:rsidRPr="002F66E4">
        <w:rPr>
          <w:rFonts w:cs="Arial"/>
          <w:color w:val="000000" w:themeColor="text1"/>
        </w:rPr>
        <w:t xml:space="preserve"> 1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tener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acceso</w:t>
      </w:r>
      <w:proofErr w:type="spellEnd"/>
      <w:r w:rsidRPr="002F66E4">
        <w:rPr>
          <w:rFonts w:cs="Arial"/>
          <w:color w:val="000000" w:themeColor="text1"/>
        </w:rPr>
        <w:t xml:space="preserve"> </w:t>
      </w:r>
      <w:proofErr w:type="spellStart"/>
      <w:r w:rsidRPr="002F66E4">
        <w:rPr>
          <w:rFonts w:cs="Arial"/>
          <w:color w:val="000000" w:themeColor="text1"/>
        </w:rPr>
        <w:t>limitado</w:t>
      </w:r>
      <w:proofErr w:type="spellEnd"/>
      <w:r w:rsidRPr="002F66E4">
        <w:rPr>
          <w:rFonts w:cs="Arial"/>
          <w:color w:val="000000" w:themeColor="text1"/>
        </w:rPr>
        <w:t xml:space="preserve"> a la </w:t>
      </w:r>
      <w:proofErr w:type="spellStart"/>
      <w:r w:rsidRPr="002F66E4">
        <w:rPr>
          <w:rFonts w:cs="Arial"/>
          <w:color w:val="000000" w:themeColor="text1"/>
        </w:rPr>
        <w:t>información</w:t>
      </w:r>
      <w:proofErr w:type="spellEnd"/>
      <w:r w:rsidRPr="002F66E4">
        <w:rPr>
          <w:rFonts w:cs="Arial"/>
          <w:color w:val="000000" w:themeColor="text1"/>
        </w:rPr>
        <w:t xml:space="preserve">. </w:t>
      </w:r>
      <w:bookmarkEnd w:id="75"/>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razón</w:t>
      </w:r>
      <w:proofErr w:type="spellEnd"/>
      <w:r w:rsidRPr="002F66E4">
        <w:rPr>
          <w:rFonts w:cs="Arial"/>
          <w:color w:val="000000" w:themeColor="text1"/>
        </w:rPr>
        <w:t xml:space="preserve">,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desconocer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proceso</w:t>
      </w:r>
      <w:proofErr w:type="spellEnd"/>
      <w:r w:rsidRPr="002F66E4">
        <w:rPr>
          <w:rFonts w:cs="Arial"/>
          <w:color w:val="000000" w:themeColor="text1"/>
        </w:rPr>
        <w:t xml:space="preserve"> del </w:t>
      </w:r>
      <w:proofErr w:type="spellStart"/>
      <w:r w:rsidRPr="002F66E4">
        <w:rPr>
          <w:rFonts w:cs="Arial"/>
          <w:color w:val="000000" w:themeColor="text1"/>
        </w:rPr>
        <w:t>envejecimiento</w:t>
      </w:r>
      <w:proofErr w:type="spellEnd"/>
      <w:r w:rsidRPr="002F66E4">
        <w:rPr>
          <w:rFonts w:cs="Arial"/>
          <w:color w:val="000000" w:themeColor="text1"/>
        </w:rPr>
        <w:t xml:space="preserve"> y los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sociales</w:t>
      </w:r>
      <w:proofErr w:type="spellEnd"/>
      <w:r w:rsidRPr="002F66E4">
        <w:rPr>
          <w:rFonts w:cs="Arial"/>
          <w:color w:val="000000" w:themeColor="text1"/>
        </w:rPr>
        <w:t xml:space="preserve"> y </w:t>
      </w:r>
      <w:proofErr w:type="spellStart"/>
      <w:r w:rsidRPr="002F66E4">
        <w:rPr>
          <w:rFonts w:cs="Arial"/>
          <w:color w:val="000000" w:themeColor="text1"/>
        </w:rPr>
        <w:t>sanitarios</w:t>
      </w:r>
      <w:proofErr w:type="spellEnd"/>
      <w:r w:rsidRPr="002F66E4">
        <w:rPr>
          <w:rFonts w:cs="Arial"/>
          <w:color w:val="000000" w:themeColor="text1"/>
        </w:rPr>
        <w:t xml:space="preserve"> </w:t>
      </w:r>
      <w:proofErr w:type="spellStart"/>
      <w:r w:rsidRPr="002F66E4">
        <w:rPr>
          <w:rFonts w:cs="Arial"/>
          <w:color w:val="000000" w:themeColor="text1"/>
        </w:rPr>
        <w:t>disponibles</w:t>
      </w:r>
      <w:proofErr w:type="spellEnd"/>
      <w:r w:rsidRPr="002F66E4">
        <w:rPr>
          <w:rFonts w:cs="Arial"/>
          <w:color w:val="000000" w:themeColor="text1"/>
        </w:rPr>
        <w:t xml:space="preserve"> para la </w:t>
      </w:r>
      <w:proofErr w:type="spellStart"/>
      <w:r w:rsidRPr="002F66E4">
        <w:rPr>
          <w:rFonts w:cs="Arial"/>
          <w:color w:val="000000" w:themeColor="text1"/>
        </w:rPr>
        <w:t>tercera</w:t>
      </w:r>
      <w:proofErr w:type="spellEnd"/>
      <w:r w:rsidRPr="002F66E4">
        <w:rPr>
          <w:rFonts w:cs="Arial"/>
          <w:color w:val="000000" w:themeColor="text1"/>
        </w:rPr>
        <w:t xml:space="preserve"> </w:t>
      </w:r>
      <w:proofErr w:type="spellStart"/>
      <w:r w:rsidRPr="002F66E4">
        <w:rPr>
          <w:rFonts w:cs="Arial"/>
          <w:color w:val="000000" w:themeColor="text1"/>
        </w:rPr>
        <w:t>edad</w:t>
      </w:r>
      <w:proofErr w:type="spellEnd"/>
      <w:r w:rsidRPr="002F66E4">
        <w:rPr>
          <w:rFonts w:cs="Arial"/>
          <w:color w:val="000000" w:themeColor="text1"/>
        </w:rPr>
        <w:t xml:space="preserve">. </w:t>
      </w:r>
      <w:proofErr w:type="spellStart"/>
      <w:r w:rsidRPr="002F66E4">
        <w:rPr>
          <w:rFonts w:cs="Arial"/>
          <w:color w:val="000000" w:themeColor="text1"/>
        </w:rPr>
        <w:t>Debido</w:t>
      </w:r>
      <w:proofErr w:type="spellEnd"/>
      <w:r w:rsidRPr="002F66E4">
        <w:rPr>
          <w:rFonts w:cs="Arial"/>
          <w:color w:val="000000" w:themeColor="text1"/>
        </w:rPr>
        <w:t xml:space="preserve"> a su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auditiva</w:t>
      </w:r>
      <w:proofErr w:type="spellEnd"/>
      <w:r w:rsidRPr="002F66E4">
        <w:rPr>
          <w:rFonts w:cs="Arial"/>
          <w:color w:val="000000" w:themeColor="text1"/>
        </w:rPr>
        <w:t xml:space="preserve"> y </w:t>
      </w:r>
      <w:proofErr w:type="spellStart"/>
      <w:r w:rsidRPr="002F66E4">
        <w:rPr>
          <w:rFonts w:cs="Arial"/>
          <w:color w:val="000000" w:themeColor="text1"/>
        </w:rPr>
        <w:t>visual</w:t>
      </w:r>
      <w:proofErr w:type="spellEnd"/>
      <w:r w:rsidRPr="002F66E4">
        <w:rPr>
          <w:rFonts w:cs="Arial"/>
          <w:color w:val="000000" w:themeColor="text1"/>
        </w:rPr>
        <w:t xml:space="preserve">, la </w:t>
      </w:r>
      <w:proofErr w:type="spellStart"/>
      <w:r w:rsidRPr="002F66E4">
        <w:rPr>
          <w:rFonts w:cs="Arial"/>
          <w:color w:val="000000" w:themeColor="text1"/>
        </w:rPr>
        <w:t>mayoría</w:t>
      </w:r>
      <w:proofErr w:type="spellEnd"/>
      <w:r w:rsidRPr="002F66E4">
        <w:rPr>
          <w:rFonts w:cs="Arial"/>
          <w:color w:val="000000" w:themeColor="text1"/>
        </w:rPr>
        <w:t xml:space="preserve"> de </w:t>
      </w:r>
      <w:proofErr w:type="spellStart"/>
      <w:r w:rsidRPr="002F66E4">
        <w:rPr>
          <w:rFonts w:cs="Arial"/>
          <w:color w:val="000000" w:themeColor="text1"/>
        </w:rPr>
        <w:t>ellas</w:t>
      </w:r>
      <w:proofErr w:type="spellEnd"/>
      <w:r w:rsidRPr="002F66E4">
        <w:rPr>
          <w:rFonts w:cs="Arial"/>
          <w:color w:val="000000" w:themeColor="text1"/>
        </w:rPr>
        <w:t xml:space="preserve"> </w:t>
      </w:r>
      <w:proofErr w:type="spellStart"/>
      <w:r w:rsidRPr="002F66E4">
        <w:rPr>
          <w:rFonts w:cs="Arial"/>
          <w:color w:val="000000" w:themeColor="text1"/>
        </w:rPr>
        <w:t>necesitan</w:t>
      </w:r>
      <w:proofErr w:type="spellEnd"/>
      <w:r w:rsidRPr="002F66E4">
        <w:rPr>
          <w:rFonts w:cs="Arial"/>
          <w:color w:val="000000" w:themeColor="text1"/>
        </w:rPr>
        <w:t xml:space="preserve"> </w:t>
      </w:r>
      <w:proofErr w:type="spellStart"/>
      <w:r w:rsidRPr="002F66E4">
        <w:rPr>
          <w:rFonts w:cs="Arial"/>
          <w:color w:val="000000" w:themeColor="text1"/>
        </w:rPr>
        <w:t>obtener</w:t>
      </w:r>
      <w:proofErr w:type="spellEnd"/>
      <w:r w:rsidRPr="002F66E4">
        <w:rPr>
          <w:rFonts w:cs="Arial"/>
          <w:color w:val="000000" w:themeColor="text1"/>
        </w:rPr>
        <w:t xml:space="preserve"> la </w:t>
      </w:r>
      <w:proofErr w:type="spellStart"/>
      <w:r w:rsidRPr="002F66E4">
        <w:rPr>
          <w:rFonts w:cs="Arial"/>
          <w:color w:val="000000" w:themeColor="text1"/>
        </w:rPr>
        <w:t>información</w:t>
      </w:r>
      <w:proofErr w:type="spellEnd"/>
      <w:r w:rsidRPr="002F66E4">
        <w:rPr>
          <w:rFonts w:cs="Arial"/>
          <w:color w:val="000000" w:themeColor="text1"/>
        </w:rPr>
        <w:t xml:space="preserve"> a </w:t>
      </w:r>
      <w:proofErr w:type="spellStart"/>
      <w:r w:rsidRPr="002F66E4">
        <w:rPr>
          <w:rFonts w:cs="Arial"/>
          <w:color w:val="000000" w:themeColor="text1"/>
        </w:rPr>
        <w:t>través</w:t>
      </w:r>
      <w:proofErr w:type="spellEnd"/>
      <w:r w:rsidRPr="002F66E4">
        <w:rPr>
          <w:rFonts w:cs="Arial"/>
          <w:color w:val="000000" w:themeColor="text1"/>
        </w:rPr>
        <w:t xml:space="preserve"> de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pero </w:t>
      </w:r>
      <w:proofErr w:type="spellStart"/>
      <w:r w:rsidRPr="002F66E4">
        <w:rPr>
          <w:rFonts w:cs="Arial"/>
          <w:color w:val="000000" w:themeColor="text1"/>
        </w:rPr>
        <w:t>estas</w:t>
      </w:r>
      <w:proofErr w:type="spellEnd"/>
      <w:r w:rsidRPr="002F66E4">
        <w:rPr>
          <w:rFonts w:cs="Arial"/>
          <w:color w:val="000000" w:themeColor="text1"/>
        </w:rPr>
        <w:t xml:space="preserve"> se la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transmitir</w:t>
      </w:r>
      <w:proofErr w:type="spellEnd"/>
      <w:r w:rsidRPr="002F66E4">
        <w:rPr>
          <w:rFonts w:cs="Arial"/>
          <w:color w:val="000000" w:themeColor="text1"/>
        </w:rPr>
        <w:t xml:space="preserve"> de </w:t>
      </w:r>
      <w:proofErr w:type="spellStart"/>
      <w:r w:rsidRPr="002F66E4">
        <w:rPr>
          <w:rFonts w:cs="Arial"/>
          <w:color w:val="000000" w:themeColor="text1"/>
        </w:rPr>
        <w:t>manera</w:t>
      </w:r>
      <w:proofErr w:type="spellEnd"/>
      <w:r w:rsidRPr="002F66E4">
        <w:rPr>
          <w:rFonts w:cs="Arial"/>
          <w:color w:val="000000" w:themeColor="text1"/>
        </w:rPr>
        <w:t xml:space="preserve"> </w:t>
      </w:r>
      <w:proofErr w:type="spellStart"/>
      <w:r w:rsidRPr="002F66E4">
        <w:rPr>
          <w:rFonts w:cs="Arial"/>
          <w:color w:val="000000" w:themeColor="text1"/>
        </w:rPr>
        <w:t>sucinta</w:t>
      </w:r>
      <w:proofErr w:type="spellEnd"/>
      <w:r w:rsidRPr="002F66E4">
        <w:rPr>
          <w:rFonts w:cs="Arial"/>
          <w:color w:val="000000" w:themeColor="text1"/>
        </w:rPr>
        <w:t xml:space="preserve"> e </w:t>
      </w:r>
      <w:proofErr w:type="spellStart"/>
      <w:r w:rsidRPr="002F66E4">
        <w:rPr>
          <w:rFonts w:cs="Arial"/>
          <w:color w:val="000000" w:themeColor="text1"/>
        </w:rPr>
        <w:t>incompleta</w:t>
      </w:r>
      <w:proofErr w:type="spellEnd"/>
      <w:r w:rsidRPr="002F66E4">
        <w:rPr>
          <w:rFonts w:cs="Arial"/>
          <w:color w:val="000000" w:themeColor="text1"/>
        </w:rPr>
        <w:t xml:space="preserve">. </w:t>
      </w:r>
      <w:proofErr w:type="spellStart"/>
      <w:r w:rsidRPr="002F66E4">
        <w:rPr>
          <w:rFonts w:cs="Arial"/>
          <w:color w:val="000000" w:themeColor="text1"/>
        </w:rPr>
        <w:t>Algunas</w:t>
      </w:r>
      <w:proofErr w:type="spellEnd"/>
      <w:r w:rsidRPr="002F66E4">
        <w:rPr>
          <w:rFonts w:cs="Arial"/>
          <w:color w:val="000000" w:themeColor="text1"/>
        </w:rPr>
        <w:t xml:space="preserve"> de </w:t>
      </w:r>
      <w:proofErr w:type="spellStart"/>
      <w:r w:rsidRPr="002F66E4">
        <w:rPr>
          <w:rFonts w:cs="Arial"/>
          <w:color w:val="000000" w:themeColor="text1"/>
        </w:rPr>
        <w:t>ellas</w:t>
      </w:r>
      <w:proofErr w:type="spellEnd"/>
      <w:r w:rsidRPr="002F66E4">
        <w:rPr>
          <w:rFonts w:cs="Arial"/>
          <w:color w:val="000000" w:themeColor="text1"/>
        </w:rPr>
        <w:t xml:space="preserve"> no </w:t>
      </w:r>
      <w:proofErr w:type="spellStart"/>
      <w:r w:rsidRPr="002F66E4">
        <w:rPr>
          <w:rFonts w:cs="Arial"/>
          <w:color w:val="000000" w:themeColor="text1"/>
        </w:rPr>
        <w:t>están</w:t>
      </w:r>
      <w:proofErr w:type="spellEnd"/>
      <w:r w:rsidRPr="002F66E4">
        <w:rPr>
          <w:rFonts w:cs="Arial"/>
          <w:color w:val="000000" w:themeColor="text1"/>
        </w:rPr>
        <w:t xml:space="preserve"> </w:t>
      </w:r>
      <w:proofErr w:type="spellStart"/>
      <w:r w:rsidRPr="002F66E4">
        <w:rPr>
          <w:rFonts w:cs="Arial"/>
          <w:color w:val="000000" w:themeColor="text1"/>
        </w:rPr>
        <w:t>acostumbradas</w:t>
      </w:r>
      <w:proofErr w:type="spellEnd"/>
      <w:r w:rsidRPr="002F66E4">
        <w:rPr>
          <w:rFonts w:cs="Arial"/>
          <w:color w:val="000000" w:themeColor="text1"/>
        </w:rPr>
        <w:t xml:space="preserve"> a </w:t>
      </w:r>
      <w:proofErr w:type="spellStart"/>
      <w:r w:rsidRPr="002F66E4">
        <w:rPr>
          <w:rFonts w:cs="Arial"/>
          <w:color w:val="000000" w:themeColor="text1"/>
        </w:rPr>
        <w:t>buscar</w:t>
      </w:r>
      <w:proofErr w:type="spellEnd"/>
      <w:r w:rsidRPr="002F66E4">
        <w:rPr>
          <w:rFonts w:cs="Arial"/>
          <w:color w:val="000000" w:themeColor="text1"/>
        </w:rPr>
        <w:t xml:space="preserve"> y </w:t>
      </w:r>
      <w:proofErr w:type="spellStart"/>
      <w:r w:rsidRPr="002F66E4">
        <w:rPr>
          <w:rFonts w:cs="Arial"/>
          <w:color w:val="000000" w:themeColor="text1"/>
        </w:rPr>
        <w:t>encontrar</w:t>
      </w:r>
      <w:proofErr w:type="spellEnd"/>
      <w:r w:rsidRPr="002F66E4">
        <w:rPr>
          <w:rFonts w:cs="Arial"/>
          <w:color w:val="000000" w:themeColor="text1"/>
        </w:rPr>
        <w:t xml:space="preserve">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útil</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sí </w:t>
      </w:r>
      <w:proofErr w:type="spellStart"/>
      <w:r w:rsidRPr="002F66E4">
        <w:rPr>
          <w:rFonts w:cs="Arial"/>
          <w:color w:val="000000" w:themeColor="text1"/>
        </w:rPr>
        <w:t>mismas</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complica</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aún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acceso</w:t>
      </w:r>
      <w:proofErr w:type="spellEnd"/>
      <w:r w:rsidRPr="002F66E4">
        <w:rPr>
          <w:rFonts w:cs="Arial"/>
          <w:color w:val="000000" w:themeColor="text1"/>
        </w:rPr>
        <w:t xml:space="preserve"> a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conocimiento</w:t>
      </w:r>
      <w:proofErr w:type="spellEnd"/>
      <w:r w:rsidRPr="002F66E4">
        <w:rPr>
          <w:rFonts w:cs="Arial"/>
          <w:color w:val="000000" w:themeColor="text1"/>
        </w:rPr>
        <w:t xml:space="preserve"> </w:t>
      </w:r>
      <w:proofErr w:type="spellStart"/>
      <w:r w:rsidRPr="002F66E4">
        <w:rPr>
          <w:rFonts w:cs="Arial"/>
          <w:color w:val="000000" w:themeColor="text1"/>
        </w:rPr>
        <w:t>actualizado</w:t>
      </w:r>
      <w:proofErr w:type="spellEnd"/>
      <w:r w:rsidRPr="002F66E4">
        <w:rPr>
          <w:rFonts w:cs="Arial"/>
          <w:color w:val="000000" w:themeColor="text1"/>
        </w:rPr>
        <w:t>.</w:t>
      </w:r>
    </w:p>
    <w:p w14:paraId="2AC2F2A0" w14:textId="77777777" w:rsidR="00254EC1" w:rsidRDefault="00254EC1" w:rsidP="002F66E4">
      <w:pPr>
        <w:ind w:right="-2"/>
        <w:rPr>
          <w:rFonts w:cs="Arial"/>
          <w:color w:val="000000" w:themeColor="text1"/>
        </w:rPr>
      </w:pPr>
    </w:p>
    <w:p w14:paraId="1954BE19" w14:textId="3E85B6CF" w:rsidR="00974861" w:rsidRPr="002F66E4" w:rsidRDefault="00974861" w:rsidP="002F66E4">
      <w:pPr>
        <w:ind w:right="-2"/>
        <w:rPr>
          <w:rFonts w:cs="Arial"/>
          <w:color w:val="000000" w:themeColor="text1"/>
        </w:rPr>
      </w:pPr>
      <w:r w:rsidRPr="002F66E4">
        <w:rPr>
          <w:rFonts w:cs="Arial"/>
          <w:color w:val="000000" w:themeColor="text1"/>
        </w:rPr>
        <w:t xml:space="preserve">El </w:t>
      </w:r>
      <w:proofErr w:type="spellStart"/>
      <w:r w:rsidRPr="002F66E4">
        <w:rPr>
          <w:rFonts w:cs="Arial"/>
          <w:color w:val="000000" w:themeColor="text1"/>
        </w:rPr>
        <w:t>siguiente</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w:t>
      </w:r>
      <w:proofErr w:type="spellStart"/>
      <w:r w:rsidRPr="002F66E4">
        <w:rPr>
          <w:rFonts w:cs="Arial"/>
          <w:color w:val="000000" w:themeColor="text1"/>
        </w:rPr>
        <w:t>extraído</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publicación</w:t>
      </w:r>
      <w:proofErr w:type="spellEnd"/>
      <w:r w:rsidRPr="002F66E4">
        <w:rPr>
          <w:rFonts w:cs="Arial"/>
          <w:color w:val="000000" w:themeColor="text1"/>
        </w:rPr>
        <w:t xml:space="preserve"> </w:t>
      </w:r>
      <w:proofErr w:type="spellStart"/>
      <w:r w:rsidRPr="002F66E4">
        <w:rPr>
          <w:rFonts w:cs="Arial"/>
          <w:color w:val="000000" w:themeColor="text1"/>
        </w:rPr>
        <w:t>croata</w:t>
      </w:r>
      <w:proofErr w:type="spellEnd"/>
      <w:r w:rsidRPr="002F66E4">
        <w:rPr>
          <w:rFonts w:cs="Arial"/>
          <w:color w:val="000000" w:themeColor="text1"/>
        </w:rPr>
        <w:t xml:space="preserve"> (</w:t>
      </w:r>
      <w:r w:rsidRPr="002F66E4">
        <w:rPr>
          <w:rFonts w:cs="Arial"/>
          <w:i/>
          <w:color w:val="000000" w:themeColor="text1"/>
        </w:rPr>
        <w:t xml:space="preserve">Starenje sa </w:t>
      </w:r>
      <w:proofErr w:type="spellStart"/>
      <w:r w:rsidRPr="002F66E4">
        <w:rPr>
          <w:rFonts w:cs="Arial"/>
          <w:i/>
          <w:color w:val="000000" w:themeColor="text1"/>
        </w:rPr>
        <w:t>gluhosljepoćom</w:t>
      </w:r>
      <w:proofErr w:type="spellEnd"/>
      <w:r w:rsidRPr="002F66E4">
        <w:rPr>
          <w:rFonts w:cs="Arial"/>
          <w:color w:val="000000" w:themeColor="text1"/>
        </w:rPr>
        <w:t xml:space="preserve">, 2021, p. 19) </w:t>
      </w:r>
      <w:proofErr w:type="spellStart"/>
      <w:r w:rsidRPr="002F66E4">
        <w:rPr>
          <w:rFonts w:cs="Arial"/>
          <w:color w:val="000000" w:themeColor="text1"/>
        </w:rPr>
        <w:t>ilustra</w:t>
      </w:r>
      <w:proofErr w:type="spellEnd"/>
      <w:r w:rsidRPr="002F66E4">
        <w:rPr>
          <w:rFonts w:cs="Arial"/>
          <w:color w:val="000000" w:themeColor="text1"/>
        </w:rPr>
        <w:t xml:space="preserve"> la </w:t>
      </w:r>
      <w:proofErr w:type="spellStart"/>
      <w:r w:rsidRPr="002F66E4">
        <w:rPr>
          <w:rFonts w:cs="Arial"/>
          <w:color w:val="000000" w:themeColor="text1"/>
        </w:rPr>
        <w:t>situación</w:t>
      </w:r>
      <w:proofErr w:type="spellEnd"/>
      <w:r w:rsidRPr="002F66E4">
        <w:rPr>
          <w:rFonts w:cs="Arial"/>
          <w:color w:val="000000" w:themeColor="text1"/>
        </w:rPr>
        <w:t xml:space="preserve"> de </w:t>
      </w:r>
      <w:proofErr w:type="spellStart"/>
      <w:r w:rsidRPr="002F66E4">
        <w:rPr>
          <w:rFonts w:cs="Arial"/>
          <w:color w:val="000000" w:themeColor="text1"/>
        </w:rPr>
        <w:t>numerosas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Se </w:t>
      </w:r>
      <w:proofErr w:type="spellStart"/>
      <w:r w:rsidRPr="002F66E4">
        <w:rPr>
          <w:rFonts w:cs="Arial"/>
          <w:color w:val="000000" w:themeColor="text1"/>
        </w:rPr>
        <w:t>trata</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mujer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dio </w:t>
      </w:r>
      <w:proofErr w:type="spellStart"/>
      <w:r w:rsidRPr="002F66E4">
        <w:rPr>
          <w:rFonts w:cs="Arial"/>
          <w:color w:val="000000" w:themeColor="text1"/>
        </w:rPr>
        <w:t>cuenta</w:t>
      </w:r>
      <w:proofErr w:type="spellEnd"/>
      <w:r w:rsidRPr="002F66E4">
        <w:rPr>
          <w:rFonts w:cs="Arial"/>
          <w:color w:val="000000" w:themeColor="text1"/>
        </w:rPr>
        <w:t xml:space="preserve"> de </w:t>
      </w:r>
      <w:proofErr w:type="spellStart"/>
      <w:r w:rsidRPr="002F66E4">
        <w:rPr>
          <w:rFonts w:cs="Arial"/>
          <w:color w:val="000000" w:themeColor="text1"/>
        </w:rPr>
        <w:t>que</w:t>
      </w:r>
      <w:proofErr w:type="spellEnd"/>
      <w:r w:rsidRPr="002F66E4">
        <w:rPr>
          <w:rFonts w:cs="Arial"/>
          <w:color w:val="000000" w:themeColor="text1"/>
        </w:rPr>
        <w:t xml:space="preserve"> su </w:t>
      </w:r>
      <w:proofErr w:type="spellStart"/>
      <w:r w:rsidRPr="002F66E4">
        <w:rPr>
          <w:rFonts w:cs="Arial"/>
          <w:color w:val="000000" w:themeColor="text1"/>
        </w:rPr>
        <w:t>madre</w:t>
      </w:r>
      <w:proofErr w:type="spellEnd"/>
      <w:r w:rsidRPr="002F66E4">
        <w:rPr>
          <w:rFonts w:cs="Arial"/>
          <w:color w:val="000000" w:themeColor="text1"/>
        </w:rPr>
        <w:t xml:space="preserve">, </w:t>
      </w:r>
      <w:proofErr w:type="spellStart"/>
      <w:r w:rsidRPr="002F66E4">
        <w:rPr>
          <w:rFonts w:cs="Arial"/>
          <w:color w:val="000000" w:themeColor="text1"/>
        </w:rPr>
        <w:t>sordociega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vivía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mismo</w:t>
      </w:r>
      <w:proofErr w:type="spellEnd"/>
      <w:r w:rsidRPr="002F66E4">
        <w:rPr>
          <w:rFonts w:cs="Arial"/>
          <w:color w:val="000000" w:themeColor="text1"/>
        </w:rPr>
        <w:t xml:space="preserve"> </w:t>
      </w:r>
      <w:proofErr w:type="spellStart"/>
      <w:r w:rsidRPr="002F66E4">
        <w:rPr>
          <w:rFonts w:cs="Arial"/>
          <w:color w:val="000000" w:themeColor="text1"/>
        </w:rPr>
        <w:t>país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ella</w:t>
      </w:r>
      <w:proofErr w:type="spellEnd"/>
      <w:r w:rsidRPr="002F66E4">
        <w:rPr>
          <w:rFonts w:cs="Arial"/>
          <w:color w:val="000000" w:themeColor="text1"/>
        </w:rPr>
        <w:t xml:space="preserve"> y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había</w:t>
      </w:r>
      <w:proofErr w:type="spellEnd"/>
      <w:r w:rsidRPr="002F66E4">
        <w:rPr>
          <w:rFonts w:cs="Arial"/>
          <w:color w:val="000000" w:themeColor="text1"/>
        </w:rPr>
        <w:t xml:space="preserve"> </w:t>
      </w:r>
      <w:proofErr w:type="spellStart"/>
      <w:r w:rsidRPr="002F66E4">
        <w:rPr>
          <w:rFonts w:cs="Arial"/>
          <w:color w:val="000000" w:themeColor="text1"/>
        </w:rPr>
        <w:t>permanecido</w:t>
      </w:r>
      <w:proofErr w:type="spellEnd"/>
      <w:r w:rsidRPr="002F66E4">
        <w:rPr>
          <w:rFonts w:cs="Arial"/>
          <w:color w:val="000000" w:themeColor="text1"/>
        </w:rPr>
        <w:t xml:space="preserve"> </w:t>
      </w:r>
      <w:proofErr w:type="spellStart"/>
      <w:r w:rsidRPr="002F66E4">
        <w:rPr>
          <w:rFonts w:cs="Arial"/>
          <w:color w:val="000000" w:themeColor="text1"/>
        </w:rPr>
        <w:t>dos</w:t>
      </w:r>
      <w:proofErr w:type="spellEnd"/>
      <w:r w:rsidRPr="002F66E4">
        <w:rPr>
          <w:rFonts w:cs="Arial"/>
          <w:color w:val="000000" w:themeColor="text1"/>
        </w:rPr>
        <w:t xml:space="preserve"> </w:t>
      </w:r>
      <w:proofErr w:type="spellStart"/>
      <w:r w:rsidRPr="002F66E4">
        <w:rPr>
          <w:rFonts w:cs="Arial"/>
          <w:color w:val="000000" w:themeColor="text1"/>
        </w:rPr>
        <w:t>días</w:t>
      </w:r>
      <w:proofErr w:type="spellEnd"/>
      <w:r w:rsidRPr="002F66E4">
        <w:rPr>
          <w:rFonts w:cs="Arial"/>
          <w:color w:val="000000" w:themeColor="text1"/>
        </w:rPr>
        <w:t xml:space="preserve"> </w:t>
      </w:r>
      <w:proofErr w:type="spellStart"/>
      <w:r w:rsidRPr="002F66E4">
        <w:rPr>
          <w:rFonts w:cs="Arial"/>
          <w:color w:val="000000" w:themeColor="text1"/>
        </w:rPr>
        <w:t>hospitalizada</w:t>
      </w:r>
      <w:proofErr w:type="spellEnd"/>
      <w:r w:rsidRPr="002F66E4">
        <w:rPr>
          <w:rFonts w:cs="Arial"/>
          <w:color w:val="000000" w:themeColor="text1"/>
        </w:rPr>
        <w:t xml:space="preserve">, </w:t>
      </w:r>
      <w:r w:rsidRPr="002F66E4">
        <w:rPr>
          <w:rStyle w:val="rynqvb"/>
          <w:rFonts w:cs="Arial"/>
          <w:color w:val="000000" w:themeColor="text1"/>
        </w:rPr>
        <w:t xml:space="preserve">no </w:t>
      </w:r>
      <w:proofErr w:type="spellStart"/>
      <w:r w:rsidRPr="002F66E4">
        <w:rPr>
          <w:rStyle w:val="rynqvb"/>
          <w:rFonts w:cs="Arial"/>
          <w:color w:val="000000" w:themeColor="text1"/>
        </w:rPr>
        <w:t>podía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seguir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viviendo</w:t>
      </w:r>
      <w:proofErr w:type="spellEnd"/>
      <w:r w:rsidRPr="002F66E4">
        <w:rPr>
          <w:rStyle w:val="rynqvb"/>
          <w:rFonts w:cs="Arial"/>
          <w:color w:val="000000" w:themeColor="text1"/>
        </w:rPr>
        <w:t xml:space="preserve"> sola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su </w:t>
      </w:r>
      <w:proofErr w:type="spellStart"/>
      <w:r w:rsidRPr="002F66E4">
        <w:rPr>
          <w:rStyle w:val="rynqvb"/>
          <w:rFonts w:cs="Arial"/>
          <w:color w:val="000000" w:themeColor="text1"/>
        </w:rPr>
        <w:t>piso</w:t>
      </w:r>
      <w:proofErr w:type="spellEnd"/>
      <w:r w:rsidRPr="002F66E4">
        <w:rPr>
          <w:rFonts w:cs="Arial"/>
          <w:color w:val="000000" w:themeColor="text1"/>
        </w:rPr>
        <w:t>.</w:t>
      </w:r>
      <w:r w:rsidRPr="002F66E4">
        <w:rPr>
          <w:rStyle w:val="rynqvb"/>
          <w:rFonts w:cs="Arial"/>
          <w:color w:val="000000" w:themeColor="text1"/>
        </w:rPr>
        <w:t xml:space="preserve"> </w:t>
      </w:r>
      <w:proofErr w:type="spellStart"/>
      <w:r w:rsidRPr="002F66E4">
        <w:rPr>
          <w:rStyle w:val="rynqvb"/>
          <w:rFonts w:cs="Arial"/>
          <w:color w:val="000000" w:themeColor="text1"/>
        </w:rPr>
        <w:t>También</w:t>
      </w:r>
      <w:proofErr w:type="spellEnd"/>
      <w:r w:rsidRPr="002F66E4">
        <w:rPr>
          <w:rStyle w:val="rynqvb"/>
          <w:rFonts w:cs="Arial"/>
          <w:color w:val="000000" w:themeColor="text1"/>
        </w:rPr>
        <w:t xml:space="preserve"> era </w:t>
      </w:r>
      <w:proofErr w:type="spellStart"/>
      <w:r w:rsidRPr="002F66E4">
        <w:rPr>
          <w:rStyle w:val="rynqvb"/>
          <w:rFonts w:cs="Arial"/>
          <w:color w:val="000000" w:themeColor="text1"/>
        </w:rPr>
        <w:t>consciente</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ingresarla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centro</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mayores</w:t>
      </w:r>
      <w:proofErr w:type="spellEnd"/>
      <w:r w:rsidRPr="002F66E4">
        <w:rPr>
          <w:rStyle w:val="rynqvb"/>
          <w:rFonts w:cs="Arial"/>
          <w:color w:val="000000" w:themeColor="text1"/>
        </w:rPr>
        <w:t xml:space="preserve"> no </w:t>
      </w:r>
      <w:proofErr w:type="spellStart"/>
      <w:r w:rsidRPr="002F66E4">
        <w:rPr>
          <w:rStyle w:val="rynqvb"/>
          <w:rFonts w:cs="Arial"/>
          <w:color w:val="000000" w:themeColor="text1"/>
        </w:rPr>
        <w:t>iba</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hacer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sino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empeorar</w:t>
      </w:r>
      <w:proofErr w:type="spellEnd"/>
      <w:r w:rsidRPr="002F66E4">
        <w:rPr>
          <w:rStyle w:val="rynqvb"/>
          <w:rFonts w:cs="Arial"/>
          <w:color w:val="000000" w:themeColor="text1"/>
        </w:rPr>
        <w:t xml:space="preserve"> su </w:t>
      </w:r>
      <w:proofErr w:type="spellStart"/>
      <w:r w:rsidRPr="002F66E4">
        <w:rPr>
          <w:rStyle w:val="rynqvb"/>
          <w:rFonts w:cs="Arial"/>
          <w:color w:val="000000" w:themeColor="text1"/>
        </w:rPr>
        <w:t>situación</w:t>
      </w:r>
      <w:proofErr w:type="spellEnd"/>
      <w:r w:rsidRPr="002F66E4">
        <w:rPr>
          <w:rStyle w:val="rynqvb"/>
          <w:rFonts w:cs="Arial"/>
          <w:color w:val="000000" w:themeColor="text1"/>
        </w:rPr>
        <w:t xml:space="preserve">. Y los </w:t>
      </w:r>
      <w:proofErr w:type="spellStart"/>
      <w:r w:rsidRPr="002F66E4">
        <w:rPr>
          <w:rStyle w:val="rynqvb"/>
          <w:rFonts w:cs="Arial"/>
          <w:color w:val="000000" w:themeColor="text1"/>
        </w:rPr>
        <w:t>servicios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sociales</w:t>
      </w:r>
      <w:proofErr w:type="spellEnd"/>
      <w:r w:rsidRPr="002F66E4">
        <w:rPr>
          <w:rStyle w:val="rynqvb"/>
          <w:rFonts w:cs="Arial"/>
          <w:color w:val="000000" w:themeColor="text1"/>
        </w:rPr>
        <w:t xml:space="preserve"> se </w:t>
      </w:r>
      <w:proofErr w:type="spellStart"/>
      <w:r w:rsidRPr="002F66E4">
        <w:rPr>
          <w:rStyle w:val="rynqvb"/>
          <w:rFonts w:cs="Arial"/>
          <w:color w:val="000000" w:themeColor="text1"/>
        </w:rPr>
        <w:t>negaron</w:t>
      </w:r>
      <w:proofErr w:type="spellEnd"/>
      <w:r w:rsidRPr="002F66E4">
        <w:rPr>
          <w:rStyle w:val="rynqvb"/>
          <w:rFonts w:cs="Arial"/>
          <w:color w:val="000000" w:themeColor="text1"/>
        </w:rPr>
        <w:t xml:space="preserve"> a prestar </w:t>
      </w:r>
      <w:proofErr w:type="spellStart"/>
      <w:r w:rsidRPr="002F66E4">
        <w:rPr>
          <w:rStyle w:val="rynqvb"/>
          <w:rFonts w:cs="Arial"/>
          <w:color w:val="000000" w:themeColor="text1"/>
        </w:rPr>
        <w:t>ayuda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Finalmente</w:t>
      </w:r>
      <w:proofErr w:type="spellEnd"/>
      <w:r w:rsidRPr="002F66E4">
        <w:rPr>
          <w:rStyle w:val="rynqvb"/>
          <w:rFonts w:cs="Arial"/>
          <w:color w:val="000000" w:themeColor="text1"/>
        </w:rPr>
        <w:t xml:space="preserve">, y a </w:t>
      </w:r>
      <w:proofErr w:type="spellStart"/>
      <w:r w:rsidRPr="002F66E4">
        <w:rPr>
          <w:rStyle w:val="rynqvb"/>
          <w:rFonts w:cs="Arial"/>
          <w:color w:val="000000" w:themeColor="text1"/>
        </w:rPr>
        <w:t>regañadientes</w:t>
      </w:r>
      <w:proofErr w:type="spellEnd"/>
      <w:r w:rsidRPr="002F66E4">
        <w:rPr>
          <w:rStyle w:val="rynqvb"/>
          <w:rFonts w:cs="Arial"/>
          <w:color w:val="000000" w:themeColor="text1"/>
        </w:rPr>
        <w:t xml:space="preserve">, </w:t>
      </w:r>
      <w:r w:rsidRPr="002F66E4">
        <w:rPr>
          <w:rFonts w:cs="Arial"/>
          <w:color w:val="000000" w:themeColor="text1"/>
        </w:rPr>
        <w:t xml:space="preserve">se </w:t>
      </w:r>
      <w:proofErr w:type="spellStart"/>
      <w:r w:rsidRPr="002F66E4">
        <w:rPr>
          <w:rFonts w:cs="Arial"/>
          <w:color w:val="000000" w:themeColor="text1"/>
        </w:rPr>
        <w:t>decidió</w:t>
      </w:r>
      <w:proofErr w:type="spellEnd"/>
      <w:r w:rsidRPr="002F66E4">
        <w:rPr>
          <w:rFonts w:cs="Arial"/>
          <w:color w:val="000000" w:themeColor="text1"/>
        </w:rPr>
        <w:t xml:space="preserve"> a </w:t>
      </w:r>
      <w:proofErr w:type="spellStart"/>
      <w:r w:rsidRPr="002F66E4">
        <w:rPr>
          <w:rFonts w:cs="Arial"/>
          <w:color w:val="000000" w:themeColor="text1"/>
        </w:rPr>
        <w:t>contactar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residencia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respondió</w:t>
      </w:r>
      <w:proofErr w:type="spellEnd"/>
      <w:r w:rsidRPr="002F66E4">
        <w:rPr>
          <w:rFonts w:cs="Arial"/>
          <w:color w:val="000000" w:themeColor="text1"/>
        </w:rPr>
        <w:t>: «</w:t>
      </w:r>
      <w:proofErr w:type="spellStart"/>
      <w:r w:rsidRPr="002F66E4">
        <w:rPr>
          <w:rStyle w:val="rynqvb"/>
          <w:rFonts w:cs="Arial"/>
          <w:color w:val="000000" w:themeColor="text1"/>
        </w:rPr>
        <w:t>Lamentamos</w:t>
      </w:r>
      <w:proofErr w:type="spellEnd"/>
      <w:r w:rsidRPr="002F66E4">
        <w:rPr>
          <w:rStyle w:val="rynqvb"/>
          <w:rFonts w:cs="Arial"/>
          <w:color w:val="000000" w:themeColor="text1"/>
        </w:rPr>
        <w:t xml:space="preserve"> no </w:t>
      </w:r>
      <w:proofErr w:type="spellStart"/>
      <w:r w:rsidRPr="002F66E4">
        <w:rPr>
          <w:rStyle w:val="rynqvb"/>
          <w:rFonts w:cs="Arial"/>
          <w:color w:val="000000" w:themeColor="text1"/>
        </w:rPr>
        <w:t>poder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admitir</w:t>
      </w:r>
      <w:proofErr w:type="spellEnd"/>
      <w:r w:rsidRPr="002F66E4">
        <w:rPr>
          <w:rStyle w:val="rynqvb"/>
          <w:rFonts w:cs="Arial"/>
          <w:color w:val="000000" w:themeColor="text1"/>
        </w:rPr>
        <w:t xml:space="preserve"> a su </w:t>
      </w:r>
      <w:proofErr w:type="spellStart"/>
      <w:r w:rsidRPr="002F66E4">
        <w:rPr>
          <w:rStyle w:val="rynqvb"/>
          <w:rFonts w:cs="Arial"/>
          <w:color w:val="000000" w:themeColor="text1"/>
        </w:rPr>
        <w:t>madre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Tiene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movilidad</w:t>
      </w:r>
      <w:proofErr w:type="spellEnd"/>
      <w:r w:rsidRPr="002F66E4">
        <w:rPr>
          <w:rStyle w:val="rynqvb"/>
          <w:rFonts w:cs="Arial"/>
          <w:color w:val="000000" w:themeColor="text1"/>
        </w:rPr>
        <w:t xml:space="preserve"> pero no </w:t>
      </w:r>
      <w:proofErr w:type="spellStart"/>
      <w:r w:rsidRPr="002F66E4">
        <w:rPr>
          <w:rStyle w:val="rynqvb"/>
          <w:rFonts w:cs="Arial"/>
          <w:color w:val="000000" w:themeColor="text1"/>
        </w:rPr>
        <w:t>sabremos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comunicarnos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ella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lengua</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signos</w:t>
      </w:r>
      <w:proofErr w:type="spellEnd"/>
      <w:r w:rsidRPr="002F66E4">
        <w:rPr>
          <w:rStyle w:val="rynqvb"/>
          <w:rFonts w:cs="Arial"/>
          <w:color w:val="000000" w:themeColor="text1"/>
        </w:rPr>
        <w:t xml:space="preserve">. Y no </w:t>
      </w:r>
      <w:proofErr w:type="spellStart"/>
      <w:r w:rsidRPr="002F66E4">
        <w:rPr>
          <w:rStyle w:val="rynqvb"/>
          <w:rFonts w:cs="Arial"/>
          <w:color w:val="000000" w:themeColor="text1"/>
        </w:rPr>
        <w:t>ve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bien</w:t>
      </w:r>
      <w:proofErr w:type="spellEnd"/>
      <w:r w:rsidRPr="002F66E4">
        <w:rPr>
          <w:rStyle w:val="rynqvb"/>
          <w:rFonts w:cs="Arial"/>
          <w:color w:val="000000" w:themeColor="text1"/>
        </w:rPr>
        <w:t xml:space="preserve">; no </w:t>
      </w:r>
      <w:proofErr w:type="spellStart"/>
      <w:r w:rsidRPr="002F66E4">
        <w:rPr>
          <w:rStyle w:val="rynqvb"/>
          <w:rFonts w:cs="Arial"/>
          <w:color w:val="000000" w:themeColor="text1"/>
        </w:rPr>
        <w:t>podemos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asumir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responsabilidad</w:t>
      </w:r>
      <w:proofErr w:type="spellEnd"/>
      <w:r w:rsidRPr="002F66E4">
        <w:rPr>
          <w:rStyle w:val="rynqvb"/>
          <w:rFonts w:cs="Arial"/>
          <w:color w:val="000000" w:themeColor="text1"/>
        </w:rPr>
        <w:t>.</w:t>
      </w:r>
      <w:r w:rsidRPr="002F66E4">
        <w:rPr>
          <w:rStyle w:val="hwtze"/>
          <w:rFonts w:cs="Arial"/>
          <w:color w:val="000000" w:themeColor="text1"/>
        </w:rPr>
        <w:t xml:space="preserve"> </w:t>
      </w:r>
      <w:r w:rsidRPr="002F66E4">
        <w:rPr>
          <w:rStyle w:val="rynqvb"/>
          <w:rFonts w:cs="Arial"/>
          <w:color w:val="000000" w:themeColor="text1"/>
        </w:rPr>
        <w:t xml:space="preserve">Solo </w:t>
      </w:r>
      <w:proofErr w:type="spellStart"/>
      <w:r w:rsidRPr="002F66E4">
        <w:rPr>
          <w:rStyle w:val="rynqvb"/>
          <w:rFonts w:cs="Arial"/>
          <w:color w:val="000000" w:themeColor="text1"/>
        </w:rPr>
        <w:t>contamos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sala para </w:t>
      </w:r>
      <w:proofErr w:type="spellStart"/>
      <w:r w:rsidRPr="002F66E4">
        <w:rPr>
          <w:rStyle w:val="rynqvb"/>
          <w:rFonts w:cs="Arial"/>
          <w:color w:val="000000" w:themeColor="text1"/>
        </w:rPr>
        <w:t>hospitalización</w:t>
      </w:r>
      <w:proofErr w:type="spellEnd"/>
      <w:r w:rsidRPr="002F66E4">
        <w:rPr>
          <w:rStyle w:val="rynqvb"/>
          <w:rFonts w:cs="Arial"/>
          <w:color w:val="000000" w:themeColor="text1"/>
        </w:rPr>
        <w:t xml:space="preserve"> pero </w:t>
      </w:r>
      <w:proofErr w:type="spellStart"/>
      <w:r w:rsidRPr="002F66E4">
        <w:rPr>
          <w:rStyle w:val="rynqvb"/>
          <w:rFonts w:cs="Arial"/>
          <w:color w:val="000000" w:themeColor="text1"/>
        </w:rPr>
        <w:t>ella</w:t>
      </w:r>
      <w:proofErr w:type="spellEnd"/>
      <w:r w:rsidRPr="002F66E4">
        <w:rPr>
          <w:rStyle w:val="rynqvb"/>
          <w:rFonts w:cs="Arial"/>
          <w:color w:val="000000" w:themeColor="text1"/>
        </w:rPr>
        <w:t xml:space="preserve"> no </w:t>
      </w:r>
      <w:proofErr w:type="spellStart"/>
      <w:r w:rsidRPr="002F66E4">
        <w:rPr>
          <w:rStyle w:val="rynqvb"/>
          <w:rFonts w:cs="Arial"/>
          <w:color w:val="000000" w:themeColor="text1"/>
        </w:rPr>
        <w:t>está</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como</w:t>
      </w:r>
      <w:proofErr w:type="spellEnd"/>
      <w:r w:rsidRPr="002F66E4">
        <w:rPr>
          <w:rStyle w:val="rynqvb"/>
          <w:rFonts w:cs="Arial"/>
          <w:color w:val="000000" w:themeColor="text1"/>
        </w:rPr>
        <w:t xml:space="preserve"> para </w:t>
      </w:r>
      <w:proofErr w:type="spellStart"/>
      <w:r w:rsidRPr="002F66E4">
        <w:rPr>
          <w:rStyle w:val="rynqvb"/>
          <w:rFonts w:cs="Arial"/>
          <w:color w:val="000000" w:themeColor="text1"/>
        </w:rPr>
        <w:t>ingresar</w:t>
      </w:r>
      <w:proofErr w:type="spellEnd"/>
      <w:r w:rsidRPr="002F66E4">
        <w:rPr>
          <w:rStyle w:val="rynqvb"/>
          <w:rFonts w:cs="Arial"/>
          <w:color w:val="000000" w:themeColor="text1"/>
        </w:rPr>
        <w:t>.</w:t>
      </w:r>
      <w:r w:rsidRPr="002F66E4">
        <w:rPr>
          <w:rStyle w:val="hwtze"/>
          <w:rFonts w:cs="Arial"/>
          <w:color w:val="000000" w:themeColor="text1"/>
        </w:rPr>
        <w:t xml:space="preserve"> </w:t>
      </w:r>
      <w:r w:rsidRPr="002F66E4">
        <w:rPr>
          <w:rStyle w:val="rynqvb"/>
          <w:rFonts w:cs="Arial"/>
          <w:color w:val="000000" w:themeColor="text1"/>
        </w:rPr>
        <w:t xml:space="preserve">No </w:t>
      </w:r>
      <w:proofErr w:type="spellStart"/>
      <w:r w:rsidRPr="002F66E4">
        <w:rPr>
          <w:rStyle w:val="rynqvb"/>
          <w:rFonts w:cs="Arial"/>
          <w:color w:val="000000" w:themeColor="text1"/>
        </w:rPr>
        <w:t>podremos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entender</w:t>
      </w:r>
      <w:proofErr w:type="spellEnd"/>
      <w:r w:rsidRPr="002F66E4">
        <w:rPr>
          <w:rStyle w:val="rynqvb"/>
          <w:rFonts w:cs="Arial"/>
          <w:color w:val="000000" w:themeColor="text1"/>
        </w:rPr>
        <w:t xml:space="preserve"> si </w:t>
      </w:r>
      <w:proofErr w:type="spellStart"/>
      <w:r w:rsidRPr="002F66E4">
        <w:rPr>
          <w:rStyle w:val="rynqvb"/>
          <w:rFonts w:cs="Arial"/>
          <w:color w:val="000000" w:themeColor="text1"/>
        </w:rPr>
        <w:t>le</w:t>
      </w:r>
      <w:proofErr w:type="spellEnd"/>
      <w:r w:rsidRPr="002F66E4">
        <w:rPr>
          <w:rStyle w:val="rynqvb"/>
          <w:rFonts w:cs="Arial"/>
          <w:color w:val="000000" w:themeColor="text1"/>
        </w:rPr>
        <w:t xml:space="preserve"> duele algo, </w:t>
      </w:r>
      <w:proofErr w:type="spellStart"/>
      <w:r w:rsidRPr="002F66E4">
        <w:rPr>
          <w:rStyle w:val="rynqvb"/>
          <w:rFonts w:cs="Arial"/>
          <w:color w:val="000000" w:themeColor="text1"/>
        </w:rPr>
        <w:t>lo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desea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etc</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Vuelva</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contactar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nosotros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cuando</w:t>
      </w:r>
      <w:proofErr w:type="spellEnd"/>
      <w:r w:rsidRPr="002F66E4">
        <w:rPr>
          <w:rStyle w:val="rynqvb"/>
          <w:rFonts w:cs="Arial"/>
          <w:color w:val="000000" w:themeColor="text1"/>
        </w:rPr>
        <w:t xml:space="preserve"> no </w:t>
      </w:r>
      <w:proofErr w:type="spellStart"/>
      <w:r w:rsidRPr="002F66E4">
        <w:rPr>
          <w:rStyle w:val="rynqvb"/>
          <w:rFonts w:cs="Arial"/>
          <w:color w:val="000000" w:themeColor="text1"/>
        </w:rPr>
        <w:t>tenga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movilidad</w:t>
      </w:r>
      <w:proofErr w:type="spellEnd"/>
      <w:r w:rsidRPr="002F66E4">
        <w:rPr>
          <w:rStyle w:val="rynqvb"/>
          <w:rFonts w:cs="Arial"/>
          <w:color w:val="000000" w:themeColor="text1"/>
        </w:rPr>
        <w:t xml:space="preserve"> y la </w:t>
      </w:r>
      <w:proofErr w:type="spellStart"/>
      <w:r w:rsidRPr="002F66E4">
        <w:rPr>
          <w:rStyle w:val="rynqvb"/>
          <w:rFonts w:cs="Arial"/>
          <w:color w:val="000000" w:themeColor="text1"/>
        </w:rPr>
        <w:t>ingresaremos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habitación</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hospitalización</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mismo</w:t>
      </w:r>
      <w:proofErr w:type="spellEnd"/>
      <w:r w:rsidRPr="002F66E4">
        <w:rPr>
          <w:rFonts w:cs="Arial"/>
          <w:color w:val="000000" w:themeColor="text1"/>
        </w:rPr>
        <w:t xml:space="preserve">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ocurrió</w:t>
      </w:r>
      <w:proofErr w:type="spellEnd"/>
      <w:r w:rsidRPr="002F66E4">
        <w:rPr>
          <w:rFonts w:cs="Arial"/>
          <w:color w:val="000000" w:themeColor="text1"/>
        </w:rPr>
        <w:t xml:space="preserve"> a Viola,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señora</w:t>
      </w:r>
      <w:proofErr w:type="spellEnd"/>
      <w:r w:rsidRPr="002F66E4">
        <w:rPr>
          <w:rFonts w:cs="Arial"/>
          <w:color w:val="000000" w:themeColor="text1"/>
        </w:rPr>
        <w:t xml:space="preserve"> </w:t>
      </w:r>
      <w:proofErr w:type="spellStart"/>
      <w:r w:rsidRPr="002F66E4">
        <w:rPr>
          <w:rFonts w:cs="Arial"/>
          <w:color w:val="000000" w:themeColor="text1"/>
        </w:rPr>
        <w:t>sordociega</w:t>
      </w:r>
      <w:proofErr w:type="spellEnd"/>
      <w:r w:rsidRPr="002F66E4">
        <w:rPr>
          <w:rFonts w:cs="Arial"/>
          <w:color w:val="000000" w:themeColor="text1"/>
        </w:rPr>
        <w:t xml:space="preserve"> </w:t>
      </w:r>
      <w:proofErr w:type="spellStart"/>
      <w:r w:rsidRPr="002F66E4">
        <w:rPr>
          <w:rFonts w:cs="Arial"/>
          <w:color w:val="000000" w:themeColor="text1"/>
        </w:rPr>
        <w:t>sueca</w:t>
      </w:r>
      <w:proofErr w:type="spellEnd"/>
      <w:r w:rsidRPr="002F66E4">
        <w:rPr>
          <w:rFonts w:cs="Arial"/>
          <w:color w:val="000000" w:themeColor="text1"/>
        </w:rPr>
        <w:t xml:space="preserve"> de 89 </w:t>
      </w:r>
      <w:proofErr w:type="spellStart"/>
      <w:r w:rsidRPr="002F66E4">
        <w:rPr>
          <w:rFonts w:cs="Arial"/>
          <w:color w:val="000000" w:themeColor="text1"/>
        </w:rPr>
        <w:t>años</w:t>
      </w:r>
      <w:proofErr w:type="spellEnd"/>
      <w:r w:rsidRPr="002F66E4">
        <w:rPr>
          <w:rFonts w:cs="Arial"/>
          <w:color w:val="000000" w:themeColor="text1"/>
        </w:rPr>
        <w:t xml:space="preserve">: «Los </w:t>
      </w:r>
      <w:proofErr w:type="spellStart"/>
      <w:r w:rsidRPr="002F66E4">
        <w:rPr>
          <w:rFonts w:cs="Arial"/>
          <w:color w:val="000000" w:themeColor="text1"/>
        </w:rPr>
        <w:t>responsables</w:t>
      </w:r>
      <w:proofErr w:type="spellEnd"/>
      <w:r w:rsidRPr="002F66E4">
        <w:rPr>
          <w:rFonts w:cs="Arial"/>
          <w:color w:val="000000" w:themeColor="text1"/>
        </w:rPr>
        <w:t xml:space="preserve"> de mi </w:t>
      </w:r>
      <w:proofErr w:type="spellStart"/>
      <w:r w:rsidRPr="002F66E4">
        <w:rPr>
          <w:rFonts w:cs="Arial"/>
          <w:color w:val="000000" w:themeColor="text1"/>
        </w:rPr>
        <w:t>localidad</w:t>
      </w:r>
      <w:proofErr w:type="spellEnd"/>
      <w:r w:rsidRPr="002F66E4">
        <w:rPr>
          <w:rFonts w:cs="Arial"/>
          <w:color w:val="000000" w:themeColor="text1"/>
        </w:rPr>
        <w:t xml:space="preserve"> me </w:t>
      </w:r>
      <w:proofErr w:type="spellStart"/>
      <w:r w:rsidRPr="002F66E4">
        <w:rPr>
          <w:rFonts w:cs="Arial"/>
          <w:color w:val="000000" w:themeColor="text1"/>
        </w:rPr>
        <w:t>dijeron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estaba</w:t>
      </w:r>
      <w:proofErr w:type="spellEnd"/>
      <w:r w:rsidRPr="002F66E4">
        <w:rPr>
          <w:rFonts w:cs="Arial"/>
          <w:color w:val="000000" w:themeColor="text1"/>
        </w:rPr>
        <w:t xml:space="preserve"> </w:t>
      </w:r>
      <w:proofErr w:type="spellStart"/>
      <w:r w:rsidRPr="002F66E4">
        <w:rPr>
          <w:rFonts w:cs="Arial"/>
          <w:color w:val="000000" w:themeColor="text1"/>
        </w:rPr>
        <w:t>demasiado</w:t>
      </w:r>
      <w:proofErr w:type="spellEnd"/>
      <w:r w:rsidRPr="002F66E4">
        <w:rPr>
          <w:rFonts w:cs="Arial"/>
          <w:color w:val="000000" w:themeColor="text1"/>
        </w:rPr>
        <w:t xml:space="preserve"> </w:t>
      </w:r>
      <w:proofErr w:type="spellStart"/>
      <w:r w:rsidRPr="002F66E4">
        <w:rPr>
          <w:rFonts w:cs="Arial"/>
          <w:color w:val="000000" w:themeColor="text1"/>
        </w:rPr>
        <w:t>bien</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para </w:t>
      </w:r>
      <w:proofErr w:type="spellStart"/>
      <w:r w:rsidRPr="002F66E4">
        <w:rPr>
          <w:rFonts w:cs="Arial"/>
          <w:color w:val="000000" w:themeColor="text1"/>
        </w:rPr>
        <w:t>vivir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residencia</w:t>
      </w:r>
      <w:proofErr w:type="spellEnd"/>
      <w:r w:rsidRPr="002F66E4">
        <w:rPr>
          <w:rFonts w:cs="Arial"/>
          <w:color w:val="000000" w:themeColor="text1"/>
        </w:rPr>
        <w:t xml:space="preserve"> de </w:t>
      </w:r>
      <w:proofErr w:type="spellStart"/>
      <w:r w:rsidRPr="002F66E4">
        <w:rPr>
          <w:rFonts w:cs="Arial"/>
          <w:color w:val="000000" w:themeColor="text1"/>
        </w:rPr>
        <w:t>ancianos</w:t>
      </w:r>
      <w:proofErr w:type="spellEnd"/>
      <w:r w:rsidRPr="002F66E4">
        <w:rPr>
          <w:rFonts w:cs="Arial"/>
          <w:color w:val="000000" w:themeColor="text1"/>
        </w:rPr>
        <w:t xml:space="preserve">. </w:t>
      </w:r>
      <w:proofErr w:type="spellStart"/>
      <w:r w:rsidRPr="002F66E4">
        <w:rPr>
          <w:rFonts w:cs="Arial"/>
          <w:color w:val="000000" w:themeColor="text1"/>
        </w:rPr>
        <w:t>Parece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basta</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sorda</w:t>
      </w:r>
      <w:proofErr w:type="spellEnd"/>
      <w:r w:rsidRPr="002F66E4">
        <w:rPr>
          <w:rFonts w:cs="Arial"/>
          <w:color w:val="000000" w:themeColor="text1"/>
        </w:rPr>
        <w:t xml:space="preserve"> y </w:t>
      </w:r>
      <w:proofErr w:type="spellStart"/>
      <w:r w:rsidRPr="002F66E4">
        <w:rPr>
          <w:rFonts w:cs="Arial"/>
          <w:color w:val="000000" w:themeColor="text1"/>
        </w:rPr>
        <w:t>ciega</w:t>
      </w:r>
      <w:proofErr w:type="spellEnd"/>
      <w:r w:rsidRPr="002F66E4">
        <w:rPr>
          <w:rFonts w:cs="Arial"/>
          <w:color w:val="000000" w:themeColor="text1"/>
        </w:rPr>
        <w:t>» (</w:t>
      </w:r>
      <w:proofErr w:type="spellStart"/>
      <w:r w:rsidRPr="002F66E4">
        <w:rPr>
          <w:rFonts w:cs="Arial"/>
          <w:color w:val="000000" w:themeColor="text1"/>
        </w:rPr>
        <w:t>Göransson</w:t>
      </w:r>
      <w:proofErr w:type="spellEnd"/>
      <w:r w:rsidRPr="002F66E4">
        <w:rPr>
          <w:rFonts w:cs="Arial"/>
          <w:color w:val="000000" w:themeColor="text1"/>
        </w:rPr>
        <w:t xml:space="preserve">, 2007, p. 144). Y </w:t>
      </w:r>
      <w:proofErr w:type="spellStart"/>
      <w:r w:rsidRPr="002F66E4">
        <w:rPr>
          <w:rFonts w:cs="Arial"/>
          <w:color w:val="000000" w:themeColor="text1"/>
        </w:rPr>
        <w:t>hay</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a las </w:t>
      </w:r>
      <w:proofErr w:type="spellStart"/>
      <w:r w:rsidRPr="002F66E4">
        <w:rPr>
          <w:rFonts w:cs="Arial"/>
          <w:color w:val="000000" w:themeColor="text1"/>
        </w:rPr>
        <w:t>que</w:t>
      </w:r>
      <w:proofErr w:type="spellEnd"/>
      <w:r w:rsidRPr="002F66E4">
        <w:rPr>
          <w:rFonts w:cs="Arial"/>
          <w:color w:val="000000" w:themeColor="text1"/>
        </w:rPr>
        <w:t xml:space="preserve"> se les han </w:t>
      </w:r>
      <w:proofErr w:type="spellStart"/>
      <w:r w:rsidRPr="002F66E4">
        <w:rPr>
          <w:rFonts w:cs="Arial"/>
          <w:color w:val="000000" w:themeColor="text1"/>
        </w:rPr>
        <w:t>negado</w:t>
      </w:r>
      <w:proofErr w:type="spellEnd"/>
      <w:r w:rsidRPr="002F66E4">
        <w:rPr>
          <w:rFonts w:cs="Arial"/>
          <w:color w:val="000000" w:themeColor="text1"/>
        </w:rPr>
        <w:t xml:space="preserve"> </w:t>
      </w:r>
      <w:proofErr w:type="spellStart"/>
      <w:r w:rsidRPr="002F66E4">
        <w:rPr>
          <w:rFonts w:cs="Arial"/>
          <w:color w:val="000000" w:themeColor="text1"/>
        </w:rPr>
        <w:t>plazas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residencias</w:t>
      </w:r>
      <w:proofErr w:type="spellEnd"/>
      <w:r w:rsidRPr="002F66E4">
        <w:rPr>
          <w:rFonts w:cs="Arial"/>
          <w:color w:val="000000" w:themeColor="text1"/>
        </w:rPr>
        <w:t xml:space="preserve"> </w:t>
      </w:r>
      <w:proofErr w:type="spellStart"/>
      <w:r w:rsidRPr="002F66E4">
        <w:rPr>
          <w:rFonts w:cs="Arial"/>
          <w:color w:val="000000" w:themeColor="text1"/>
        </w:rPr>
        <w:t>porque</w:t>
      </w:r>
      <w:proofErr w:type="spellEnd"/>
      <w:r w:rsidRPr="002F66E4">
        <w:rPr>
          <w:rFonts w:cs="Arial"/>
          <w:color w:val="000000" w:themeColor="text1"/>
        </w:rPr>
        <w:t xml:space="preserve"> se </w:t>
      </w:r>
      <w:proofErr w:type="spellStart"/>
      <w:r w:rsidRPr="002F66E4">
        <w:rPr>
          <w:rFonts w:cs="Arial"/>
          <w:color w:val="000000" w:themeColor="text1"/>
        </w:rPr>
        <w:t>consideraba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necesidades</w:t>
      </w:r>
      <w:proofErr w:type="spellEnd"/>
      <w:r w:rsidRPr="002F66E4">
        <w:rPr>
          <w:rFonts w:cs="Arial"/>
          <w:color w:val="000000" w:themeColor="text1"/>
        </w:rPr>
        <w:t xml:space="preserve"> no </w:t>
      </w:r>
      <w:proofErr w:type="spellStart"/>
      <w:r w:rsidRPr="002F66E4">
        <w:rPr>
          <w:rFonts w:cs="Arial"/>
          <w:color w:val="000000" w:themeColor="text1"/>
        </w:rPr>
        <w:t>eran</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suficientemente</w:t>
      </w:r>
      <w:proofErr w:type="spellEnd"/>
      <w:r w:rsidRPr="002F66E4">
        <w:rPr>
          <w:rFonts w:cs="Arial"/>
          <w:color w:val="000000" w:themeColor="text1"/>
        </w:rPr>
        <w:t xml:space="preserve"> </w:t>
      </w:r>
      <w:proofErr w:type="spellStart"/>
      <w:r w:rsidRPr="002F66E4">
        <w:rPr>
          <w:rFonts w:cs="Arial"/>
          <w:color w:val="000000" w:themeColor="text1"/>
        </w:rPr>
        <w:t>críticas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para </w:t>
      </w:r>
      <w:proofErr w:type="spellStart"/>
      <w:r w:rsidRPr="002F66E4">
        <w:rPr>
          <w:rFonts w:cs="Arial"/>
          <w:color w:val="000000" w:themeColor="text1"/>
        </w:rPr>
        <w:t>necesitar</w:t>
      </w:r>
      <w:proofErr w:type="spellEnd"/>
      <w:r w:rsidRPr="002F66E4">
        <w:rPr>
          <w:rFonts w:cs="Arial"/>
          <w:color w:val="000000" w:themeColor="text1"/>
        </w:rPr>
        <w:t xml:space="preserve">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2007, p. 153).</w:t>
      </w:r>
    </w:p>
    <w:p w14:paraId="79F81CEC" w14:textId="77777777" w:rsidR="00254EC1" w:rsidRDefault="00254EC1" w:rsidP="002F66E4">
      <w:pPr>
        <w:ind w:right="-2"/>
        <w:rPr>
          <w:rFonts w:cs="Arial"/>
          <w:color w:val="000000" w:themeColor="text1"/>
        </w:rPr>
      </w:pPr>
    </w:p>
    <w:p w14:paraId="1940DBD2" w14:textId="13E2AC49" w:rsidR="00974861" w:rsidRPr="002F66E4" w:rsidRDefault="00974861" w:rsidP="002F66E4">
      <w:pPr>
        <w:ind w:right="-2"/>
        <w:rPr>
          <w:rStyle w:val="rynqvb"/>
          <w:rFonts w:cs="Arial"/>
          <w:color w:val="000000" w:themeColor="text1"/>
        </w:rPr>
      </w:pP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ejemplos</w:t>
      </w:r>
      <w:proofErr w:type="spellEnd"/>
      <w:r w:rsidRPr="002F66E4">
        <w:rPr>
          <w:rFonts w:cs="Arial"/>
          <w:color w:val="000000" w:themeColor="text1"/>
        </w:rPr>
        <w:t xml:space="preserve"> </w:t>
      </w:r>
      <w:proofErr w:type="spellStart"/>
      <w:r w:rsidRPr="002F66E4">
        <w:rPr>
          <w:rFonts w:cs="Arial"/>
          <w:color w:val="000000" w:themeColor="text1"/>
        </w:rPr>
        <w:t>reales</w:t>
      </w:r>
      <w:proofErr w:type="spellEnd"/>
      <w:r w:rsidRPr="002F66E4">
        <w:rPr>
          <w:rFonts w:cs="Arial"/>
          <w:color w:val="000000" w:themeColor="text1"/>
        </w:rPr>
        <w:t xml:space="preserve"> </w:t>
      </w:r>
      <w:proofErr w:type="spellStart"/>
      <w:r w:rsidRPr="002F66E4">
        <w:rPr>
          <w:rFonts w:cs="Arial"/>
          <w:color w:val="000000" w:themeColor="text1"/>
        </w:rPr>
        <w:t>ilustran</w:t>
      </w:r>
      <w:proofErr w:type="spellEnd"/>
      <w:r w:rsidRPr="002F66E4">
        <w:rPr>
          <w:rFonts w:cs="Arial"/>
          <w:color w:val="000000" w:themeColor="text1"/>
        </w:rPr>
        <w:t xml:space="preserve"> la </w:t>
      </w:r>
      <w:proofErr w:type="spellStart"/>
      <w:r w:rsidRPr="002F66E4">
        <w:rPr>
          <w:rFonts w:cs="Arial"/>
          <w:color w:val="000000" w:themeColor="text1"/>
        </w:rPr>
        <w:t>situación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centros</w:t>
      </w:r>
      <w:proofErr w:type="spellEnd"/>
      <w:r w:rsidRPr="002F66E4">
        <w:rPr>
          <w:rFonts w:cs="Arial"/>
          <w:color w:val="000000" w:themeColor="text1"/>
        </w:rPr>
        <w:t xml:space="preserve"> </w:t>
      </w:r>
      <w:proofErr w:type="spellStart"/>
      <w:r w:rsidRPr="002F66E4">
        <w:rPr>
          <w:rFonts w:cs="Arial"/>
          <w:color w:val="000000" w:themeColor="text1"/>
        </w:rPr>
        <w:t>profesionales</w:t>
      </w:r>
      <w:proofErr w:type="spellEnd"/>
      <w:r w:rsidRPr="002F66E4">
        <w:rPr>
          <w:rFonts w:cs="Arial"/>
          <w:color w:val="000000" w:themeColor="text1"/>
        </w:rPr>
        <w:t xml:space="preserve"> </w:t>
      </w:r>
      <w:proofErr w:type="spellStart"/>
      <w:r w:rsidRPr="002F66E4">
        <w:rPr>
          <w:rFonts w:cs="Arial"/>
          <w:color w:val="000000" w:themeColor="text1"/>
        </w:rPr>
        <w:t>mejor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mayoría</w:t>
      </w:r>
      <w:proofErr w:type="spellEnd"/>
      <w:r w:rsidRPr="002F66E4">
        <w:rPr>
          <w:rFonts w:cs="Arial"/>
          <w:color w:val="000000" w:themeColor="text1"/>
        </w:rPr>
        <w:t xml:space="preserve"> de los </w:t>
      </w:r>
      <w:proofErr w:type="spellStart"/>
      <w:r w:rsidRPr="002F66E4">
        <w:rPr>
          <w:rFonts w:cs="Arial"/>
          <w:color w:val="000000" w:themeColor="text1"/>
        </w:rPr>
        <w:t>estudios</w:t>
      </w:r>
      <w:proofErr w:type="spellEnd"/>
      <w:r w:rsidRPr="002F66E4">
        <w:rPr>
          <w:rFonts w:cs="Arial"/>
          <w:color w:val="000000" w:themeColor="text1"/>
        </w:rPr>
        <w:t xml:space="preserve"> </w:t>
      </w:r>
      <w:proofErr w:type="spellStart"/>
      <w:r w:rsidRPr="002F66E4">
        <w:rPr>
          <w:rStyle w:val="rynqvb"/>
          <w:rFonts w:cs="Arial"/>
          <w:color w:val="000000" w:themeColor="text1"/>
        </w:rPr>
        <w:t>realizados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área</w:t>
      </w:r>
      <w:proofErr w:type="spellEnd"/>
      <w:r w:rsidRPr="002F66E4">
        <w:rPr>
          <w:rStyle w:val="rynqvb"/>
          <w:rFonts w:cs="Arial"/>
          <w:color w:val="000000" w:themeColor="text1"/>
        </w:rPr>
        <w:t>.</w:t>
      </w:r>
    </w:p>
    <w:p w14:paraId="7A3EF9A5" w14:textId="77777777" w:rsidR="00254EC1" w:rsidRDefault="00254EC1" w:rsidP="002F66E4">
      <w:pPr>
        <w:ind w:right="-2"/>
        <w:rPr>
          <w:rStyle w:val="rynqvb"/>
          <w:rFonts w:cs="Arial"/>
          <w:color w:val="000000" w:themeColor="text1"/>
        </w:rPr>
      </w:pPr>
    </w:p>
    <w:p w14:paraId="2294A9FD" w14:textId="3E7A709D" w:rsidR="00974861" w:rsidRPr="002F66E4" w:rsidRDefault="00974861" w:rsidP="002F66E4">
      <w:pPr>
        <w:ind w:right="-2"/>
        <w:rPr>
          <w:rStyle w:val="rynqvb"/>
          <w:rFonts w:cs="Arial"/>
          <w:color w:val="000000" w:themeColor="text1"/>
        </w:rPr>
      </w:pPr>
      <w:proofErr w:type="spellStart"/>
      <w:r w:rsidRPr="002F66E4">
        <w:rPr>
          <w:rStyle w:val="rynqvb"/>
          <w:rFonts w:cs="Arial"/>
          <w:color w:val="000000" w:themeColor="text1"/>
        </w:rPr>
        <w:t>Gran</w:t>
      </w:r>
      <w:proofErr w:type="spellEnd"/>
      <w:r w:rsidRPr="002F66E4">
        <w:rPr>
          <w:rStyle w:val="rynqvb"/>
          <w:rFonts w:cs="Arial"/>
          <w:color w:val="000000" w:themeColor="text1"/>
        </w:rPr>
        <w:t xml:space="preserve"> parte de los </w:t>
      </w:r>
      <w:proofErr w:type="spellStart"/>
      <w:r w:rsidRPr="002F66E4">
        <w:rPr>
          <w:rStyle w:val="rynqvb"/>
          <w:rFonts w:cs="Arial"/>
          <w:color w:val="000000" w:themeColor="text1"/>
        </w:rPr>
        <w:t>profesionales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los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contactan</w:t>
      </w:r>
      <w:proofErr w:type="spellEnd"/>
      <w:r w:rsidRPr="002F66E4">
        <w:rPr>
          <w:rStyle w:val="rynqvb"/>
          <w:rFonts w:cs="Arial"/>
          <w:color w:val="000000" w:themeColor="text1"/>
        </w:rPr>
        <w:t xml:space="preserve"> las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saben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poco</w:t>
      </w:r>
      <w:proofErr w:type="spellEnd"/>
      <w:r w:rsidRPr="002F66E4">
        <w:rPr>
          <w:rStyle w:val="rynqvb"/>
          <w:rFonts w:cs="Arial"/>
          <w:color w:val="000000" w:themeColor="text1"/>
        </w:rPr>
        <w:t xml:space="preserve">, o nada, de las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sordociegas</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mucho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menos</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sus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métodos</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comunicación</w:t>
      </w:r>
      <w:proofErr w:type="spellEnd"/>
      <w:r w:rsidRPr="002F66E4">
        <w:rPr>
          <w:rStyle w:val="rynqvb"/>
          <w:rFonts w:cs="Arial"/>
          <w:color w:val="000000" w:themeColor="text1"/>
        </w:rPr>
        <w:t xml:space="preserve">. Los </w:t>
      </w:r>
      <w:proofErr w:type="spellStart"/>
      <w:r w:rsidRPr="002F66E4">
        <w:rPr>
          <w:rStyle w:val="rynqvb"/>
          <w:rFonts w:cs="Arial"/>
          <w:color w:val="000000" w:themeColor="text1"/>
        </w:rPr>
        <w:t>médicos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tienen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lidiar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número </w:t>
      </w:r>
      <w:proofErr w:type="spellStart"/>
      <w:r w:rsidRPr="002F66E4">
        <w:rPr>
          <w:rStyle w:val="rynqvb"/>
          <w:rFonts w:cs="Arial"/>
          <w:color w:val="000000" w:themeColor="text1"/>
        </w:rPr>
        <w:t>excesivo</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pacientes</w:t>
      </w:r>
      <w:proofErr w:type="spellEnd"/>
      <w:r w:rsidRPr="002F66E4">
        <w:rPr>
          <w:rStyle w:val="rynqvb"/>
          <w:rFonts w:cs="Arial"/>
          <w:color w:val="000000" w:themeColor="text1"/>
        </w:rPr>
        <w:t xml:space="preserve"> no </w:t>
      </w:r>
      <w:proofErr w:type="spellStart"/>
      <w:r w:rsidRPr="002F66E4">
        <w:rPr>
          <w:rStyle w:val="rynqvb"/>
          <w:rFonts w:cs="Arial"/>
          <w:color w:val="000000" w:themeColor="text1"/>
        </w:rPr>
        <w:t>suelen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tener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tiempo</w:t>
      </w:r>
      <w:proofErr w:type="spellEnd"/>
      <w:r w:rsidRPr="002F66E4">
        <w:rPr>
          <w:rStyle w:val="rynqvb"/>
          <w:rFonts w:cs="Arial"/>
          <w:color w:val="000000" w:themeColor="text1"/>
        </w:rPr>
        <w:t xml:space="preserve"> ni la </w:t>
      </w:r>
      <w:proofErr w:type="spellStart"/>
      <w:r w:rsidRPr="002F66E4">
        <w:rPr>
          <w:rStyle w:val="rynqvb"/>
          <w:rFonts w:cs="Arial"/>
          <w:color w:val="000000" w:themeColor="text1"/>
        </w:rPr>
        <w:t>paciencia</w:t>
      </w:r>
      <w:proofErr w:type="spellEnd"/>
      <w:r w:rsidRPr="002F66E4">
        <w:rPr>
          <w:rStyle w:val="rynqvb"/>
          <w:rFonts w:cs="Arial"/>
          <w:color w:val="000000" w:themeColor="text1"/>
        </w:rPr>
        <w:t xml:space="preserve"> para </w:t>
      </w:r>
      <w:proofErr w:type="spellStart"/>
      <w:r w:rsidRPr="002F66E4">
        <w:rPr>
          <w:rStyle w:val="rynqvb"/>
          <w:rFonts w:cs="Arial"/>
          <w:color w:val="000000" w:themeColor="text1"/>
        </w:rPr>
        <w:t>comunicarse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persona </w:t>
      </w:r>
      <w:proofErr w:type="spellStart"/>
      <w:r w:rsidRPr="002F66E4">
        <w:rPr>
          <w:rStyle w:val="rynqvb"/>
          <w:rFonts w:cs="Arial"/>
          <w:color w:val="000000" w:themeColor="text1"/>
        </w:rPr>
        <w:t>sordociega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como</w:t>
      </w:r>
      <w:proofErr w:type="spellEnd"/>
      <w:r w:rsidRPr="002F66E4">
        <w:rPr>
          <w:rStyle w:val="rynqvb"/>
          <w:rFonts w:cs="Arial"/>
          <w:color w:val="000000" w:themeColor="text1"/>
        </w:rPr>
        <w:t xml:space="preserve"> sí los </w:t>
      </w:r>
      <w:proofErr w:type="spellStart"/>
      <w:r w:rsidRPr="002F66E4">
        <w:rPr>
          <w:rStyle w:val="rynqvb"/>
          <w:rFonts w:cs="Arial"/>
          <w:color w:val="000000" w:themeColor="text1"/>
        </w:rPr>
        <w:t>tendrían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alguien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ve</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oye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Además</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menudo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profesional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transmite</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información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guía</w:t>
      </w:r>
      <w:proofErr w:type="spellEnd"/>
      <w:r w:rsidRPr="002F66E4">
        <w:rPr>
          <w:rFonts w:cs="Arial"/>
          <w:color w:val="000000" w:themeColor="text1"/>
        </w:rPr>
        <w:t xml:space="preserve"> intérprete/intérprete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r w:rsidRPr="002F66E4">
        <w:rPr>
          <w:rStyle w:val="rynqvb"/>
          <w:rFonts w:cs="Arial"/>
          <w:color w:val="000000" w:themeColor="text1"/>
        </w:rPr>
        <w:t xml:space="preserve">para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este</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traslade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paciente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vez han </w:t>
      </w:r>
      <w:proofErr w:type="spellStart"/>
      <w:r w:rsidRPr="002F66E4">
        <w:rPr>
          <w:rStyle w:val="rynqvb"/>
          <w:rFonts w:cs="Arial"/>
          <w:color w:val="000000" w:themeColor="text1"/>
        </w:rPr>
        <w:t>abandonado</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consulta</w:t>
      </w:r>
      <w:proofErr w:type="spellEnd"/>
      <w:r w:rsidRPr="002F66E4">
        <w:rPr>
          <w:rFonts w:cs="Arial"/>
          <w:color w:val="000000" w:themeColor="text1"/>
        </w:rPr>
        <w:t>.</w:t>
      </w:r>
      <w:r w:rsidRPr="002F66E4">
        <w:rPr>
          <w:rStyle w:val="rynqvb"/>
          <w:rFonts w:cs="Arial"/>
          <w:color w:val="000000" w:themeColor="text1"/>
        </w:rPr>
        <w:t xml:space="preserve"> Hay </w:t>
      </w:r>
      <w:proofErr w:type="spellStart"/>
      <w:r w:rsidRPr="002F66E4">
        <w:rPr>
          <w:rStyle w:val="rynqvb"/>
          <w:rFonts w:cs="Arial"/>
          <w:color w:val="000000" w:themeColor="text1"/>
        </w:rPr>
        <w:t>hospitales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veces</w:t>
      </w:r>
      <w:proofErr w:type="spellEnd"/>
      <w:r w:rsidRPr="002F66E4">
        <w:rPr>
          <w:rStyle w:val="rynqvb"/>
          <w:rFonts w:cs="Arial"/>
          <w:color w:val="000000" w:themeColor="text1"/>
        </w:rPr>
        <w:t xml:space="preserve"> no </w:t>
      </w:r>
      <w:proofErr w:type="spellStart"/>
      <w:r w:rsidRPr="002F66E4">
        <w:rPr>
          <w:rStyle w:val="rynqvb"/>
          <w:rFonts w:cs="Arial"/>
          <w:color w:val="000000" w:themeColor="text1"/>
        </w:rPr>
        <w:t>admiten</w:t>
      </w:r>
      <w:proofErr w:type="spellEnd"/>
      <w:r w:rsidRPr="002F66E4">
        <w:rPr>
          <w:rStyle w:val="rynqvb"/>
          <w:rFonts w:cs="Arial"/>
          <w:color w:val="000000" w:themeColor="text1"/>
        </w:rPr>
        <w:t xml:space="preserve"> a las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terapia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debido</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imposibilidad</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comunicación</w:t>
      </w:r>
      <w:proofErr w:type="spellEnd"/>
      <w:r w:rsidRPr="002F66E4">
        <w:rPr>
          <w:rStyle w:val="rynqvb"/>
          <w:rFonts w:cs="Arial"/>
          <w:color w:val="000000" w:themeColor="text1"/>
        </w:rPr>
        <w:t>» (</w:t>
      </w:r>
      <w:proofErr w:type="spellStart"/>
      <w:r w:rsidRPr="002F66E4">
        <w:rPr>
          <w:rStyle w:val="rynqvb"/>
          <w:rFonts w:cs="Arial"/>
          <w:color w:val="000000" w:themeColor="text1"/>
        </w:rPr>
        <w:t>Tarczay</w:t>
      </w:r>
      <w:proofErr w:type="spellEnd"/>
      <w:r w:rsidRPr="002F66E4">
        <w:rPr>
          <w:rStyle w:val="rynqvb"/>
          <w:rFonts w:cs="Arial"/>
          <w:color w:val="000000" w:themeColor="text1"/>
        </w:rPr>
        <w:t>, 2019, p. 5).</w:t>
      </w:r>
    </w:p>
    <w:p w14:paraId="4EA9F2A5" w14:textId="77777777" w:rsidR="00254EC1" w:rsidRDefault="00254EC1" w:rsidP="002F66E4">
      <w:pPr>
        <w:ind w:right="-2"/>
        <w:rPr>
          <w:rStyle w:val="rynqvb"/>
          <w:rFonts w:cs="Arial"/>
          <w:color w:val="000000" w:themeColor="text1"/>
        </w:rPr>
      </w:pPr>
    </w:p>
    <w:p w14:paraId="0371C648" w14:textId="5CFC1B23" w:rsidR="00974861" w:rsidRPr="002F66E4" w:rsidRDefault="00974861" w:rsidP="002F66E4">
      <w:pPr>
        <w:ind w:right="-2"/>
        <w:rPr>
          <w:rFonts w:cs="Arial"/>
          <w:color w:val="000000" w:themeColor="text1"/>
        </w:rPr>
      </w:pPr>
      <w:proofErr w:type="spellStart"/>
      <w:r w:rsidRPr="002F66E4">
        <w:rPr>
          <w:rStyle w:val="rynqvb"/>
          <w:rFonts w:cs="Arial"/>
          <w:color w:val="000000" w:themeColor="text1"/>
        </w:rPr>
        <w:t>Muchas</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ellas</w:t>
      </w:r>
      <w:proofErr w:type="spellEnd"/>
      <w:r w:rsidRPr="002F66E4">
        <w:rPr>
          <w:rStyle w:val="rynqvb"/>
          <w:rFonts w:cs="Arial"/>
          <w:color w:val="000000" w:themeColor="text1"/>
        </w:rPr>
        <w:t xml:space="preserve"> ni </w:t>
      </w:r>
      <w:proofErr w:type="spellStart"/>
      <w:r w:rsidRPr="002F66E4">
        <w:rPr>
          <w:rStyle w:val="rynqvb"/>
          <w:rFonts w:cs="Arial"/>
          <w:color w:val="000000" w:themeColor="text1"/>
        </w:rPr>
        <w:t>siquiera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conscientes</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existen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servicios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sanitarios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específicos</w:t>
      </w:r>
      <w:proofErr w:type="spellEnd"/>
      <w:r w:rsidRPr="002F66E4">
        <w:rPr>
          <w:rStyle w:val="rynqvb"/>
          <w:rFonts w:cs="Arial"/>
          <w:color w:val="000000" w:themeColor="text1"/>
        </w:rPr>
        <w:t xml:space="preserve"> para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mayores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porque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información</w:t>
      </w:r>
      <w:proofErr w:type="spellEnd"/>
      <w:r w:rsidRPr="002F66E4">
        <w:rPr>
          <w:rStyle w:val="rynqvb"/>
          <w:rFonts w:cs="Arial"/>
          <w:color w:val="000000" w:themeColor="text1"/>
        </w:rPr>
        <w:t xml:space="preserve"> no </w:t>
      </w:r>
      <w:proofErr w:type="spellStart"/>
      <w:r w:rsidRPr="002F66E4">
        <w:rPr>
          <w:rStyle w:val="rynqvb"/>
          <w:rFonts w:cs="Arial"/>
          <w:color w:val="000000" w:themeColor="text1"/>
        </w:rPr>
        <w:t>suele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ser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accesible</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lamentablemente</w:t>
      </w:r>
      <w:proofErr w:type="spellEnd"/>
      <w:r w:rsidRPr="002F66E4">
        <w:rPr>
          <w:rStyle w:val="rynqvb"/>
          <w:rFonts w:cs="Arial"/>
          <w:color w:val="000000" w:themeColor="text1"/>
        </w:rPr>
        <w:t xml:space="preserve">, si </w:t>
      </w:r>
      <w:proofErr w:type="spellStart"/>
      <w:r w:rsidRPr="002F66E4">
        <w:rPr>
          <w:rStyle w:val="rynqvb"/>
          <w:rFonts w:cs="Arial"/>
          <w:color w:val="000000" w:themeColor="text1"/>
        </w:rPr>
        <w:t>desconocen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servicios</w:t>
      </w:r>
      <w:proofErr w:type="spellEnd"/>
      <w:r w:rsidRPr="002F66E4">
        <w:rPr>
          <w:rStyle w:val="rynqvb"/>
          <w:rFonts w:cs="Arial"/>
          <w:color w:val="000000" w:themeColor="text1"/>
        </w:rPr>
        <w:t xml:space="preserve"> no </w:t>
      </w:r>
      <w:proofErr w:type="spellStart"/>
      <w:r w:rsidRPr="002F66E4">
        <w:rPr>
          <w:rStyle w:val="rynqvb"/>
          <w:rFonts w:cs="Arial"/>
          <w:color w:val="000000" w:themeColor="text1"/>
        </w:rPr>
        <w:t>pueden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solicitarlos</w:t>
      </w:r>
      <w:proofErr w:type="spellEnd"/>
      <w:r w:rsidRPr="002F66E4">
        <w:rPr>
          <w:rStyle w:val="rynqvb"/>
          <w:rFonts w:cs="Arial"/>
          <w:color w:val="000000" w:themeColor="text1"/>
        </w:rPr>
        <w:t xml:space="preserve"> ni </w:t>
      </w:r>
      <w:proofErr w:type="spellStart"/>
      <w:r w:rsidRPr="002F66E4">
        <w:rPr>
          <w:rStyle w:val="rynqvb"/>
          <w:rFonts w:cs="Arial"/>
          <w:color w:val="000000" w:themeColor="text1"/>
        </w:rPr>
        <w:t>disfrutar</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ellos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Manthorpe</w:t>
      </w:r>
      <w:proofErr w:type="spellEnd"/>
      <w:r w:rsidRPr="002F66E4">
        <w:rPr>
          <w:rFonts w:cs="Arial"/>
          <w:color w:val="000000" w:themeColor="text1"/>
        </w:rPr>
        <w:t xml:space="preserve">, 2021, p. 102). A </w:t>
      </w:r>
      <w:proofErr w:type="spellStart"/>
      <w:r w:rsidRPr="002F66E4">
        <w:rPr>
          <w:rFonts w:cs="Arial"/>
          <w:color w:val="000000" w:themeColor="text1"/>
        </w:rPr>
        <w:t>esto</w:t>
      </w:r>
      <w:proofErr w:type="spellEnd"/>
      <w:r w:rsidRPr="002F66E4">
        <w:rPr>
          <w:rFonts w:cs="Arial"/>
          <w:color w:val="000000" w:themeColor="text1"/>
        </w:rPr>
        <w:t xml:space="preserve"> se </w:t>
      </w:r>
      <w:proofErr w:type="spellStart"/>
      <w:r w:rsidRPr="002F66E4">
        <w:rPr>
          <w:rFonts w:cs="Arial"/>
          <w:color w:val="000000" w:themeColor="text1"/>
        </w:rPr>
        <w:t>añade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muchas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piensan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su </w:t>
      </w:r>
      <w:proofErr w:type="spellStart"/>
      <w:r w:rsidRPr="002F66E4">
        <w:rPr>
          <w:rFonts w:cs="Arial"/>
          <w:color w:val="000000" w:themeColor="text1"/>
        </w:rPr>
        <w:t>entorno</w:t>
      </w:r>
      <w:proofErr w:type="spellEnd"/>
      <w:r w:rsidRPr="002F66E4">
        <w:rPr>
          <w:rFonts w:cs="Arial"/>
          <w:color w:val="000000" w:themeColor="text1"/>
        </w:rPr>
        <w:t xml:space="preserve"> no las </w:t>
      </w:r>
      <w:proofErr w:type="spellStart"/>
      <w:r w:rsidRPr="002F66E4">
        <w:rPr>
          <w:rFonts w:cs="Arial"/>
          <w:color w:val="000000" w:themeColor="text1"/>
        </w:rPr>
        <w:t>va</w:t>
      </w:r>
      <w:proofErr w:type="spellEnd"/>
      <w:r w:rsidRPr="002F66E4">
        <w:rPr>
          <w:rFonts w:cs="Arial"/>
          <w:color w:val="000000" w:themeColor="text1"/>
        </w:rPr>
        <w:t xml:space="preserve"> a </w:t>
      </w:r>
      <w:proofErr w:type="spellStart"/>
      <w:r w:rsidRPr="002F66E4">
        <w:rPr>
          <w:rFonts w:cs="Arial"/>
          <w:color w:val="000000" w:themeColor="text1"/>
        </w:rPr>
        <w:t>entender</w:t>
      </w:r>
      <w:proofErr w:type="spellEnd"/>
      <w:r w:rsidRPr="002F66E4">
        <w:rPr>
          <w:rFonts w:cs="Arial"/>
          <w:color w:val="000000" w:themeColor="text1"/>
        </w:rPr>
        <w:t xml:space="preserve"> o las </w:t>
      </w:r>
      <w:proofErr w:type="spellStart"/>
      <w:r w:rsidRPr="002F66E4">
        <w:rPr>
          <w:rFonts w:cs="Arial"/>
          <w:color w:val="000000" w:themeColor="text1"/>
        </w:rPr>
        <w:t>va</w:t>
      </w:r>
      <w:proofErr w:type="spellEnd"/>
      <w:r w:rsidRPr="002F66E4">
        <w:rPr>
          <w:rFonts w:cs="Arial"/>
          <w:color w:val="000000" w:themeColor="text1"/>
        </w:rPr>
        <w:t xml:space="preserve"> a </w:t>
      </w:r>
      <w:proofErr w:type="spellStart"/>
      <w:r w:rsidRPr="002F66E4">
        <w:rPr>
          <w:rFonts w:cs="Arial"/>
          <w:color w:val="000000" w:themeColor="text1"/>
        </w:rPr>
        <w:t>malinterpretar</w:t>
      </w:r>
      <w:proofErr w:type="spellEnd"/>
      <w:r w:rsidRPr="002F66E4">
        <w:rPr>
          <w:rFonts w:cs="Arial"/>
          <w:color w:val="000000" w:themeColor="text1"/>
        </w:rPr>
        <w:t xml:space="preserve"> </w:t>
      </w:r>
      <w:proofErr w:type="spellStart"/>
      <w:r w:rsidRPr="002F66E4">
        <w:rPr>
          <w:rFonts w:cs="Arial"/>
          <w:color w:val="000000" w:themeColor="text1"/>
        </w:rPr>
        <w:t>cuando</w:t>
      </w:r>
      <w:proofErr w:type="spellEnd"/>
      <w:r w:rsidRPr="002F66E4">
        <w:rPr>
          <w:rFonts w:cs="Arial"/>
          <w:color w:val="000000" w:themeColor="text1"/>
        </w:rPr>
        <w:t xml:space="preserve"> </w:t>
      </w:r>
      <w:proofErr w:type="spellStart"/>
      <w:r w:rsidRPr="002F66E4">
        <w:rPr>
          <w:rFonts w:cs="Arial"/>
          <w:color w:val="000000" w:themeColor="text1"/>
        </w:rPr>
        <w:t>expresen</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necesidades</w:t>
      </w:r>
      <w:proofErr w:type="spellEnd"/>
      <w:r w:rsidRPr="002F66E4">
        <w:rPr>
          <w:rFonts w:cs="Arial"/>
          <w:color w:val="000000" w:themeColor="text1"/>
        </w:rPr>
        <w:t xml:space="preserve"> o </w:t>
      </w:r>
      <w:proofErr w:type="spellStart"/>
      <w:r w:rsidRPr="002F66E4">
        <w:rPr>
          <w:rFonts w:cs="Arial"/>
          <w:color w:val="000000" w:themeColor="text1"/>
        </w:rPr>
        <w:t>anhelos</w:t>
      </w:r>
      <w:proofErr w:type="spellEnd"/>
      <w:r w:rsidRPr="002F66E4">
        <w:rPr>
          <w:rFonts w:cs="Arial"/>
          <w:color w:val="000000" w:themeColor="text1"/>
        </w:rPr>
        <w:t xml:space="preserve">, </w:t>
      </w:r>
      <w:proofErr w:type="spellStart"/>
      <w:r w:rsidRPr="002F66E4">
        <w:rPr>
          <w:rFonts w:cs="Arial"/>
          <w:color w:val="000000" w:themeColor="text1"/>
        </w:rPr>
        <w:t>esperan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máximo</w:t>
      </w:r>
      <w:proofErr w:type="spellEnd"/>
      <w:r w:rsidRPr="002F66E4">
        <w:rPr>
          <w:rFonts w:cs="Arial"/>
          <w:color w:val="000000" w:themeColor="text1"/>
        </w:rPr>
        <w:t xml:space="preserve"> </w:t>
      </w:r>
      <w:proofErr w:type="spellStart"/>
      <w:r w:rsidRPr="002F66E4">
        <w:rPr>
          <w:rFonts w:cs="Arial"/>
          <w:color w:val="000000" w:themeColor="text1"/>
        </w:rPr>
        <w:t>tiempo</w:t>
      </w:r>
      <w:proofErr w:type="spellEnd"/>
      <w:r w:rsidRPr="002F66E4">
        <w:rPr>
          <w:rFonts w:cs="Arial"/>
          <w:color w:val="000000" w:themeColor="text1"/>
        </w:rPr>
        <w:t xml:space="preserve"> </w:t>
      </w:r>
      <w:proofErr w:type="spellStart"/>
      <w:r w:rsidRPr="002F66E4">
        <w:rPr>
          <w:rFonts w:cs="Arial"/>
          <w:color w:val="000000" w:themeColor="text1"/>
        </w:rPr>
        <w:t>posible</w:t>
      </w:r>
      <w:proofErr w:type="spellEnd"/>
      <w:r w:rsidRPr="002F66E4">
        <w:rPr>
          <w:rFonts w:cs="Arial"/>
          <w:color w:val="000000" w:themeColor="text1"/>
        </w:rPr>
        <w:t xml:space="preserve"> para </w:t>
      </w:r>
      <w:proofErr w:type="spellStart"/>
      <w:r w:rsidRPr="002F66E4">
        <w:rPr>
          <w:rFonts w:cs="Arial"/>
          <w:color w:val="000000" w:themeColor="text1"/>
        </w:rPr>
        <w:t>recurrir</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sistema </w:t>
      </w:r>
      <w:proofErr w:type="spellStart"/>
      <w:r w:rsidRPr="002F66E4">
        <w:rPr>
          <w:rFonts w:cs="Arial"/>
          <w:color w:val="000000" w:themeColor="text1"/>
        </w:rPr>
        <w:t>sanitario</w:t>
      </w:r>
      <w:proofErr w:type="spellEnd"/>
      <w:r w:rsidRPr="002F66E4">
        <w:rPr>
          <w:rFonts w:cs="Arial"/>
          <w:color w:val="000000" w:themeColor="text1"/>
        </w:rPr>
        <w:t xml:space="preserve">, </w:t>
      </w:r>
      <w:proofErr w:type="spellStart"/>
      <w:r w:rsidRPr="002F66E4">
        <w:rPr>
          <w:rFonts w:cs="Arial"/>
          <w:color w:val="000000" w:themeColor="text1"/>
        </w:rPr>
        <w:t>porque</w:t>
      </w:r>
      <w:proofErr w:type="spellEnd"/>
      <w:r w:rsidRPr="002F66E4">
        <w:rPr>
          <w:rFonts w:cs="Arial"/>
          <w:color w:val="000000" w:themeColor="text1"/>
        </w:rPr>
        <w:t xml:space="preserve"> no </w:t>
      </w:r>
      <w:proofErr w:type="spellStart"/>
      <w:r w:rsidRPr="002F66E4">
        <w:rPr>
          <w:rFonts w:cs="Arial"/>
          <w:color w:val="000000" w:themeColor="text1"/>
        </w:rPr>
        <w:t>confían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él</w:t>
      </w:r>
      <w:proofErr w:type="spellEnd"/>
      <w:r w:rsidRPr="002F66E4">
        <w:rPr>
          <w:rFonts w:cs="Arial"/>
          <w:color w:val="000000" w:themeColor="text1"/>
        </w:rPr>
        <w:t xml:space="preserve"> o no se </w:t>
      </w:r>
      <w:proofErr w:type="spellStart"/>
      <w:r w:rsidRPr="002F66E4">
        <w:rPr>
          <w:rFonts w:cs="Arial"/>
          <w:color w:val="000000" w:themeColor="text1"/>
        </w:rPr>
        <w:t>sienten</w:t>
      </w:r>
      <w:proofErr w:type="spellEnd"/>
      <w:r w:rsidRPr="002F66E4">
        <w:rPr>
          <w:rFonts w:cs="Arial"/>
          <w:color w:val="000000" w:themeColor="text1"/>
        </w:rPr>
        <w:t xml:space="preserve"> </w:t>
      </w:r>
      <w:proofErr w:type="spellStart"/>
      <w:r w:rsidRPr="002F66E4">
        <w:rPr>
          <w:rFonts w:cs="Arial"/>
          <w:color w:val="000000" w:themeColor="text1"/>
        </w:rPr>
        <w:t>seguras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consulta</w:t>
      </w:r>
      <w:proofErr w:type="spellEnd"/>
      <w:r w:rsidRPr="002F66E4">
        <w:rPr>
          <w:rFonts w:cs="Arial"/>
          <w:color w:val="000000" w:themeColor="text1"/>
        </w:rPr>
        <w:t xml:space="preserve"> médica,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Style w:val="rynqvb"/>
          <w:rFonts w:cs="Arial"/>
          <w:color w:val="000000" w:themeColor="text1"/>
        </w:rPr>
        <w:t>enfermería</w:t>
      </w:r>
      <w:proofErr w:type="spellEnd"/>
      <w:r w:rsidRPr="002F66E4">
        <w:rPr>
          <w:rStyle w:val="rynqvb"/>
          <w:rFonts w:cs="Arial"/>
          <w:color w:val="000000" w:themeColor="text1"/>
        </w:rPr>
        <w:t xml:space="preserve"> o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hospital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temor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recurrente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se les </w:t>
      </w:r>
      <w:proofErr w:type="spellStart"/>
      <w:r w:rsidRPr="002F66E4">
        <w:rPr>
          <w:rStyle w:val="rynqvb"/>
          <w:rFonts w:cs="Arial"/>
          <w:color w:val="000000" w:themeColor="text1"/>
        </w:rPr>
        <w:t>someta</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tratamiento</w:t>
      </w:r>
      <w:proofErr w:type="spellEnd"/>
      <w:r w:rsidRPr="002F66E4">
        <w:rPr>
          <w:rStyle w:val="rynqvb"/>
          <w:rFonts w:cs="Arial"/>
          <w:color w:val="000000" w:themeColor="text1"/>
        </w:rPr>
        <w:t xml:space="preserve"> médico </w:t>
      </w:r>
      <w:proofErr w:type="spellStart"/>
      <w:r w:rsidRPr="002F66E4">
        <w:rPr>
          <w:rStyle w:val="rynqvb"/>
          <w:rFonts w:cs="Arial"/>
          <w:color w:val="000000" w:themeColor="text1"/>
        </w:rPr>
        <w:t>erróneo</w:t>
      </w:r>
      <w:proofErr w:type="spellEnd"/>
      <w:r w:rsidRPr="002F66E4">
        <w:rPr>
          <w:rStyle w:val="rynqvb"/>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consecuencia</w:t>
      </w:r>
      <w:proofErr w:type="spellEnd"/>
      <w:r w:rsidRPr="002F66E4">
        <w:rPr>
          <w:rFonts w:cs="Arial"/>
          <w:color w:val="000000" w:themeColor="text1"/>
        </w:rPr>
        <w:t xml:space="preserve"> de </w:t>
      </w:r>
      <w:proofErr w:type="spellStart"/>
      <w:r w:rsidRPr="002F66E4">
        <w:rPr>
          <w:rFonts w:cs="Arial"/>
          <w:color w:val="000000" w:themeColor="text1"/>
        </w:rPr>
        <w:t>esa</w:t>
      </w:r>
      <w:proofErr w:type="spellEnd"/>
      <w:r w:rsidRPr="002F66E4">
        <w:rPr>
          <w:rFonts w:cs="Arial"/>
          <w:color w:val="000000" w:themeColor="text1"/>
        </w:rPr>
        <w:t xml:space="preserve"> </w:t>
      </w:r>
      <w:proofErr w:type="spellStart"/>
      <w:r w:rsidRPr="002F66E4">
        <w:rPr>
          <w:rFonts w:cs="Arial"/>
          <w:color w:val="000000" w:themeColor="text1"/>
        </w:rPr>
        <w:t>imposibilidad</w:t>
      </w:r>
      <w:proofErr w:type="spellEnd"/>
      <w:r w:rsidRPr="002F66E4">
        <w:rPr>
          <w:rFonts w:cs="Arial"/>
          <w:color w:val="000000" w:themeColor="text1"/>
        </w:rPr>
        <w:t xml:space="preserve"> de </w:t>
      </w:r>
      <w:proofErr w:type="spellStart"/>
      <w:r w:rsidRPr="002F66E4">
        <w:rPr>
          <w:rFonts w:cs="Arial"/>
          <w:color w:val="000000" w:themeColor="text1"/>
        </w:rPr>
        <w:t>comunicación</w:t>
      </w:r>
      <w:proofErr w:type="spellEnd"/>
      <w:r w:rsidRPr="002F66E4">
        <w:rPr>
          <w:rFonts w:cs="Arial"/>
          <w:color w:val="000000" w:themeColor="text1"/>
        </w:rPr>
        <w:t xml:space="preserve">. La </w:t>
      </w:r>
      <w:proofErr w:type="spellStart"/>
      <w:r w:rsidRPr="002F66E4">
        <w:rPr>
          <w:rFonts w:cs="Arial"/>
          <w:color w:val="000000" w:themeColor="text1"/>
        </w:rPr>
        <w:t>incomprensión</w:t>
      </w:r>
      <w:proofErr w:type="spellEnd"/>
      <w:r w:rsidRPr="002F66E4">
        <w:rPr>
          <w:rFonts w:cs="Arial"/>
          <w:color w:val="000000" w:themeColor="text1"/>
        </w:rPr>
        <w:t xml:space="preserve"> o la </w:t>
      </w:r>
      <w:proofErr w:type="spellStart"/>
      <w:r w:rsidRPr="002F66E4">
        <w:rPr>
          <w:rFonts w:cs="Arial"/>
          <w:color w:val="000000" w:themeColor="text1"/>
        </w:rPr>
        <w:t>malinterpretación</w:t>
      </w:r>
      <w:proofErr w:type="spellEnd"/>
      <w:r w:rsidRPr="002F66E4">
        <w:rPr>
          <w:rFonts w:cs="Arial"/>
          <w:color w:val="000000" w:themeColor="text1"/>
        </w:rPr>
        <w:t xml:space="preserve"> de </w:t>
      </w:r>
      <w:proofErr w:type="spellStart"/>
      <w:r w:rsidRPr="002F66E4">
        <w:rPr>
          <w:rFonts w:cs="Arial"/>
          <w:color w:val="000000" w:themeColor="text1"/>
        </w:rPr>
        <w:t>toda</w:t>
      </w:r>
      <w:proofErr w:type="spellEnd"/>
      <w:r w:rsidRPr="002F66E4">
        <w:rPr>
          <w:rFonts w:cs="Arial"/>
          <w:color w:val="000000" w:themeColor="text1"/>
        </w:rPr>
        <w:t xml:space="preserve"> la </w:t>
      </w:r>
      <w:proofErr w:type="spellStart"/>
      <w:r w:rsidRPr="002F66E4">
        <w:rPr>
          <w:rFonts w:cs="Arial"/>
          <w:color w:val="000000" w:themeColor="text1"/>
        </w:rPr>
        <w:t>información</w:t>
      </w:r>
      <w:proofErr w:type="spellEnd"/>
      <w:r w:rsidRPr="002F66E4">
        <w:rPr>
          <w:rFonts w:cs="Arial"/>
          <w:color w:val="000000" w:themeColor="text1"/>
        </w:rPr>
        <w:t xml:space="preserve"> médica </w:t>
      </w:r>
      <w:proofErr w:type="spellStart"/>
      <w:r w:rsidRPr="002F66E4">
        <w:rPr>
          <w:rFonts w:cs="Arial"/>
          <w:color w:val="000000" w:themeColor="text1"/>
        </w:rPr>
        <w:t>genera</w:t>
      </w:r>
      <w:proofErr w:type="spellEnd"/>
      <w:r w:rsidRPr="002F66E4">
        <w:rPr>
          <w:rFonts w:cs="Arial"/>
          <w:color w:val="000000" w:themeColor="text1"/>
        </w:rPr>
        <w:t xml:space="preserve"> </w:t>
      </w:r>
      <w:proofErr w:type="spellStart"/>
      <w:r w:rsidRPr="002F66E4">
        <w:rPr>
          <w:rFonts w:cs="Arial"/>
          <w:color w:val="000000" w:themeColor="text1"/>
        </w:rPr>
        <w:t>inquietud</w:t>
      </w:r>
      <w:proofErr w:type="spellEnd"/>
      <w:r w:rsidRPr="002F66E4">
        <w:rPr>
          <w:rFonts w:cs="Arial"/>
          <w:color w:val="000000" w:themeColor="text1"/>
        </w:rPr>
        <w:t xml:space="preserve"> e </w:t>
      </w:r>
      <w:proofErr w:type="spellStart"/>
      <w:r w:rsidRPr="002F66E4">
        <w:rPr>
          <w:rFonts w:cs="Arial"/>
          <w:color w:val="000000" w:themeColor="text1"/>
        </w:rPr>
        <w:t>inseguridad</w:t>
      </w:r>
      <w:proofErr w:type="spellEnd"/>
      <w:r w:rsidRPr="002F66E4">
        <w:rPr>
          <w:rFonts w:cs="Arial"/>
          <w:color w:val="000000" w:themeColor="text1"/>
        </w:rPr>
        <w:t xml:space="preserve">, y </w:t>
      </w:r>
      <w:proofErr w:type="spellStart"/>
      <w:r w:rsidRPr="002F66E4">
        <w:rPr>
          <w:rFonts w:cs="Arial"/>
          <w:color w:val="000000" w:themeColor="text1"/>
        </w:rPr>
        <w:t>puede</w:t>
      </w:r>
      <w:proofErr w:type="spellEnd"/>
      <w:r w:rsidRPr="002F66E4">
        <w:rPr>
          <w:rFonts w:cs="Arial"/>
          <w:color w:val="000000" w:themeColor="text1"/>
        </w:rPr>
        <w:t xml:space="preserve"> dar lugar a </w:t>
      </w:r>
      <w:proofErr w:type="spellStart"/>
      <w:r w:rsidRPr="002F66E4">
        <w:rPr>
          <w:rFonts w:cs="Arial"/>
          <w:color w:val="000000" w:themeColor="text1"/>
        </w:rPr>
        <w:t>consecuencias</w:t>
      </w:r>
      <w:proofErr w:type="spellEnd"/>
      <w:r w:rsidRPr="002F66E4">
        <w:rPr>
          <w:rFonts w:cs="Arial"/>
          <w:color w:val="000000" w:themeColor="text1"/>
        </w:rPr>
        <w:t xml:space="preserve"> de </w:t>
      </w:r>
      <w:proofErr w:type="spellStart"/>
      <w:r w:rsidRPr="002F66E4">
        <w:rPr>
          <w:rFonts w:cs="Arial"/>
          <w:color w:val="000000" w:themeColor="text1"/>
        </w:rPr>
        <w:t>salud</w:t>
      </w:r>
      <w:proofErr w:type="spellEnd"/>
      <w:r w:rsidRPr="002F66E4">
        <w:rPr>
          <w:rFonts w:cs="Arial"/>
          <w:color w:val="000000" w:themeColor="text1"/>
        </w:rPr>
        <w:t xml:space="preserve"> </w:t>
      </w:r>
      <w:proofErr w:type="spellStart"/>
      <w:r w:rsidRPr="002F66E4">
        <w:rPr>
          <w:rFonts w:cs="Arial"/>
          <w:color w:val="000000" w:themeColor="text1"/>
        </w:rPr>
        <w:t>graves</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2007, p. 149).</w:t>
      </w:r>
    </w:p>
    <w:p w14:paraId="52D6692F" w14:textId="77777777" w:rsidR="00254EC1" w:rsidRDefault="00254EC1" w:rsidP="002F66E4">
      <w:pPr>
        <w:ind w:right="-2"/>
        <w:rPr>
          <w:rFonts w:cs="Arial"/>
          <w:color w:val="000000" w:themeColor="text1"/>
        </w:rPr>
      </w:pPr>
    </w:p>
    <w:p w14:paraId="5AE96C9A" w14:textId="68CE711E" w:rsidR="00974861" w:rsidRPr="002F66E4" w:rsidRDefault="00974861" w:rsidP="002F66E4">
      <w:pPr>
        <w:ind w:right="-2"/>
        <w:rPr>
          <w:rFonts w:cs="Arial"/>
          <w:color w:val="000000" w:themeColor="text1"/>
        </w:rPr>
      </w:pPr>
      <w:proofErr w:type="spellStart"/>
      <w:r w:rsidRPr="002F66E4">
        <w:rPr>
          <w:rFonts w:cs="Arial"/>
          <w:color w:val="000000" w:themeColor="text1"/>
        </w:rPr>
        <w:t>Parece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ni los </w:t>
      </w:r>
      <w:proofErr w:type="spellStart"/>
      <w:r w:rsidRPr="002F66E4">
        <w:rPr>
          <w:rFonts w:cs="Arial"/>
          <w:color w:val="000000" w:themeColor="text1"/>
        </w:rPr>
        <w:t>médicos</w:t>
      </w:r>
      <w:proofErr w:type="spellEnd"/>
      <w:r w:rsidRPr="002F66E4">
        <w:rPr>
          <w:rFonts w:cs="Arial"/>
          <w:color w:val="000000" w:themeColor="text1"/>
        </w:rPr>
        <w:t xml:space="preserve"> de </w:t>
      </w:r>
      <w:proofErr w:type="spellStart"/>
      <w:r w:rsidRPr="002F66E4">
        <w:rPr>
          <w:rFonts w:cs="Arial"/>
          <w:color w:val="000000" w:themeColor="text1"/>
        </w:rPr>
        <w:t>familia</w:t>
      </w:r>
      <w:proofErr w:type="spellEnd"/>
      <w:r w:rsidRPr="002F66E4">
        <w:rPr>
          <w:rFonts w:cs="Arial"/>
          <w:color w:val="000000" w:themeColor="text1"/>
        </w:rPr>
        <w:t xml:space="preserve"> ni los </w:t>
      </w:r>
      <w:proofErr w:type="spellStart"/>
      <w:r w:rsidRPr="002F66E4">
        <w:rPr>
          <w:rFonts w:cs="Arial"/>
          <w:color w:val="000000" w:themeColor="text1"/>
        </w:rPr>
        <w:t>especialistas</w:t>
      </w:r>
      <w:proofErr w:type="spellEnd"/>
      <w:r w:rsidRPr="002F66E4">
        <w:rPr>
          <w:rFonts w:cs="Arial"/>
          <w:color w:val="000000" w:themeColor="text1"/>
        </w:rPr>
        <w:t xml:space="preserve"> </w:t>
      </w:r>
      <w:proofErr w:type="spellStart"/>
      <w:r w:rsidRPr="002F66E4">
        <w:rPr>
          <w:rFonts w:cs="Arial"/>
          <w:color w:val="000000" w:themeColor="text1"/>
        </w:rPr>
        <w:t>poseen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conocimiento</w:t>
      </w:r>
      <w:proofErr w:type="spellEnd"/>
      <w:r w:rsidRPr="002F66E4">
        <w:rPr>
          <w:rFonts w:cs="Arial"/>
          <w:color w:val="000000" w:themeColor="text1"/>
        </w:rPr>
        <w:t xml:space="preserve"> </w:t>
      </w:r>
      <w:proofErr w:type="spellStart"/>
      <w:r w:rsidRPr="002F66E4">
        <w:rPr>
          <w:rFonts w:cs="Arial"/>
          <w:color w:val="000000" w:themeColor="text1"/>
        </w:rPr>
        <w:t>necesario</w:t>
      </w:r>
      <w:proofErr w:type="spellEnd"/>
      <w:r w:rsidRPr="002F66E4">
        <w:rPr>
          <w:rFonts w:cs="Arial"/>
          <w:color w:val="000000" w:themeColor="text1"/>
        </w:rPr>
        <w:t xml:space="preserve"> para </w:t>
      </w:r>
      <w:proofErr w:type="spellStart"/>
      <w:r w:rsidRPr="002F66E4">
        <w:rPr>
          <w:rFonts w:cs="Arial"/>
          <w:color w:val="000000" w:themeColor="text1"/>
        </w:rPr>
        <w:t>rehabilitar</w:t>
      </w:r>
      <w:proofErr w:type="spellEnd"/>
      <w:r w:rsidRPr="002F66E4">
        <w:rPr>
          <w:rFonts w:cs="Arial"/>
          <w:color w:val="000000" w:themeColor="text1"/>
        </w:rPr>
        <w:t xml:space="preserve"> 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ya</w:t>
      </w:r>
      <w:proofErr w:type="spellEnd"/>
      <w:r w:rsidRPr="002F66E4">
        <w:rPr>
          <w:rFonts w:cs="Arial"/>
          <w:color w:val="000000" w:themeColor="text1"/>
        </w:rPr>
        <w:t xml:space="preserve"> </w:t>
      </w:r>
      <w:proofErr w:type="spellStart"/>
      <w:r w:rsidRPr="002F66E4">
        <w:rPr>
          <w:rFonts w:cs="Arial"/>
          <w:color w:val="000000" w:themeColor="text1"/>
        </w:rPr>
        <w:t>sea</w:t>
      </w:r>
      <w:proofErr w:type="spellEnd"/>
      <w:r w:rsidRPr="002F66E4">
        <w:rPr>
          <w:rFonts w:cs="Arial"/>
          <w:color w:val="000000" w:themeColor="text1"/>
        </w:rPr>
        <w:t xml:space="preserve"> </w:t>
      </w:r>
      <w:proofErr w:type="spellStart"/>
      <w:r w:rsidRPr="002F66E4">
        <w:rPr>
          <w:rFonts w:cs="Arial"/>
          <w:color w:val="000000" w:themeColor="text1"/>
        </w:rPr>
        <w:t>porque</w:t>
      </w:r>
      <w:proofErr w:type="spellEnd"/>
      <w:r w:rsidRPr="002F66E4">
        <w:rPr>
          <w:rFonts w:cs="Arial"/>
          <w:color w:val="000000" w:themeColor="text1"/>
        </w:rPr>
        <w:t xml:space="preserve"> la </w:t>
      </w:r>
      <w:proofErr w:type="spellStart"/>
      <w:r w:rsidRPr="002F66E4">
        <w:rPr>
          <w:rFonts w:cs="Arial"/>
          <w:color w:val="000000" w:themeColor="text1"/>
        </w:rPr>
        <w:t>especialización</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demasiado</w:t>
      </w:r>
      <w:proofErr w:type="spellEnd"/>
      <w:r w:rsidRPr="002F66E4">
        <w:rPr>
          <w:rFonts w:cs="Arial"/>
          <w:color w:val="000000" w:themeColor="text1"/>
        </w:rPr>
        <w:t xml:space="preserve"> </w:t>
      </w:r>
      <w:proofErr w:type="spellStart"/>
      <w:r w:rsidRPr="002F66E4">
        <w:rPr>
          <w:rFonts w:cs="Arial"/>
          <w:color w:val="000000" w:themeColor="text1"/>
        </w:rPr>
        <w:t>amplia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la medicina de </w:t>
      </w:r>
      <w:proofErr w:type="spellStart"/>
      <w:r w:rsidRPr="002F66E4">
        <w:rPr>
          <w:rFonts w:cs="Arial"/>
          <w:color w:val="000000" w:themeColor="text1"/>
        </w:rPr>
        <w:t>familia</w:t>
      </w:r>
      <w:proofErr w:type="spellEnd"/>
      <w:r w:rsidRPr="002F66E4">
        <w:rPr>
          <w:rFonts w:cs="Arial"/>
          <w:color w:val="000000" w:themeColor="text1"/>
        </w:rPr>
        <w:t xml:space="preserve">, o </w:t>
      </w:r>
      <w:proofErr w:type="spellStart"/>
      <w:r w:rsidRPr="002F66E4">
        <w:rPr>
          <w:rFonts w:cs="Arial"/>
          <w:color w:val="000000" w:themeColor="text1"/>
        </w:rPr>
        <w:t>porque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demasiado</w:t>
      </w:r>
      <w:proofErr w:type="spellEnd"/>
      <w:r w:rsidRPr="002F66E4">
        <w:rPr>
          <w:rFonts w:cs="Arial"/>
          <w:color w:val="000000" w:themeColor="text1"/>
        </w:rPr>
        <w:t xml:space="preserve"> </w:t>
      </w:r>
      <w:proofErr w:type="spellStart"/>
      <w:r w:rsidRPr="002F66E4">
        <w:rPr>
          <w:rFonts w:cs="Arial"/>
          <w:color w:val="000000" w:themeColor="text1"/>
        </w:rPr>
        <w:t>específica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los </w:t>
      </w:r>
      <w:proofErr w:type="spellStart"/>
      <w:r w:rsidRPr="002F66E4">
        <w:rPr>
          <w:rFonts w:cs="Arial"/>
          <w:color w:val="000000" w:themeColor="text1"/>
        </w:rPr>
        <w:t>especialistas</w:t>
      </w:r>
      <w:proofErr w:type="spellEnd"/>
      <w:r w:rsidRPr="002F66E4">
        <w:rPr>
          <w:rFonts w:cs="Arial"/>
          <w:color w:val="000000" w:themeColor="text1"/>
        </w:rPr>
        <w:t xml:space="preserve">. </w:t>
      </w:r>
      <w:proofErr w:type="spellStart"/>
      <w:r w:rsidRPr="002F66E4">
        <w:rPr>
          <w:rFonts w:cs="Arial"/>
          <w:color w:val="000000" w:themeColor="text1"/>
        </w:rPr>
        <w:t>Lamentablemente</w:t>
      </w:r>
      <w:proofErr w:type="spellEnd"/>
      <w:r w:rsidRPr="002F66E4">
        <w:rPr>
          <w:rFonts w:cs="Arial"/>
          <w:color w:val="000000" w:themeColor="text1"/>
        </w:rPr>
        <w:t xml:space="preserve">, las </w:t>
      </w:r>
      <w:proofErr w:type="spellStart"/>
      <w:r w:rsidRPr="002F66E4">
        <w:rPr>
          <w:rFonts w:cs="Arial"/>
          <w:color w:val="000000" w:themeColor="text1"/>
        </w:rPr>
        <w:t>propias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tampoco</w:t>
      </w:r>
      <w:proofErr w:type="spellEnd"/>
      <w:r w:rsidRPr="002F66E4">
        <w:rPr>
          <w:rFonts w:cs="Arial"/>
          <w:color w:val="000000" w:themeColor="text1"/>
        </w:rPr>
        <w:t xml:space="preserve"> </w:t>
      </w:r>
      <w:proofErr w:type="spellStart"/>
      <w:r w:rsidRPr="002F66E4">
        <w:rPr>
          <w:rFonts w:cs="Arial"/>
          <w:color w:val="000000" w:themeColor="text1"/>
        </w:rPr>
        <w:t>saben</w:t>
      </w:r>
      <w:proofErr w:type="spellEnd"/>
      <w:r w:rsidRPr="002F66E4">
        <w:rPr>
          <w:rFonts w:cs="Arial"/>
          <w:color w:val="000000" w:themeColor="text1"/>
        </w:rPr>
        <w:t xml:space="preserve"> </w:t>
      </w:r>
      <w:proofErr w:type="spellStart"/>
      <w:r w:rsidRPr="002F66E4">
        <w:rPr>
          <w:rFonts w:cs="Arial"/>
          <w:color w:val="000000" w:themeColor="text1"/>
        </w:rPr>
        <w:t>mucho</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las </w:t>
      </w:r>
      <w:proofErr w:type="spellStart"/>
      <w:r w:rsidRPr="002F66E4">
        <w:rPr>
          <w:rFonts w:cs="Arial"/>
          <w:color w:val="000000" w:themeColor="text1"/>
        </w:rPr>
        <w:t>oportunidades</w:t>
      </w:r>
      <w:proofErr w:type="spellEnd"/>
      <w:r w:rsidRPr="002F66E4">
        <w:rPr>
          <w:rFonts w:cs="Arial"/>
          <w:color w:val="000000" w:themeColor="text1"/>
        </w:rPr>
        <w:t xml:space="preserve"> de </w:t>
      </w:r>
      <w:proofErr w:type="spellStart"/>
      <w:r w:rsidRPr="002F66E4">
        <w:rPr>
          <w:rFonts w:cs="Arial"/>
          <w:color w:val="000000" w:themeColor="text1"/>
        </w:rPr>
        <w:t>rehabilitación</w:t>
      </w:r>
      <w:proofErr w:type="spellEnd"/>
      <w:r w:rsidRPr="002F66E4">
        <w:rPr>
          <w:rFonts w:cs="Arial"/>
          <w:color w:val="000000" w:themeColor="text1"/>
        </w:rPr>
        <w:t xml:space="preserve"> </w:t>
      </w:r>
      <w:proofErr w:type="spellStart"/>
      <w:r w:rsidRPr="002F66E4">
        <w:rPr>
          <w:rFonts w:cs="Arial"/>
          <w:color w:val="000000" w:themeColor="text1"/>
        </w:rPr>
        <w:t>disponibles</w:t>
      </w:r>
      <w:proofErr w:type="spellEnd"/>
      <w:r w:rsidRPr="002F66E4">
        <w:rPr>
          <w:rFonts w:cs="Arial"/>
          <w:color w:val="000000" w:themeColor="text1"/>
        </w:rPr>
        <w:t xml:space="preserve"> (</w:t>
      </w:r>
      <w:proofErr w:type="spellStart"/>
      <w:r w:rsidRPr="002F66E4">
        <w:rPr>
          <w:rFonts w:cs="Arial"/>
          <w:color w:val="000000" w:themeColor="text1"/>
        </w:rPr>
        <w:t>Schipper</w:t>
      </w:r>
      <w:proofErr w:type="spellEnd"/>
      <w:r w:rsidRPr="002F66E4">
        <w:rPr>
          <w:rFonts w:cs="Arial"/>
          <w:color w:val="000000" w:themeColor="text1"/>
        </w:rPr>
        <w:t>, 1988, p. 83).</w:t>
      </w:r>
    </w:p>
    <w:p w14:paraId="12F0FE3E" w14:textId="77777777" w:rsidR="00254EC1" w:rsidRDefault="00254EC1" w:rsidP="002F66E4">
      <w:pPr>
        <w:autoSpaceDE w:val="0"/>
        <w:autoSpaceDN w:val="0"/>
        <w:adjustRightInd w:val="0"/>
        <w:ind w:right="-2"/>
        <w:rPr>
          <w:rFonts w:cs="Arial"/>
          <w:color w:val="000000" w:themeColor="text1"/>
        </w:rPr>
      </w:pPr>
    </w:p>
    <w:p w14:paraId="1944D4B7" w14:textId="068E0F63" w:rsidR="00974861" w:rsidRPr="002F66E4" w:rsidRDefault="00974861" w:rsidP="002F66E4">
      <w:pPr>
        <w:autoSpaceDE w:val="0"/>
        <w:autoSpaceDN w:val="0"/>
        <w:adjustRightInd w:val="0"/>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impresión</w:t>
      </w:r>
      <w:proofErr w:type="spellEnd"/>
      <w:r w:rsidRPr="002F66E4">
        <w:rPr>
          <w:rFonts w:cs="Arial"/>
          <w:color w:val="000000" w:themeColor="text1"/>
        </w:rPr>
        <w:t xml:space="preserve"> general </w:t>
      </w:r>
      <w:proofErr w:type="spellStart"/>
      <w:r w:rsidRPr="002F66E4">
        <w:rPr>
          <w:rFonts w:cs="Arial"/>
          <w:color w:val="000000" w:themeColor="text1"/>
        </w:rPr>
        <w:t>entre</w:t>
      </w:r>
      <w:proofErr w:type="spellEnd"/>
      <w:r w:rsidRPr="002F66E4">
        <w:rPr>
          <w:rFonts w:cs="Arial"/>
          <w:color w:val="000000" w:themeColor="text1"/>
        </w:rPr>
        <w:t xml:space="preserve"> la </w:t>
      </w:r>
      <w:proofErr w:type="spellStart"/>
      <w:r w:rsidRPr="002F66E4">
        <w:rPr>
          <w:rFonts w:cs="Arial"/>
          <w:color w:val="000000" w:themeColor="text1"/>
        </w:rPr>
        <w:t>población</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falta de interés </w:t>
      </w:r>
      <w:proofErr w:type="spellStart"/>
      <w:r w:rsidRPr="002F66E4">
        <w:rPr>
          <w:rFonts w:cs="Arial"/>
          <w:color w:val="000000" w:themeColor="text1"/>
        </w:rPr>
        <w:t>por</w:t>
      </w:r>
      <w:proofErr w:type="spellEnd"/>
      <w:r w:rsidRPr="002F66E4">
        <w:rPr>
          <w:rFonts w:cs="Arial"/>
          <w:color w:val="000000" w:themeColor="text1"/>
        </w:rPr>
        <w:t xml:space="preserve"> parte del personal médico. </w:t>
      </w:r>
      <w:proofErr w:type="spellStart"/>
      <w:r w:rsidRPr="002F66E4">
        <w:rPr>
          <w:rFonts w:cs="Arial"/>
          <w:color w:val="000000" w:themeColor="text1"/>
        </w:rPr>
        <w:t>Tienen</w:t>
      </w:r>
      <w:proofErr w:type="spellEnd"/>
      <w:r w:rsidRPr="002F66E4">
        <w:rPr>
          <w:rFonts w:cs="Arial"/>
          <w:color w:val="000000" w:themeColor="text1"/>
        </w:rPr>
        <w:t xml:space="preserve"> </w:t>
      </w:r>
      <w:proofErr w:type="spellStart"/>
      <w:r w:rsidRPr="002F66E4">
        <w:rPr>
          <w:rFonts w:cs="Arial"/>
          <w:color w:val="000000" w:themeColor="text1"/>
        </w:rPr>
        <w:t>asumido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están</w:t>
      </w:r>
      <w:proofErr w:type="spellEnd"/>
      <w:r w:rsidRPr="002F66E4">
        <w:rPr>
          <w:rFonts w:cs="Arial"/>
          <w:color w:val="000000" w:themeColor="text1"/>
        </w:rPr>
        <w:t xml:space="preserve"> </w:t>
      </w:r>
      <w:proofErr w:type="spellStart"/>
      <w:r w:rsidRPr="002F66E4">
        <w:rPr>
          <w:rFonts w:cs="Arial"/>
          <w:color w:val="000000" w:themeColor="text1"/>
        </w:rPr>
        <w:t>ahí</w:t>
      </w:r>
      <w:proofErr w:type="spellEnd"/>
      <w:r w:rsidRPr="002F66E4">
        <w:rPr>
          <w:rFonts w:cs="Arial"/>
          <w:color w:val="000000" w:themeColor="text1"/>
        </w:rPr>
        <w:t xml:space="preserve"> para </w:t>
      </w:r>
      <w:proofErr w:type="spellStart"/>
      <w:r w:rsidRPr="002F66E4">
        <w:rPr>
          <w:rFonts w:cs="Arial"/>
          <w:color w:val="000000" w:themeColor="text1"/>
        </w:rPr>
        <w:t>hacer</w:t>
      </w:r>
      <w:proofErr w:type="spellEnd"/>
      <w:r w:rsidRPr="002F66E4">
        <w:rPr>
          <w:rFonts w:cs="Arial"/>
          <w:color w:val="000000" w:themeColor="text1"/>
        </w:rPr>
        <w:t xml:space="preserve"> su </w:t>
      </w:r>
      <w:proofErr w:type="spellStart"/>
      <w:r w:rsidRPr="002F66E4">
        <w:rPr>
          <w:rFonts w:cs="Arial"/>
          <w:color w:val="000000" w:themeColor="text1"/>
        </w:rPr>
        <w:t>trabajo</w:t>
      </w:r>
      <w:proofErr w:type="spellEnd"/>
      <w:r w:rsidRPr="002F66E4">
        <w:rPr>
          <w:rFonts w:cs="Arial"/>
          <w:color w:val="000000" w:themeColor="text1"/>
        </w:rPr>
        <w:t xml:space="preserve">, </w:t>
      </w:r>
      <w:proofErr w:type="spellStart"/>
      <w:r w:rsidRPr="002F66E4">
        <w:rPr>
          <w:rFonts w:cs="Arial"/>
          <w:color w:val="000000" w:themeColor="text1"/>
        </w:rPr>
        <w:t>cumplimentar</w:t>
      </w:r>
      <w:proofErr w:type="spellEnd"/>
      <w:r w:rsidRPr="002F66E4">
        <w:rPr>
          <w:rFonts w:cs="Arial"/>
          <w:color w:val="000000" w:themeColor="text1"/>
        </w:rPr>
        <w:t xml:space="preserve"> los </w:t>
      </w:r>
      <w:proofErr w:type="spellStart"/>
      <w:r w:rsidRPr="002F66E4">
        <w:rPr>
          <w:rFonts w:cs="Arial"/>
          <w:color w:val="000000" w:themeColor="text1"/>
        </w:rPr>
        <w:t>papeles</w:t>
      </w:r>
      <w:proofErr w:type="spellEnd"/>
      <w:r w:rsidRPr="002F66E4">
        <w:rPr>
          <w:rFonts w:cs="Arial"/>
          <w:color w:val="000000" w:themeColor="text1"/>
        </w:rPr>
        <w:t xml:space="preserve"> </w:t>
      </w:r>
      <w:proofErr w:type="spellStart"/>
      <w:r w:rsidRPr="002F66E4">
        <w:rPr>
          <w:rFonts w:cs="Arial"/>
          <w:color w:val="000000" w:themeColor="text1"/>
        </w:rPr>
        <w:t>necesarios</w:t>
      </w:r>
      <w:proofErr w:type="spellEnd"/>
      <w:r w:rsidRPr="002F66E4">
        <w:rPr>
          <w:rFonts w:cs="Arial"/>
          <w:color w:val="000000" w:themeColor="text1"/>
        </w:rPr>
        <w:t xml:space="preserve"> y </w:t>
      </w:r>
      <w:proofErr w:type="spellStart"/>
      <w:r w:rsidRPr="002F66E4">
        <w:rPr>
          <w:rFonts w:cs="Arial"/>
          <w:color w:val="000000" w:themeColor="text1"/>
        </w:rPr>
        <w:t>llamar</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siguiente</w:t>
      </w:r>
      <w:proofErr w:type="spellEnd"/>
      <w:r w:rsidRPr="002F66E4">
        <w:rPr>
          <w:rFonts w:cs="Arial"/>
          <w:color w:val="000000" w:themeColor="text1"/>
        </w:rPr>
        <w:t xml:space="preserve"> </w:t>
      </w:r>
      <w:proofErr w:type="spellStart"/>
      <w:r w:rsidRPr="002F66E4">
        <w:rPr>
          <w:rFonts w:cs="Arial"/>
          <w:color w:val="000000" w:themeColor="text1"/>
        </w:rPr>
        <w:t>paciente</w:t>
      </w:r>
      <w:proofErr w:type="spellEnd"/>
      <w:r w:rsidRPr="002F66E4">
        <w:rPr>
          <w:rFonts w:cs="Arial"/>
          <w:color w:val="000000" w:themeColor="text1"/>
        </w:rPr>
        <w:t xml:space="preserve"> (</w:t>
      </w:r>
      <w:proofErr w:type="spellStart"/>
      <w:r w:rsidRPr="002F66E4">
        <w:rPr>
          <w:rFonts w:cs="Arial"/>
          <w:color w:val="000000" w:themeColor="text1"/>
        </w:rPr>
        <w:t>Matthews</w:t>
      </w:r>
      <w:proofErr w:type="spellEnd"/>
      <w:r w:rsidRPr="002F66E4">
        <w:rPr>
          <w:rFonts w:cs="Arial"/>
          <w:color w:val="000000" w:themeColor="text1"/>
        </w:rPr>
        <w:t xml:space="preserve">, 1988a, p. 31-33). Y les </w:t>
      </w:r>
      <w:proofErr w:type="spellStart"/>
      <w:r w:rsidRPr="002F66E4">
        <w:rPr>
          <w:rFonts w:cs="Arial"/>
          <w:color w:val="000000" w:themeColor="text1"/>
        </w:rPr>
        <w:t>preocupa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sistema </w:t>
      </w:r>
      <w:proofErr w:type="spellStart"/>
      <w:r w:rsidRPr="002F66E4">
        <w:rPr>
          <w:rFonts w:cs="Arial"/>
          <w:color w:val="000000" w:themeColor="text1"/>
        </w:rPr>
        <w:t>sanitario</w:t>
      </w:r>
      <w:proofErr w:type="spellEnd"/>
      <w:r w:rsidRPr="002F66E4">
        <w:rPr>
          <w:rFonts w:cs="Arial"/>
          <w:color w:val="000000" w:themeColor="text1"/>
        </w:rPr>
        <w:t xml:space="preserve"> y la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social</w:t>
      </w:r>
      <w:proofErr w:type="spellEnd"/>
      <w:r w:rsidRPr="002F66E4">
        <w:rPr>
          <w:rFonts w:cs="Arial"/>
          <w:color w:val="000000" w:themeColor="text1"/>
        </w:rPr>
        <w:t xml:space="preserve"> </w:t>
      </w:r>
      <w:proofErr w:type="spellStart"/>
      <w:r w:rsidRPr="002F66E4">
        <w:rPr>
          <w:rFonts w:cs="Arial"/>
          <w:color w:val="000000" w:themeColor="text1"/>
        </w:rPr>
        <w:t>realmente</w:t>
      </w:r>
      <w:proofErr w:type="spellEnd"/>
      <w:r w:rsidRPr="002F66E4">
        <w:rPr>
          <w:rFonts w:cs="Arial"/>
          <w:color w:val="000000" w:themeColor="text1"/>
        </w:rPr>
        <w:t xml:space="preserve"> </w:t>
      </w:r>
      <w:proofErr w:type="spellStart"/>
      <w:r w:rsidRPr="002F66E4">
        <w:rPr>
          <w:rFonts w:cs="Arial"/>
          <w:color w:val="000000" w:themeColor="text1"/>
        </w:rPr>
        <w:t>parece</w:t>
      </w:r>
      <w:proofErr w:type="spellEnd"/>
      <w:r w:rsidRPr="002F66E4">
        <w:rPr>
          <w:rFonts w:cs="Arial"/>
          <w:color w:val="000000" w:themeColor="text1"/>
        </w:rPr>
        <w:t xml:space="preserve"> no </w:t>
      </w:r>
      <w:proofErr w:type="spellStart"/>
      <w:r w:rsidRPr="002F66E4">
        <w:rPr>
          <w:rFonts w:cs="Arial"/>
          <w:color w:val="000000" w:themeColor="text1"/>
        </w:rPr>
        <w:t>poder</w:t>
      </w:r>
      <w:proofErr w:type="spellEnd"/>
      <w:r w:rsidRPr="002F66E4">
        <w:rPr>
          <w:rFonts w:cs="Arial"/>
          <w:color w:val="000000" w:themeColor="text1"/>
        </w:rPr>
        <w:t xml:space="preserve"> </w:t>
      </w:r>
      <w:proofErr w:type="spellStart"/>
      <w:r w:rsidRPr="002F66E4">
        <w:rPr>
          <w:rFonts w:cs="Arial"/>
          <w:color w:val="000000" w:themeColor="text1"/>
        </w:rPr>
        <w:t>cubrir</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necesidades</w:t>
      </w:r>
      <w:proofErr w:type="spellEnd"/>
      <w:r w:rsidRPr="002F66E4">
        <w:rPr>
          <w:rFonts w:cs="Arial"/>
          <w:color w:val="000000" w:themeColor="text1"/>
        </w:rPr>
        <w:t xml:space="preserve"> </w:t>
      </w:r>
      <w:proofErr w:type="spellStart"/>
      <w:r w:rsidRPr="002F66E4">
        <w:rPr>
          <w:rFonts w:cs="Arial"/>
          <w:color w:val="000000" w:themeColor="text1"/>
        </w:rPr>
        <w:t>específicas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Manthorpe</w:t>
      </w:r>
      <w:proofErr w:type="spellEnd"/>
      <w:r w:rsidRPr="002F66E4">
        <w:rPr>
          <w:rFonts w:cs="Arial"/>
          <w:color w:val="000000" w:themeColor="text1"/>
        </w:rPr>
        <w:t xml:space="preserve">, 2021, p. 97), </w:t>
      </w:r>
      <w:proofErr w:type="spellStart"/>
      <w:r w:rsidRPr="002F66E4">
        <w:rPr>
          <w:rFonts w:cs="Arial"/>
          <w:color w:val="000000" w:themeColor="text1"/>
        </w:rPr>
        <w:t>porque</w:t>
      </w:r>
      <w:proofErr w:type="spellEnd"/>
      <w:r w:rsidRPr="002F66E4">
        <w:rPr>
          <w:rFonts w:cs="Arial"/>
          <w:color w:val="000000" w:themeColor="text1"/>
        </w:rPr>
        <w:t xml:space="preserve"> los </w:t>
      </w:r>
      <w:proofErr w:type="spellStart"/>
      <w:r w:rsidRPr="002F66E4">
        <w:rPr>
          <w:rFonts w:cs="Arial"/>
          <w:color w:val="000000" w:themeColor="text1"/>
        </w:rPr>
        <w:t>servicios</w:t>
      </w:r>
      <w:proofErr w:type="spellEnd"/>
      <w:r w:rsidRPr="002F66E4">
        <w:rPr>
          <w:rFonts w:cs="Arial"/>
          <w:color w:val="000000" w:themeColor="text1"/>
        </w:rPr>
        <w:t xml:space="preserve"> para </w:t>
      </w:r>
      <w:proofErr w:type="spellStart"/>
      <w:r w:rsidRPr="002F66E4">
        <w:rPr>
          <w:rFonts w:cs="Arial"/>
          <w:color w:val="000000" w:themeColor="text1"/>
        </w:rPr>
        <w:t>sordociegos</w:t>
      </w:r>
      <w:proofErr w:type="spellEnd"/>
      <w:r w:rsidRPr="002F66E4">
        <w:rPr>
          <w:rFonts w:cs="Arial"/>
          <w:color w:val="000000" w:themeColor="text1"/>
        </w:rPr>
        <w:t xml:space="preserve"> no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aptos</w:t>
      </w:r>
      <w:proofErr w:type="spellEnd"/>
      <w:r w:rsidRPr="002F66E4">
        <w:rPr>
          <w:rFonts w:cs="Arial"/>
          <w:color w:val="000000" w:themeColor="text1"/>
        </w:rPr>
        <w:t xml:space="preserve"> para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y los </w:t>
      </w:r>
      <w:proofErr w:type="spellStart"/>
      <w:r w:rsidRPr="002F66E4">
        <w:rPr>
          <w:rFonts w:cs="Arial"/>
          <w:color w:val="000000" w:themeColor="text1"/>
        </w:rPr>
        <w:t>servicios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no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aptos</w:t>
      </w:r>
      <w:proofErr w:type="spellEnd"/>
      <w:r w:rsidRPr="002F66E4">
        <w:rPr>
          <w:rFonts w:cs="Arial"/>
          <w:color w:val="000000" w:themeColor="text1"/>
        </w:rPr>
        <w:t xml:space="preserve"> para los </w:t>
      </w:r>
      <w:proofErr w:type="spellStart"/>
      <w:r w:rsidRPr="002F66E4">
        <w:rPr>
          <w:rFonts w:cs="Arial"/>
          <w:color w:val="000000" w:themeColor="text1"/>
        </w:rPr>
        <w:t>sordociegos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2016, p. 1732). </w:t>
      </w:r>
      <w:proofErr w:type="spellStart"/>
      <w:r w:rsidRPr="002F66E4">
        <w:rPr>
          <w:rFonts w:cs="Arial"/>
          <w:color w:val="000000" w:themeColor="text1"/>
        </w:rPr>
        <w:t>Creen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acompañamiento</w:t>
      </w:r>
      <w:proofErr w:type="spellEnd"/>
      <w:r w:rsidRPr="002F66E4">
        <w:rPr>
          <w:rFonts w:cs="Arial"/>
          <w:color w:val="000000" w:themeColor="text1"/>
        </w:rPr>
        <w:t xml:space="preserve"> a la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w:t>
      </w:r>
      <w:proofErr w:type="spellStart"/>
      <w:r w:rsidRPr="002F66E4">
        <w:rPr>
          <w:rFonts w:cs="Arial"/>
          <w:color w:val="000000" w:themeColor="text1"/>
        </w:rPr>
        <w:t>única</w:t>
      </w:r>
      <w:proofErr w:type="spellEnd"/>
      <w:r w:rsidRPr="002F66E4">
        <w:rPr>
          <w:rFonts w:cs="Arial"/>
          <w:color w:val="000000" w:themeColor="text1"/>
        </w:rPr>
        <w:t xml:space="preserve"> no </w:t>
      </w:r>
      <w:proofErr w:type="spellStart"/>
      <w:r w:rsidRPr="002F66E4">
        <w:rPr>
          <w:rFonts w:cs="Arial"/>
          <w:color w:val="000000" w:themeColor="text1"/>
        </w:rPr>
        <w:t>cubre</w:t>
      </w:r>
      <w:proofErr w:type="spellEnd"/>
      <w:r w:rsidRPr="002F66E4">
        <w:rPr>
          <w:rFonts w:cs="Arial"/>
          <w:color w:val="000000" w:themeColor="text1"/>
        </w:rPr>
        <w:t xml:space="preserve"> </w:t>
      </w:r>
      <w:proofErr w:type="spellStart"/>
      <w:r w:rsidRPr="002F66E4">
        <w:rPr>
          <w:rFonts w:cs="Arial"/>
          <w:color w:val="000000" w:themeColor="text1"/>
        </w:rPr>
        <w:t>satisfactoriamente</w:t>
      </w:r>
      <w:proofErr w:type="spellEnd"/>
      <w:r w:rsidRPr="002F66E4">
        <w:rPr>
          <w:rFonts w:cs="Arial"/>
          <w:color w:val="000000" w:themeColor="text1"/>
        </w:rPr>
        <w:t xml:space="preserve"> las </w:t>
      </w:r>
      <w:proofErr w:type="spellStart"/>
      <w:r w:rsidRPr="002F66E4">
        <w:rPr>
          <w:rFonts w:cs="Arial"/>
          <w:color w:val="000000" w:themeColor="text1"/>
        </w:rPr>
        <w:t>necesidades</w:t>
      </w:r>
      <w:proofErr w:type="spellEnd"/>
      <w:r w:rsidRPr="002F66E4">
        <w:rPr>
          <w:rFonts w:cs="Arial"/>
          <w:color w:val="000000" w:themeColor="text1"/>
        </w:rPr>
        <w:t xml:space="preserve"> de </w:t>
      </w:r>
      <w:proofErr w:type="spellStart"/>
      <w:r w:rsidRPr="002F66E4">
        <w:rPr>
          <w:rFonts w:cs="Arial"/>
          <w:color w:val="000000" w:themeColor="text1"/>
        </w:rPr>
        <w:t>aquellos</w:t>
      </w:r>
      <w:proofErr w:type="spellEnd"/>
      <w:r w:rsidRPr="002F66E4">
        <w:rPr>
          <w:rFonts w:cs="Arial"/>
          <w:color w:val="000000" w:themeColor="text1"/>
        </w:rPr>
        <w:t xml:space="preserve"> a los </w:t>
      </w:r>
      <w:proofErr w:type="spellStart"/>
      <w:r w:rsidRPr="002F66E4">
        <w:rPr>
          <w:rFonts w:cs="Arial"/>
          <w:color w:val="000000" w:themeColor="text1"/>
        </w:rPr>
        <w:t>que</w:t>
      </w:r>
      <w:proofErr w:type="spellEnd"/>
      <w:r w:rsidRPr="002F66E4">
        <w:rPr>
          <w:rFonts w:cs="Arial"/>
          <w:color w:val="000000" w:themeColor="text1"/>
        </w:rPr>
        <w:t xml:space="preserve"> les </w:t>
      </w:r>
      <w:proofErr w:type="spellStart"/>
      <w:r w:rsidRPr="002F66E4">
        <w:rPr>
          <w:rFonts w:cs="Arial"/>
          <w:color w:val="000000" w:themeColor="text1"/>
        </w:rPr>
        <w:t>sobreviene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segunda</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Manthorpe</w:t>
      </w:r>
      <w:proofErr w:type="spellEnd"/>
      <w:r w:rsidRPr="002F66E4">
        <w:rPr>
          <w:rFonts w:cs="Arial"/>
          <w:color w:val="000000" w:themeColor="text1"/>
        </w:rPr>
        <w:t>, 2021, p. 102).</w:t>
      </w:r>
    </w:p>
    <w:p w14:paraId="03531BFA" w14:textId="77777777" w:rsidR="00254EC1" w:rsidRDefault="00254EC1" w:rsidP="002F66E4">
      <w:pPr>
        <w:autoSpaceDE w:val="0"/>
        <w:autoSpaceDN w:val="0"/>
        <w:adjustRightInd w:val="0"/>
        <w:ind w:right="-2"/>
        <w:rPr>
          <w:rFonts w:cs="Arial"/>
          <w:color w:val="000000" w:themeColor="text1"/>
        </w:rPr>
      </w:pPr>
    </w:p>
    <w:p w14:paraId="4459F83B" w14:textId="4256499E" w:rsidR="00974861" w:rsidRPr="002F66E4" w:rsidRDefault="00974861" w:rsidP="002F66E4">
      <w:pPr>
        <w:autoSpaceDE w:val="0"/>
        <w:autoSpaceDN w:val="0"/>
        <w:adjustRightInd w:val="0"/>
        <w:ind w:right="-2"/>
        <w:rPr>
          <w:rFonts w:cs="Arial"/>
          <w:color w:val="000000" w:themeColor="text1"/>
        </w:rPr>
      </w:pPr>
      <w:r w:rsidRPr="002F66E4">
        <w:rPr>
          <w:rFonts w:cs="Arial"/>
          <w:color w:val="000000" w:themeColor="text1"/>
        </w:rPr>
        <w:t xml:space="preserve">Es </w:t>
      </w:r>
      <w:proofErr w:type="spellStart"/>
      <w:r w:rsidRPr="002F66E4">
        <w:rPr>
          <w:rFonts w:cs="Arial"/>
          <w:color w:val="000000" w:themeColor="text1"/>
        </w:rPr>
        <w:t>decir</w:t>
      </w:r>
      <w:proofErr w:type="spellEnd"/>
      <w:r w:rsidRPr="002F66E4">
        <w:rPr>
          <w:rFonts w:cs="Arial"/>
          <w:color w:val="000000" w:themeColor="text1"/>
        </w:rPr>
        <w:t xml:space="preserve">, la </w:t>
      </w:r>
      <w:proofErr w:type="spellStart"/>
      <w:r w:rsidRPr="002F66E4">
        <w:rPr>
          <w:rFonts w:cs="Arial"/>
          <w:color w:val="000000" w:themeColor="text1"/>
        </w:rPr>
        <w:t>experiencia</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sistema </w:t>
      </w:r>
      <w:proofErr w:type="spellStart"/>
      <w:r w:rsidRPr="002F66E4">
        <w:rPr>
          <w:rFonts w:cs="Arial"/>
          <w:color w:val="000000" w:themeColor="text1"/>
        </w:rPr>
        <w:t>sanitario</w:t>
      </w:r>
      <w:proofErr w:type="spellEnd"/>
      <w:r w:rsidRPr="002F66E4">
        <w:rPr>
          <w:rFonts w:cs="Arial"/>
          <w:color w:val="000000" w:themeColor="text1"/>
        </w:rPr>
        <w:t xml:space="preserve"> </w:t>
      </w:r>
      <w:proofErr w:type="spellStart"/>
      <w:r w:rsidRPr="002F66E4">
        <w:rPr>
          <w:rFonts w:cs="Arial"/>
          <w:color w:val="000000" w:themeColor="text1"/>
        </w:rPr>
        <w:t>podría</w:t>
      </w:r>
      <w:proofErr w:type="spellEnd"/>
      <w:r w:rsidRPr="002F66E4">
        <w:rPr>
          <w:rFonts w:cs="Arial"/>
          <w:color w:val="000000" w:themeColor="text1"/>
        </w:rPr>
        <w:t xml:space="preserve"> </w:t>
      </w:r>
      <w:proofErr w:type="spellStart"/>
      <w:r w:rsidRPr="002F66E4">
        <w:rPr>
          <w:rFonts w:cs="Arial"/>
          <w:color w:val="000000" w:themeColor="text1"/>
        </w:rPr>
        <w:t>resumirse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falta de </w:t>
      </w:r>
      <w:proofErr w:type="spellStart"/>
      <w:r w:rsidRPr="002F66E4">
        <w:rPr>
          <w:rFonts w:cs="Arial"/>
          <w:color w:val="000000" w:themeColor="text1"/>
        </w:rPr>
        <w:t>conocimiento</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parte del personal,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inaccesible</w:t>
      </w:r>
      <w:proofErr w:type="spellEnd"/>
      <w:r w:rsidRPr="002F66E4">
        <w:rPr>
          <w:rFonts w:cs="Arial"/>
          <w:color w:val="000000" w:themeColor="text1"/>
        </w:rPr>
        <w:t xml:space="preserve"> y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limitado</w:t>
      </w:r>
      <w:proofErr w:type="spellEnd"/>
      <w:r w:rsidRPr="002F66E4">
        <w:rPr>
          <w:rFonts w:cs="Arial"/>
          <w:color w:val="000000" w:themeColor="text1"/>
        </w:rPr>
        <w:t xml:space="preserve"> a la </w:t>
      </w:r>
      <w:proofErr w:type="spellStart"/>
      <w:r w:rsidRPr="002F66E4">
        <w:rPr>
          <w:rFonts w:cs="Arial"/>
          <w:color w:val="000000" w:themeColor="text1"/>
        </w:rPr>
        <w:t>comunicación</w:t>
      </w:r>
      <w:proofErr w:type="spellEnd"/>
      <w:r w:rsidRPr="002F66E4">
        <w:rPr>
          <w:rFonts w:cs="Arial"/>
          <w:color w:val="000000" w:themeColor="text1"/>
        </w:rPr>
        <w:t xml:space="preserve"> </w:t>
      </w:r>
      <w:r w:rsidRPr="002F66E4">
        <w:rPr>
          <w:rFonts w:cs="Arial"/>
          <w:color w:val="000000" w:themeColor="text1"/>
        </w:rPr>
        <w:lastRenderedPageBreak/>
        <w:t>(</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Wittich</w:t>
      </w:r>
      <w:proofErr w:type="spellEnd"/>
      <w:r w:rsidRPr="002F66E4">
        <w:rPr>
          <w:rFonts w:cs="Arial"/>
          <w:color w:val="000000" w:themeColor="text1"/>
        </w:rPr>
        <w:t xml:space="preserve">, 2019, p. 8). </w:t>
      </w:r>
      <w:proofErr w:type="spellStart"/>
      <w:r w:rsidRPr="002F66E4">
        <w:rPr>
          <w:rFonts w:cs="Arial"/>
          <w:color w:val="000000" w:themeColor="text1"/>
        </w:rPr>
        <w:t>Esto</w:t>
      </w:r>
      <w:proofErr w:type="spellEnd"/>
      <w:r w:rsidRPr="002F66E4">
        <w:rPr>
          <w:rFonts w:cs="Arial"/>
          <w:color w:val="000000" w:themeColor="text1"/>
        </w:rPr>
        <w:t xml:space="preserve"> </w:t>
      </w:r>
      <w:proofErr w:type="spellStart"/>
      <w:r w:rsidRPr="002F66E4">
        <w:rPr>
          <w:rFonts w:cs="Arial"/>
          <w:color w:val="000000" w:themeColor="text1"/>
        </w:rPr>
        <w:t>influye</w:t>
      </w:r>
      <w:proofErr w:type="spellEnd"/>
      <w:r w:rsidRPr="002F66E4">
        <w:rPr>
          <w:rFonts w:cs="Arial"/>
          <w:color w:val="000000" w:themeColor="text1"/>
        </w:rPr>
        <w:t xml:space="preserve"> </w:t>
      </w:r>
      <w:proofErr w:type="spellStart"/>
      <w:r w:rsidRPr="002F66E4">
        <w:rPr>
          <w:rFonts w:cs="Arial"/>
          <w:color w:val="000000" w:themeColor="text1"/>
        </w:rPr>
        <w:t>profundamente</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su </w:t>
      </w:r>
      <w:proofErr w:type="spellStart"/>
      <w:r w:rsidRPr="002F66E4">
        <w:rPr>
          <w:rFonts w:cs="Arial"/>
          <w:color w:val="000000" w:themeColor="text1"/>
        </w:rPr>
        <w:t>confianza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propia</w:t>
      </w:r>
      <w:proofErr w:type="spellEnd"/>
      <w:r w:rsidRPr="002F66E4">
        <w:rPr>
          <w:rFonts w:cs="Arial"/>
          <w:color w:val="000000" w:themeColor="text1"/>
        </w:rPr>
        <w:t xml:space="preserve"> </w:t>
      </w:r>
      <w:proofErr w:type="spellStart"/>
      <w:r w:rsidRPr="002F66E4">
        <w:rPr>
          <w:rFonts w:cs="Arial"/>
          <w:color w:val="000000" w:themeColor="text1"/>
        </w:rPr>
        <w:t>gestión</w:t>
      </w:r>
      <w:proofErr w:type="spellEnd"/>
      <w:r w:rsidRPr="002F66E4">
        <w:rPr>
          <w:rFonts w:cs="Arial"/>
          <w:color w:val="000000" w:themeColor="text1"/>
        </w:rPr>
        <w:t xml:space="preserve"> de la </w:t>
      </w:r>
      <w:proofErr w:type="spellStart"/>
      <w:r w:rsidRPr="002F66E4">
        <w:rPr>
          <w:rFonts w:cs="Arial"/>
          <w:color w:val="000000" w:themeColor="text1"/>
        </w:rPr>
        <w:t>salud</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Wittich</w:t>
      </w:r>
      <w:proofErr w:type="spellEnd"/>
      <w:r w:rsidRPr="002F66E4">
        <w:rPr>
          <w:rFonts w:cs="Arial"/>
          <w:color w:val="000000" w:themeColor="text1"/>
        </w:rPr>
        <w:t>, 2019, p. 8).</w:t>
      </w:r>
    </w:p>
    <w:p w14:paraId="0A580ED0" w14:textId="77777777" w:rsidR="00254EC1" w:rsidRDefault="00254EC1" w:rsidP="002F66E4">
      <w:pPr>
        <w:pStyle w:val="CommentText"/>
        <w:ind w:right="-2"/>
        <w:rPr>
          <w:rFonts w:cs="Arial"/>
          <w:color w:val="000000" w:themeColor="text1"/>
          <w:lang w:val="es-ES"/>
        </w:rPr>
      </w:pPr>
    </w:p>
    <w:p w14:paraId="4A44F0B1" w14:textId="2664F6AD" w:rsidR="00974861" w:rsidRPr="002F66E4" w:rsidRDefault="00974861" w:rsidP="002F66E4">
      <w:pPr>
        <w:pStyle w:val="CommentText"/>
        <w:ind w:right="-2"/>
        <w:rPr>
          <w:rFonts w:cs="Arial"/>
          <w:color w:val="000000" w:themeColor="text1"/>
          <w:lang w:val="es-ES"/>
        </w:rPr>
      </w:pPr>
      <w:r w:rsidRPr="002F66E4">
        <w:rPr>
          <w:rFonts w:cs="Arial"/>
          <w:color w:val="000000" w:themeColor="text1"/>
          <w:lang w:val="es-ES"/>
        </w:rPr>
        <w:t>El artículo 25 de la CDPD promueve el derecho de las personas con discapacidad a «gozar del más alto nivel posible de salud sin discriminación por motivos de discapacidad». Otro aspecto destacable de este artículo es la defensa del «consentimiento libre e informado» en la toma de decisiones relativas a la salud, lo cual implica una sensibilización respecto de los derechos humanos, la dignidad, la autonomía y las necesidades de las personas con discapacidad a través de la capacitación y la promulgación de normas éticas para la atención de la salud en los ámbitos público y privado. En cuanto a los conceptos de capacidad de actuación y toma de decisión, conviene señalar que el comité de la CDPD define la capacidad jurídica como «la capacidad de ser titular de derechos y obligaciones (capacidad legal) y de ejercer esos derechos y obligaciones (legitimación para actuar)» (CRPD/C/GC/1, sección 13). Añaden una definición de capacidad mental como «la aptitud de una persona para adoptar decisiones, que naturalmente varía de una persona a otra y puede ser diferente para una persona determinada en función de muchos factores, entre ellos factores ambientales y sociales».</w:t>
      </w:r>
    </w:p>
    <w:p w14:paraId="1290FB4A" w14:textId="77777777" w:rsidR="00254EC1" w:rsidRDefault="00254EC1" w:rsidP="002F66E4">
      <w:pPr>
        <w:ind w:right="-2"/>
        <w:rPr>
          <w:rFonts w:cs="Arial"/>
          <w:color w:val="000000" w:themeColor="text1"/>
        </w:rPr>
      </w:pPr>
    </w:p>
    <w:p w14:paraId="18632A8F" w14:textId="6F3D025F" w:rsidR="00974861" w:rsidRPr="002F66E4" w:rsidRDefault="00974861" w:rsidP="002F66E4">
      <w:pPr>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cuanto</w:t>
      </w:r>
      <w:proofErr w:type="spellEnd"/>
      <w:r w:rsidRPr="002F66E4">
        <w:rPr>
          <w:rFonts w:cs="Arial"/>
          <w:color w:val="000000" w:themeColor="text1"/>
        </w:rPr>
        <w:t xml:space="preserve"> a las </w:t>
      </w:r>
      <w:proofErr w:type="spellStart"/>
      <w:r w:rsidRPr="002F66E4">
        <w:rPr>
          <w:rFonts w:cs="Arial"/>
          <w:color w:val="000000" w:themeColor="text1"/>
        </w:rPr>
        <w:t>limitaciones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a la hora de </w:t>
      </w:r>
      <w:proofErr w:type="spellStart"/>
      <w:r w:rsidRPr="002F66E4">
        <w:rPr>
          <w:rFonts w:cs="Arial"/>
          <w:color w:val="000000" w:themeColor="text1"/>
        </w:rPr>
        <w:t>acudir</w:t>
      </w:r>
      <w:proofErr w:type="spellEnd"/>
      <w:r w:rsidRPr="002F66E4">
        <w:rPr>
          <w:rFonts w:cs="Arial"/>
          <w:color w:val="000000" w:themeColor="text1"/>
        </w:rPr>
        <w:t xml:space="preserve"> a </w:t>
      </w:r>
      <w:proofErr w:type="spellStart"/>
      <w:r w:rsidRPr="002F66E4">
        <w:rPr>
          <w:rFonts w:cs="Arial"/>
          <w:color w:val="000000" w:themeColor="text1"/>
        </w:rPr>
        <w:t>hospitales</w:t>
      </w:r>
      <w:proofErr w:type="spellEnd"/>
      <w:r w:rsidRPr="002F66E4">
        <w:rPr>
          <w:rFonts w:cs="Arial"/>
          <w:color w:val="000000" w:themeColor="text1"/>
        </w:rPr>
        <w:t xml:space="preserve"> y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sistemas</w:t>
      </w:r>
      <w:proofErr w:type="spellEnd"/>
      <w:r w:rsidRPr="002F66E4">
        <w:rPr>
          <w:rFonts w:cs="Arial"/>
          <w:color w:val="000000" w:themeColor="text1"/>
        </w:rPr>
        <w:t xml:space="preserve"> </w:t>
      </w:r>
      <w:proofErr w:type="spellStart"/>
      <w:r w:rsidRPr="002F66E4">
        <w:rPr>
          <w:rFonts w:cs="Arial"/>
          <w:color w:val="000000" w:themeColor="text1"/>
        </w:rPr>
        <w:t>terapéuticos</w:t>
      </w:r>
      <w:proofErr w:type="spellEnd"/>
      <w:r w:rsidRPr="002F66E4">
        <w:rPr>
          <w:rFonts w:cs="Arial"/>
          <w:color w:val="000000" w:themeColor="text1"/>
        </w:rPr>
        <w:t xml:space="preserve"> </w:t>
      </w:r>
      <w:proofErr w:type="spellStart"/>
      <w:r w:rsidRPr="002F66E4">
        <w:rPr>
          <w:rFonts w:cs="Arial"/>
          <w:color w:val="000000" w:themeColor="text1"/>
        </w:rPr>
        <w:t>oficiales</w:t>
      </w:r>
      <w:proofErr w:type="spellEnd"/>
      <w:r w:rsidRPr="002F66E4">
        <w:rPr>
          <w:rFonts w:cs="Arial"/>
          <w:color w:val="000000" w:themeColor="text1"/>
        </w:rPr>
        <w:t xml:space="preserve">, «la </w:t>
      </w:r>
      <w:proofErr w:type="spellStart"/>
      <w:r w:rsidRPr="002F66E4">
        <w:rPr>
          <w:rFonts w:cs="Arial"/>
          <w:color w:val="000000" w:themeColor="text1"/>
        </w:rPr>
        <w:t>jerga</w:t>
      </w:r>
      <w:proofErr w:type="spellEnd"/>
      <w:r w:rsidRPr="002F66E4">
        <w:rPr>
          <w:rFonts w:cs="Arial"/>
          <w:color w:val="000000" w:themeColor="text1"/>
        </w:rPr>
        <w:t xml:space="preserve"> médica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intimidar</w:t>
      </w:r>
      <w:proofErr w:type="spellEnd"/>
      <w:r w:rsidRPr="002F66E4">
        <w:rPr>
          <w:rFonts w:cs="Arial"/>
          <w:color w:val="000000" w:themeColor="text1"/>
        </w:rPr>
        <w:t xml:space="preserve">, y las </w:t>
      </w:r>
      <w:proofErr w:type="spellStart"/>
      <w:r w:rsidRPr="002F66E4">
        <w:rPr>
          <w:rFonts w:cs="Arial"/>
          <w:color w:val="000000" w:themeColor="text1"/>
        </w:rPr>
        <w:t>intervenciones</w:t>
      </w:r>
      <w:proofErr w:type="spellEnd"/>
      <w:r w:rsidRPr="002F66E4">
        <w:rPr>
          <w:rFonts w:cs="Arial"/>
          <w:color w:val="000000" w:themeColor="text1"/>
        </w:rPr>
        <w:t xml:space="preserve"> y los </w:t>
      </w:r>
      <w:proofErr w:type="spellStart"/>
      <w:r w:rsidRPr="002F66E4">
        <w:rPr>
          <w:rFonts w:cs="Arial"/>
          <w:color w:val="000000" w:themeColor="text1"/>
        </w:rPr>
        <w:t>riesgos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conllevan</w:t>
      </w:r>
      <w:proofErr w:type="spellEnd"/>
      <w:r w:rsidRPr="002F66E4">
        <w:rPr>
          <w:rFonts w:cs="Arial"/>
          <w:color w:val="000000" w:themeColor="text1"/>
        </w:rPr>
        <w:t xml:space="preserve"> no </w:t>
      </w:r>
      <w:proofErr w:type="spellStart"/>
      <w:r w:rsidRPr="002F66E4">
        <w:rPr>
          <w:rFonts w:cs="Arial"/>
          <w:color w:val="000000" w:themeColor="text1"/>
        </w:rPr>
        <w:t>siempre</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fácilmente</w:t>
      </w:r>
      <w:proofErr w:type="spellEnd"/>
      <w:r w:rsidRPr="002F66E4">
        <w:rPr>
          <w:rFonts w:cs="Arial"/>
          <w:color w:val="000000" w:themeColor="text1"/>
        </w:rPr>
        <w:t xml:space="preserve"> </w:t>
      </w:r>
      <w:proofErr w:type="spellStart"/>
      <w:r w:rsidRPr="002F66E4">
        <w:rPr>
          <w:rFonts w:cs="Arial"/>
          <w:color w:val="000000" w:themeColor="text1"/>
        </w:rPr>
        <w:t>comprensibles</w:t>
      </w:r>
      <w:proofErr w:type="spellEnd"/>
      <w:r w:rsidRPr="002F66E4">
        <w:rPr>
          <w:rFonts w:cs="Arial"/>
          <w:color w:val="000000" w:themeColor="text1"/>
        </w:rPr>
        <w:t xml:space="preserve">. </w:t>
      </w:r>
      <w:proofErr w:type="spellStart"/>
      <w:r w:rsidRPr="002F66E4">
        <w:rPr>
          <w:rFonts w:cs="Arial"/>
          <w:color w:val="000000" w:themeColor="text1"/>
        </w:rPr>
        <w:t>Tal</w:t>
      </w:r>
      <w:proofErr w:type="spellEnd"/>
      <w:r w:rsidRPr="002F66E4">
        <w:rPr>
          <w:rFonts w:cs="Arial"/>
          <w:color w:val="000000" w:themeColor="text1"/>
        </w:rPr>
        <w:t xml:space="preserve"> y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señala</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entregable</w:t>
      </w:r>
      <w:proofErr w:type="spellEnd"/>
      <w:r w:rsidRPr="002F66E4">
        <w:rPr>
          <w:rFonts w:cs="Arial"/>
          <w:color w:val="000000" w:themeColor="text1"/>
        </w:rPr>
        <w:t xml:space="preserve"> de SHAPES </w:t>
      </w:r>
      <w:proofErr w:type="spellStart"/>
      <w:r w:rsidRPr="002F66E4">
        <w:rPr>
          <w:rFonts w:cs="Arial"/>
          <w:i/>
          <w:iCs/>
          <w:color w:val="000000" w:themeColor="text1"/>
          <w:shd w:val="clear" w:color="auto" w:fill="FFFFFF"/>
        </w:rPr>
        <w:t>Understanding</w:t>
      </w:r>
      <w:proofErr w:type="spellEnd"/>
      <w:r w:rsidRPr="002F66E4">
        <w:rPr>
          <w:rFonts w:cs="Arial"/>
          <w:i/>
          <w:iCs/>
          <w:color w:val="000000" w:themeColor="text1"/>
          <w:shd w:val="clear" w:color="auto" w:fill="FFFFFF"/>
        </w:rPr>
        <w:t xml:space="preserve"> </w:t>
      </w:r>
      <w:proofErr w:type="spellStart"/>
      <w:r w:rsidRPr="002F66E4">
        <w:rPr>
          <w:rFonts w:cs="Arial"/>
          <w:i/>
          <w:iCs/>
          <w:color w:val="000000" w:themeColor="text1"/>
          <w:shd w:val="clear" w:color="auto" w:fill="FFFFFF"/>
        </w:rPr>
        <w:t>older</w:t>
      </w:r>
      <w:proofErr w:type="spellEnd"/>
      <w:r w:rsidRPr="002F66E4">
        <w:rPr>
          <w:rFonts w:cs="Arial"/>
          <w:i/>
          <w:iCs/>
          <w:color w:val="000000" w:themeColor="text1"/>
          <w:shd w:val="clear" w:color="auto" w:fill="FFFFFF"/>
        </w:rPr>
        <w:t xml:space="preserve"> </w:t>
      </w:r>
      <w:proofErr w:type="spellStart"/>
      <w:r w:rsidRPr="002F66E4">
        <w:rPr>
          <w:rFonts w:cs="Arial"/>
          <w:i/>
          <w:iCs/>
          <w:color w:val="000000" w:themeColor="text1"/>
          <w:shd w:val="clear" w:color="auto" w:fill="FFFFFF"/>
        </w:rPr>
        <w:t>people</w:t>
      </w:r>
      <w:proofErr w:type="spellEnd"/>
      <w:r w:rsidRPr="002F66E4">
        <w:rPr>
          <w:rFonts w:cs="Arial"/>
          <w:i/>
          <w:iCs/>
          <w:color w:val="000000" w:themeColor="text1"/>
          <w:shd w:val="clear" w:color="auto" w:fill="FFFFFF"/>
        </w:rPr>
        <w:t xml:space="preserve">: </w:t>
      </w:r>
      <w:proofErr w:type="spellStart"/>
      <w:r w:rsidRPr="002F66E4">
        <w:rPr>
          <w:rFonts w:cs="Arial"/>
          <w:i/>
          <w:iCs/>
          <w:color w:val="000000" w:themeColor="text1"/>
          <w:shd w:val="clear" w:color="auto" w:fill="FFFFFF"/>
        </w:rPr>
        <w:t>lives</w:t>
      </w:r>
      <w:proofErr w:type="spellEnd"/>
      <w:r w:rsidRPr="002F66E4">
        <w:rPr>
          <w:rFonts w:cs="Arial"/>
          <w:i/>
          <w:iCs/>
          <w:color w:val="000000" w:themeColor="text1"/>
          <w:shd w:val="clear" w:color="auto" w:fill="FFFFFF"/>
        </w:rPr>
        <w:t xml:space="preserve">, </w:t>
      </w:r>
      <w:proofErr w:type="spellStart"/>
      <w:r w:rsidRPr="002F66E4">
        <w:rPr>
          <w:rFonts w:cs="Arial"/>
          <w:i/>
          <w:iCs/>
          <w:color w:val="000000" w:themeColor="text1"/>
          <w:shd w:val="clear" w:color="auto" w:fill="FFFFFF"/>
        </w:rPr>
        <w:t>communities</w:t>
      </w:r>
      <w:proofErr w:type="spellEnd"/>
      <w:r w:rsidRPr="002F66E4">
        <w:rPr>
          <w:rFonts w:cs="Arial"/>
          <w:i/>
          <w:iCs/>
          <w:color w:val="000000" w:themeColor="text1"/>
          <w:shd w:val="clear" w:color="auto" w:fill="FFFFFF"/>
        </w:rPr>
        <w:t xml:space="preserve"> </w:t>
      </w:r>
      <w:proofErr w:type="spellStart"/>
      <w:r w:rsidRPr="002F66E4">
        <w:rPr>
          <w:rFonts w:cs="Arial"/>
          <w:i/>
          <w:iCs/>
          <w:color w:val="000000" w:themeColor="text1"/>
          <w:shd w:val="clear" w:color="auto" w:fill="FFFFFF"/>
        </w:rPr>
        <w:t>and</w:t>
      </w:r>
      <w:proofErr w:type="spellEnd"/>
      <w:r w:rsidRPr="002F66E4">
        <w:rPr>
          <w:rFonts w:cs="Arial"/>
          <w:i/>
          <w:iCs/>
          <w:color w:val="000000" w:themeColor="text1"/>
          <w:shd w:val="clear" w:color="auto" w:fill="FFFFFF"/>
        </w:rPr>
        <w:t xml:space="preserve"> </w:t>
      </w:r>
      <w:proofErr w:type="spellStart"/>
      <w:r w:rsidRPr="002F66E4">
        <w:rPr>
          <w:rFonts w:cs="Arial"/>
          <w:i/>
          <w:iCs/>
          <w:color w:val="000000" w:themeColor="text1"/>
          <w:shd w:val="clear" w:color="auto" w:fill="FFFFFF"/>
        </w:rPr>
        <w:t>context</w:t>
      </w:r>
      <w:proofErr w:type="spellEnd"/>
      <w:r w:rsidRPr="002F66E4">
        <w:rPr>
          <w:rFonts w:cs="Arial"/>
          <w:i/>
          <w:iCs/>
          <w:color w:val="000000" w:themeColor="text1"/>
          <w:shd w:val="clear" w:color="auto" w:fill="FFFFFF"/>
        </w:rPr>
        <w:t>,</w:t>
      </w:r>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ocurrir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información</w:t>
      </w:r>
      <w:proofErr w:type="spellEnd"/>
      <w:r w:rsidRPr="002F66E4">
        <w:rPr>
          <w:rFonts w:cs="Arial"/>
          <w:color w:val="000000" w:themeColor="text1"/>
        </w:rPr>
        <w:t xml:space="preserve"> se </w:t>
      </w:r>
      <w:proofErr w:type="spellStart"/>
      <w:r w:rsidRPr="002F66E4">
        <w:rPr>
          <w:rFonts w:cs="Arial"/>
          <w:color w:val="000000" w:themeColor="text1"/>
        </w:rPr>
        <w:t>transmita</w:t>
      </w:r>
      <w:proofErr w:type="spellEnd"/>
      <w:r w:rsidRPr="002F66E4">
        <w:rPr>
          <w:rFonts w:cs="Arial"/>
          <w:color w:val="000000" w:themeColor="text1"/>
        </w:rPr>
        <w:t xml:space="preserve"> de </w:t>
      </w:r>
      <w:proofErr w:type="spellStart"/>
      <w:r w:rsidRPr="002F66E4">
        <w:rPr>
          <w:rFonts w:cs="Arial"/>
          <w:color w:val="000000" w:themeColor="text1"/>
        </w:rPr>
        <w:t>manera</w:t>
      </w:r>
      <w:proofErr w:type="spellEnd"/>
      <w:r w:rsidRPr="002F66E4">
        <w:rPr>
          <w:rFonts w:cs="Arial"/>
          <w:color w:val="000000" w:themeColor="text1"/>
        </w:rPr>
        <w:t xml:space="preserve"> </w:t>
      </w:r>
      <w:proofErr w:type="spellStart"/>
      <w:r w:rsidRPr="002F66E4">
        <w:rPr>
          <w:rFonts w:cs="Arial"/>
          <w:color w:val="000000" w:themeColor="text1"/>
        </w:rPr>
        <w:t>asimétrica</w:t>
      </w:r>
      <w:proofErr w:type="spellEnd"/>
      <w:r w:rsidRPr="002F66E4">
        <w:rPr>
          <w:rFonts w:cs="Arial"/>
          <w:color w:val="000000" w:themeColor="text1"/>
        </w:rPr>
        <w:t xml:space="preserve">, </w:t>
      </w:r>
      <w:proofErr w:type="spellStart"/>
      <w:r w:rsidRPr="002F66E4">
        <w:rPr>
          <w:rFonts w:cs="Arial"/>
          <w:color w:val="000000" w:themeColor="text1"/>
        </w:rPr>
        <w:t>fragmentada</w:t>
      </w:r>
      <w:proofErr w:type="spellEnd"/>
      <w:r w:rsidRPr="002F66E4">
        <w:rPr>
          <w:rFonts w:cs="Arial"/>
          <w:color w:val="000000" w:themeColor="text1"/>
        </w:rPr>
        <w:t xml:space="preserve"> y </w:t>
      </w:r>
      <w:proofErr w:type="spellStart"/>
      <w:r w:rsidRPr="002F66E4">
        <w:rPr>
          <w:rFonts w:cs="Arial"/>
          <w:color w:val="000000" w:themeColor="text1"/>
        </w:rPr>
        <w:t>medida</w:t>
      </w:r>
      <w:proofErr w:type="spellEnd"/>
      <w:r w:rsidRPr="002F66E4">
        <w:rPr>
          <w:rFonts w:cs="Arial"/>
          <w:color w:val="000000" w:themeColor="text1"/>
        </w:rPr>
        <w:t xml:space="preserve">, </w:t>
      </w:r>
      <w:proofErr w:type="spellStart"/>
      <w:r w:rsidRPr="002F66E4">
        <w:rPr>
          <w:rFonts w:cs="Arial"/>
          <w:color w:val="000000" w:themeColor="text1"/>
        </w:rPr>
        <w:t>especialmente</w:t>
      </w:r>
      <w:proofErr w:type="spellEnd"/>
      <w:r w:rsidRPr="002F66E4">
        <w:rPr>
          <w:rFonts w:cs="Arial"/>
          <w:color w:val="000000" w:themeColor="text1"/>
        </w:rPr>
        <w:t xml:space="preserve"> </w:t>
      </w:r>
      <w:proofErr w:type="spellStart"/>
      <w:r w:rsidRPr="002F66E4">
        <w:rPr>
          <w:rFonts w:cs="Arial"/>
          <w:color w:val="000000" w:themeColor="text1"/>
        </w:rPr>
        <w:t>antes</w:t>
      </w:r>
      <w:proofErr w:type="spellEnd"/>
      <w:r w:rsidRPr="002F66E4">
        <w:rPr>
          <w:rFonts w:cs="Arial"/>
          <w:color w:val="000000" w:themeColor="text1"/>
        </w:rPr>
        <w:t xml:space="preserve"> de </w:t>
      </w:r>
      <w:proofErr w:type="spellStart"/>
      <w:r w:rsidRPr="002F66E4">
        <w:rPr>
          <w:rFonts w:cs="Arial"/>
          <w:color w:val="000000" w:themeColor="text1"/>
        </w:rPr>
        <w:t>llegar</w:t>
      </w:r>
      <w:proofErr w:type="spellEnd"/>
      <w:r w:rsidRPr="002F66E4">
        <w:rPr>
          <w:rFonts w:cs="Arial"/>
          <w:color w:val="000000" w:themeColor="text1"/>
        </w:rPr>
        <w:t xml:space="preserve"> a </w:t>
      </w:r>
      <w:proofErr w:type="spellStart"/>
      <w:r w:rsidRPr="002F66E4">
        <w:rPr>
          <w:rFonts w:cs="Arial"/>
          <w:color w:val="000000" w:themeColor="text1"/>
        </w:rPr>
        <w:t>poder</w:t>
      </w:r>
      <w:proofErr w:type="spellEnd"/>
      <w:r w:rsidRPr="002F66E4">
        <w:rPr>
          <w:rFonts w:cs="Arial"/>
          <w:color w:val="000000" w:themeColor="text1"/>
        </w:rPr>
        <w:t xml:space="preserve"> </w:t>
      </w:r>
      <w:proofErr w:type="spellStart"/>
      <w:r w:rsidRPr="002F66E4">
        <w:rPr>
          <w:rFonts w:cs="Arial"/>
          <w:color w:val="000000" w:themeColor="text1"/>
        </w:rPr>
        <w:t>establecer</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completo</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diagnóstico</w:t>
      </w:r>
      <w:proofErr w:type="spellEnd"/>
      <w:r w:rsidRPr="002F66E4">
        <w:rPr>
          <w:rFonts w:cs="Arial"/>
          <w:color w:val="000000" w:themeColor="text1"/>
        </w:rPr>
        <w:t xml:space="preserve"> o </w:t>
      </w:r>
      <w:proofErr w:type="spellStart"/>
      <w:r w:rsidRPr="002F66E4">
        <w:rPr>
          <w:rFonts w:cs="Arial"/>
          <w:color w:val="000000" w:themeColor="text1"/>
        </w:rPr>
        <w:t>tratamiento</w:t>
      </w:r>
      <w:proofErr w:type="spellEnd"/>
      <w:r w:rsidRPr="002F66E4">
        <w:rPr>
          <w:rFonts w:cs="Arial"/>
          <w:color w:val="000000" w:themeColor="text1"/>
        </w:rPr>
        <w:t xml:space="preserve">, pero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ocasiones</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se </w:t>
      </w:r>
      <w:proofErr w:type="spellStart"/>
      <w:r w:rsidRPr="002F66E4">
        <w:rPr>
          <w:rFonts w:cs="Arial"/>
          <w:color w:val="000000" w:themeColor="text1"/>
        </w:rPr>
        <w:t>articula</w:t>
      </w:r>
      <w:proofErr w:type="spellEnd"/>
      <w:r w:rsidRPr="002F66E4">
        <w:rPr>
          <w:rFonts w:cs="Arial"/>
          <w:color w:val="000000" w:themeColor="text1"/>
        </w:rPr>
        <w:t xml:space="preserve"> de mala </w:t>
      </w:r>
      <w:proofErr w:type="spellStart"/>
      <w:r w:rsidRPr="002F66E4">
        <w:rPr>
          <w:rFonts w:cs="Arial"/>
          <w:color w:val="000000" w:themeColor="text1"/>
        </w:rPr>
        <w:t>manera</w:t>
      </w:r>
      <w:proofErr w:type="spellEnd"/>
      <w:r w:rsidRPr="002F66E4">
        <w:rPr>
          <w:rFonts w:cs="Arial"/>
          <w:color w:val="000000" w:themeColor="text1"/>
        </w:rPr>
        <w:t xml:space="preserve"> y se </w:t>
      </w:r>
      <w:proofErr w:type="spellStart"/>
      <w:r w:rsidRPr="002F66E4">
        <w:rPr>
          <w:rFonts w:cs="Arial"/>
          <w:color w:val="000000" w:themeColor="text1"/>
        </w:rPr>
        <w:t>comunica</w:t>
      </w:r>
      <w:proofErr w:type="spellEnd"/>
      <w:r w:rsidRPr="002F66E4">
        <w:rPr>
          <w:rFonts w:cs="Arial"/>
          <w:color w:val="000000" w:themeColor="text1"/>
        </w:rPr>
        <w:t xml:space="preserve"> a los </w:t>
      </w:r>
      <w:proofErr w:type="spellStart"/>
      <w:r w:rsidRPr="002F66E4">
        <w:rPr>
          <w:rFonts w:cs="Arial"/>
          <w:color w:val="000000" w:themeColor="text1"/>
        </w:rPr>
        <w:t>pacientes</w:t>
      </w:r>
      <w:proofErr w:type="spellEnd"/>
      <w:r w:rsidRPr="002F66E4">
        <w:rPr>
          <w:rFonts w:cs="Arial"/>
          <w:color w:val="000000" w:themeColor="text1"/>
        </w:rPr>
        <w:t xml:space="preserve"> </w:t>
      </w:r>
      <w:proofErr w:type="spellStart"/>
      <w:r w:rsidRPr="002F66E4">
        <w:rPr>
          <w:rFonts w:cs="Arial"/>
          <w:color w:val="000000" w:themeColor="text1"/>
        </w:rPr>
        <w:t>rápidamente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momentos</w:t>
      </w:r>
      <w:proofErr w:type="spellEnd"/>
      <w:r w:rsidRPr="002F66E4">
        <w:rPr>
          <w:rFonts w:cs="Arial"/>
          <w:color w:val="000000" w:themeColor="text1"/>
        </w:rPr>
        <w:t xml:space="preserve"> de </w:t>
      </w:r>
      <w:proofErr w:type="spellStart"/>
      <w:r w:rsidRPr="002F66E4">
        <w:rPr>
          <w:rFonts w:cs="Arial"/>
          <w:color w:val="000000" w:themeColor="text1"/>
        </w:rPr>
        <w:t>tensión</w:t>
      </w:r>
      <w:proofErr w:type="spellEnd"/>
      <w:r w:rsidRPr="002F66E4">
        <w:rPr>
          <w:rFonts w:cs="Arial"/>
          <w:color w:val="000000" w:themeColor="text1"/>
        </w:rPr>
        <w:t xml:space="preserve"> y </w:t>
      </w:r>
      <w:proofErr w:type="spellStart"/>
      <w:r w:rsidRPr="002F66E4">
        <w:rPr>
          <w:rFonts w:cs="Arial"/>
          <w:color w:val="000000" w:themeColor="text1"/>
        </w:rPr>
        <w:t>estrés</w:t>
      </w:r>
      <w:proofErr w:type="spellEnd"/>
      <w:r w:rsidRPr="002F66E4">
        <w:rPr>
          <w:rFonts w:cs="Arial"/>
          <w:color w:val="000000" w:themeColor="text1"/>
        </w:rPr>
        <w:t xml:space="preserve">» (SHAPES, 2022). </w:t>
      </w:r>
      <w:proofErr w:type="spellStart"/>
      <w:r w:rsidRPr="002F66E4">
        <w:rPr>
          <w:rFonts w:cs="Arial"/>
          <w:color w:val="000000" w:themeColor="text1"/>
        </w:rPr>
        <w:t>Esto</w:t>
      </w:r>
      <w:proofErr w:type="spellEnd"/>
      <w:r w:rsidRPr="002F66E4">
        <w:rPr>
          <w:rFonts w:cs="Arial"/>
          <w:color w:val="000000" w:themeColor="text1"/>
        </w:rPr>
        <w:t xml:space="preserve"> se </w:t>
      </w:r>
      <w:proofErr w:type="spellStart"/>
      <w:r w:rsidRPr="002F66E4">
        <w:rPr>
          <w:rFonts w:cs="Arial"/>
          <w:color w:val="000000" w:themeColor="text1"/>
        </w:rPr>
        <w:t>aplica</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w:t>
      </w:r>
      <w:proofErr w:type="spellStart"/>
      <w:r w:rsidRPr="002F66E4">
        <w:rPr>
          <w:rFonts w:cs="Arial"/>
          <w:color w:val="000000" w:themeColor="text1"/>
        </w:rPr>
        <w:t>lamentablemente</w:t>
      </w:r>
      <w:proofErr w:type="spellEnd"/>
      <w:r w:rsidRPr="002F66E4">
        <w:rPr>
          <w:rFonts w:cs="Arial"/>
          <w:color w:val="000000" w:themeColor="text1"/>
        </w:rPr>
        <w:t xml:space="preserve"> </w:t>
      </w:r>
      <w:proofErr w:type="spellStart"/>
      <w:r w:rsidRPr="002F66E4">
        <w:rPr>
          <w:rFonts w:cs="Arial"/>
          <w:color w:val="000000" w:themeColor="text1"/>
        </w:rPr>
        <w:t>bastante</w:t>
      </w:r>
      <w:proofErr w:type="spellEnd"/>
      <w:r w:rsidRPr="002F66E4">
        <w:rPr>
          <w:rFonts w:cs="Arial"/>
          <w:color w:val="000000" w:themeColor="text1"/>
        </w:rPr>
        <w:t xml:space="preserve"> </w:t>
      </w:r>
      <w:proofErr w:type="spellStart"/>
      <w:r w:rsidRPr="002F66E4">
        <w:rPr>
          <w:rFonts w:cs="Arial"/>
          <w:color w:val="000000" w:themeColor="text1"/>
        </w:rPr>
        <w:t>frecuente</w:t>
      </w:r>
      <w:proofErr w:type="spellEnd"/>
      <w:r w:rsidRPr="002F66E4">
        <w:rPr>
          <w:rFonts w:cs="Arial"/>
          <w:color w:val="000000" w:themeColor="text1"/>
        </w:rPr>
        <w:t xml:space="preserve">, </w:t>
      </w:r>
      <w:proofErr w:type="spellStart"/>
      <w:r w:rsidRPr="002F66E4">
        <w:rPr>
          <w:rFonts w:cs="Arial"/>
          <w:color w:val="000000" w:themeColor="text1"/>
        </w:rPr>
        <w:t>the</w:t>
      </w:r>
      <w:proofErr w:type="spellEnd"/>
      <w:r w:rsidRPr="002F66E4">
        <w:rPr>
          <w:rFonts w:cs="Arial"/>
          <w:color w:val="000000" w:themeColor="text1"/>
        </w:rPr>
        <w:t xml:space="preserve"> los </w:t>
      </w:r>
      <w:proofErr w:type="spellStart"/>
      <w:r w:rsidRPr="002F66E4">
        <w:rPr>
          <w:rFonts w:cs="Arial"/>
          <w:color w:val="000000" w:themeColor="text1"/>
        </w:rPr>
        <w:t>consentimientos</w:t>
      </w:r>
      <w:proofErr w:type="spellEnd"/>
      <w:r w:rsidRPr="002F66E4">
        <w:rPr>
          <w:rFonts w:cs="Arial"/>
          <w:color w:val="000000" w:themeColor="text1"/>
        </w:rPr>
        <w:t xml:space="preserve"> </w:t>
      </w:r>
      <w:proofErr w:type="spellStart"/>
      <w:r w:rsidRPr="002F66E4">
        <w:rPr>
          <w:rFonts w:cs="Arial"/>
          <w:color w:val="000000" w:themeColor="text1"/>
        </w:rPr>
        <w:t>informados</w:t>
      </w:r>
      <w:proofErr w:type="spellEnd"/>
      <w:r w:rsidRPr="002F66E4">
        <w:rPr>
          <w:rFonts w:cs="Arial"/>
          <w:color w:val="000000" w:themeColor="text1"/>
        </w:rPr>
        <w:t xml:space="preserve">, </w:t>
      </w:r>
      <w:proofErr w:type="spellStart"/>
      <w:r w:rsidRPr="002F66E4">
        <w:rPr>
          <w:rFonts w:cs="Arial"/>
          <w:color w:val="000000" w:themeColor="text1"/>
        </w:rPr>
        <w:t>cuya</w:t>
      </w:r>
      <w:proofErr w:type="spellEnd"/>
      <w:r w:rsidRPr="002F66E4">
        <w:rPr>
          <w:rFonts w:cs="Arial"/>
          <w:color w:val="000000" w:themeColor="text1"/>
        </w:rPr>
        <w:t xml:space="preserve"> </w:t>
      </w:r>
      <w:proofErr w:type="spellStart"/>
      <w:r w:rsidRPr="002F66E4">
        <w:rPr>
          <w:rFonts w:cs="Arial"/>
          <w:color w:val="000000" w:themeColor="text1"/>
        </w:rPr>
        <w:t>comprensión</w:t>
      </w:r>
      <w:proofErr w:type="spellEnd"/>
      <w:r w:rsidRPr="002F66E4">
        <w:rPr>
          <w:rFonts w:cs="Arial"/>
          <w:color w:val="000000" w:themeColor="text1"/>
        </w:rPr>
        <w:t xml:space="preserve"> y </w:t>
      </w:r>
      <w:proofErr w:type="spellStart"/>
      <w:r w:rsidRPr="002F66E4">
        <w:rPr>
          <w:rFonts w:cs="Arial"/>
          <w:color w:val="000000" w:themeColor="text1"/>
        </w:rPr>
        <w:t>accesibilidad</w:t>
      </w:r>
      <w:proofErr w:type="spellEnd"/>
      <w:r w:rsidRPr="002F66E4">
        <w:rPr>
          <w:rFonts w:cs="Arial"/>
          <w:color w:val="000000" w:themeColor="text1"/>
        </w:rPr>
        <w:t xml:space="preserve"> </w:t>
      </w:r>
      <w:proofErr w:type="spellStart"/>
      <w:r w:rsidRPr="002F66E4">
        <w:rPr>
          <w:rFonts w:cs="Arial"/>
          <w:color w:val="000000" w:themeColor="text1"/>
        </w:rPr>
        <w:t>impiden</w:t>
      </w:r>
      <w:proofErr w:type="spellEnd"/>
      <w:r w:rsidRPr="002F66E4">
        <w:rPr>
          <w:rFonts w:cs="Arial"/>
          <w:color w:val="000000" w:themeColor="text1"/>
        </w:rPr>
        <w:t xml:space="preserve"> la </w:t>
      </w:r>
      <w:proofErr w:type="spellStart"/>
      <w:r w:rsidRPr="002F66E4">
        <w:rPr>
          <w:rFonts w:cs="Arial"/>
          <w:color w:val="000000" w:themeColor="text1"/>
        </w:rPr>
        <w:t>participación</w:t>
      </w:r>
      <w:proofErr w:type="spellEnd"/>
      <w:r w:rsidRPr="002F66E4">
        <w:rPr>
          <w:rFonts w:cs="Arial"/>
          <w:color w:val="000000" w:themeColor="text1"/>
        </w:rPr>
        <w:t xml:space="preserve"> y la </w:t>
      </w:r>
      <w:proofErr w:type="spellStart"/>
      <w:r w:rsidRPr="002F66E4">
        <w:rPr>
          <w:rFonts w:cs="Arial"/>
          <w:color w:val="000000" w:themeColor="text1"/>
        </w:rPr>
        <w:t>implicación</w:t>
      </w:r>
      <w:proofErr w:type="spellEnd"/>
      <w:r w:rsidRPr="002F66E4">
        <w:rPr>
          <w:rFonts w:cs="Arial"/>
          <w:color w:val="000000" w:themeColor="text1"/>
        </w:rPr>
        <w:t xml:space="preserve"> </w:t>
      </w:r>
      <w:proofErr w:type="spellStart"/>
      <w:r w:rsidRPr="002F66E4">
        <w:rPr>
          <w:rFonts w:cs="Arial"/>
          <w:color w:val="000000" w:themeColor="text1"/>
        </w:rPr>
        <w:t>genuinas</w:t>
      </w:r>
      <w:proofErr w:type="spellEnd"/>
      <w:r w:rsidRPr="002F66E4">
        <w:rPr>
          <w:rFonts w:cs="Arial"/>
          <w:color w:val="000000" w:themeColor="text1"/>
        </w:rPr>
        <w:t xml:space="preserve"> del </w:t>
      </w:r>
      <w:proofErr w:type="spellStart"/>
      <w:r w:rsidRPr="002F66E4">
        <w:rPr>
          <w:rFonts w:cs="Arial"/>
          <w:color w:val="000000" w:themeColor="text1"/>
        </w:rPr>
        <w:t>paciente</w:t>
      </w:r>
      <w:proofErr w:type="spellEnd"/>
      <w:r w:rsidRPr="002F66E4">
        <w:rPr>
          <w:rFonts w:cs="Arial"/>
          <w:color w:val="000000" w:themeColor="text1"/>
        </w:rPr>
        <w:t xml:space="preserve">. Es </w:t>
      </w:r>
      <w:proofErr w:type="spellStart"/>
      <w:r w:rsidRPr="002F66E4">
        <w:rPr>
          <w:rFonts w:cs="Arial"/>
          <w:color w:val="000000" w:themeColor="text1"/>
        </w:rPr>
        <w:t>esencial</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los </w:t>
      </w:r>
      <w:proofErr w:type="spellStart"/>
      <w:r w:rsidRPr="002F66E4">
        <w:rPr>
          <w:rFonts w:cs="Arial"/>
          <w:color w:val="000000" w:themeColor="text1"/>
        </w:rPr>
        <w:t>consentimientos</w:t>
      </w:r>
      <w:proofErr w:type="spellEnd"/>
      <w:r w:rsidRPr="002F66E4">
        <w:rPr>
          <w:rFonts w:cs="Arial"/>
          <w:color w:val="000000" w:themeColor="text1"/>
        </w:rPr>
        <w:t xml:space="preserve"> </w:t>
      </w:r>
      <w:proofErr w:type="spellStart"/>
      <w:r w:rsidRPr="002F66E4">
        <w:rPr>
          <w:rFonts w:cs="Arial"/>
          <w:color w:val="000000" w:themeColor="text1"/>
        </w:rPr>
        <w:t>sean</w:t>
      </w:r>
      <w:proofErr w:type="spellEnd"/>
      <w:r w:rsidRPr="002F66E4">
        <w:rPr>
          <w:rFonts w:cs="Arial"/>
          <w:color w:val="000000" w:themeColor="text1"/>
        </w:rPr>
        <w:t xml:space="preserve"> </w:t>
      </w:r>
      <w:proofErr w:type="spellStart"/>
      <w:r w:rsidRPr="002F66E4">
        <w:rPr>
          <w:rFonts w:cs="Arial"/>
          <w:color w:val="000000" w:themeColor="text1"/>
        </w:rPr>
        <w:t>accesibles</w:t>
      </w:r>
      <w:proofErr w:type="spellEnd"/>
      <w:r w:rsidRPr="002F66E4">
        <w:rPr>
          <w:rFonts w:cs="Arial"/>
          <w:color w:val="000000" w:themeColor="text1"/>
        </w:rPr>
        <w:t xml:space="preserve"> e </w:t>
      </w:r>
      <w:proofErr w:type="spellStart"/>
      <w:r w:rsidRPr="002F66E4">
        <w:rPr>
          <w:rFonts w:cs="Arial"/>
          <w:color w:val="000000" w:themeColor="text1"/>
        </w:rPr>
        <w:t>informados</w:t>
      </w:r>
      <w:proofErr w:type="spellEnd"/>
      <w:r w:rsidRPr="002F66E4">
        <w:rPr>
          <w:rFonts w:cs="Arial"/>
          <w:color w:val="000000" w:themeColor="text1"/>
        </w:rPr>
        <w:t xml:space="preserve">, </w:t>
      </w:r>
      <w:proofErr w:type="spellStart"/>
      <w:r w:rsidRPr="002F66E4">
        <w:rPr>
          <w:rFonts w:cs="Arial"/>
          <w:color w:val="000000" w:themeColor="text1"/>
        </w:rPr>
        <w:t>especialmente</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para </w:t>
      </w:r>
      <w:proofErr w:type="spellStart"/>
      <w:r w:rsidRPr="002F66E4">
        <w:rPr>
          <w:rFonts w:cs="Arial"/>
          <w:color w:val="000000" w:themeColor="text1"/>
        </w:rPr>
        <w:t>ello</w:t>
      </w:r>
      <w:proofErr w:type="spellEnd"/>
      <w:r w:rsidRPr="002F66E4">
        <w:rPr>
          <w:rFonts w:cs="Arial"/>
          <w:color w:val="000000" w:themeColor="text1"/>
        </w:rPr>
        <w:t xml:space="preserve">, la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debe</w:t>
      </w:r>
      <w:proofErr w:type="spellEnd"/>
      <w:r w:rsidRPr="002F66E4">
        <w:rPr>
          <w:rFonts w:cs="Arial"/>
          <w:color w:val="000000" w:themeColor="text1"/>
        </w:rPr>
        <w:t xml:space="preserve"> </w:t>
      </w:r>
      <w:proofErr w:type="spellStart"/>
      <w:r w:rsidRPr="002F66E4">
        <w:rPr>
          <w:rFonts w:cs="Arial"/>
          <w:color w:val="000000" w:themeColor="text1"/>
        </w:rPr>
        <w:t>estar</w:t>
      </w:r>
      <w:proofErr w:type="spellEnd"/>
      <w:r w:rsidRPr="002F66E4">
        <w:rPr>
          <w:rFonts w:cs="Arial"/>
          <w:color w:val="000000" w:themeColor="text1"/>
        </w:rPr>
        <w:t xml:space="preserve"> </w:t>
      </w:r>
      <w:proofErr w:type="spellStart"/>
      <w:r w:rsidRPr="002F66E4">
        <w:rPr>
          <w:rFonts w:cs="Arial"/>
          <w:color w:val="000000" w:themeColor="text1"/>
        </w:rPr>
        <w:t>disponible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diversos</w:t>
      </w:r>
      <w:proofErr w:type="spellEnd"/>
      <w:r w:rsidRPr="002F66E4">
        <w:rPr>
          <w:rFonts w:cs="Arial"/>
          <w:color w:val="000000" w:themeColor="text1"/>
        </w:rPr>
        <w:t xml:space="preserve"> </w:t>
      </w:r>
      <w:proofErr w:type="spellStart"/>
      <w:r w:rsidRPr="002F66E4">
        <w:rPr>
          <w:rFonts w:cs="Arial"/>
          <w:color w:val="000000" w:themeColor="text1"/>
        </w:rPr>
        <w:t>formatos</w:t>
      </w:r>
      <w:proofErr w:type="spellEnd"/>
      <w:r w:rsidRPr="002F66E4">
        <w:rPr>
          <w:rFonts w:cs="Arial"/>
          <w:color w:val="000000" w:themeColor="text1"/>
        </w:rPr>
        <w:t xml:space="preserve"> </w:t>
      </w:r>
      <w:proofErr w:type="spellStart"/>
      <w:r w:rsidRPr="002F66E4">
        <w:rPr>
          <w:rFonts w:cs="Arial"/>
          <w:color w:val="000000" w:themeColor="text1"/>
        </w:rPr>
        <w:t>accesibles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braille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fuente</w:t>
      </w:r>
      <w:proofErr w:type="spellEnd"/>
      <w:r w:rsidRPr="002F66E4">
        <w:rPr>
          <w:rFonts w:cs="Arial"/>
          <w:color w:val="000000" w:themeColor="text1"/>
        </w:rPr>
        <w:t xml:space="preserve"> de </w:t>
      </w:r>
      <w:proofErr w:type="spellStart"/>
      <w:r w:rsidRPr="002F66E4">
        <w:rPr>
          <w:rFonts w:cs="Arial"/>
          <w:color w:val="000000" w:themeColor="text1"/>
        </w:rPr>
        <w:t>gran</w:t>
      </w:r>
      <w:proofErr w:type="spellEnd"/>
      <w:r w:rsidRPr="002F66E4">
        <w:rPr>
          <w:rFonts w:cs="Arial"/>
          <w:color w:val="000000" w:themeColor="text1"/>
        </w:rPr>
        <w:t xml:space="preserve"> </w:t>
      </w:r>
      <w:proofErr w:type="spellStart"/>
      <w:r w:rsidRPr="002F66E4">
        <w:rPr>
          <w:rFonts w:cs="Arial"/>
          <w:color w:val="000000" w:themeColor="text1"/>
        </w:rPr>
        <w:t>tamaño</w:t>
      </w:r>
      <w:proofErr w:type="spellEnd"/>
      <w:r w:rsidRPr="002F66E4">
        <w:rPr>
          <w:rFonts w:cs="Arial"/>
          <w:color w:val="000000" w:themeColor="text1"/>
        </w:rPr>
        <w:t xml:space="preserve">, </w:t>
      </w:r>
      <w:proofErr w:type="spellStart"/>
      <w:r w:rsidRPr="002F66E4">
        <w:rPr>
          <w:rFonts w:cs="Arial"/>
          <w:color w:val="000000" w:themeColor="text1"/>
        </w:rPr>
        <w:t>lengua</w:t>
      </w:r>
      <w:proofErr w:type="spellEnd"/>
      <w:r w:rsidRPr="002F66E4">
        <w:rPr>
          <w:rFonts w:cs="Arial"/>
          <w:color w:val="000000" w:themeColor="text1"/>
        </w:rPr>
        <w:t xml:space="preserve"> de </w:t>
      </w:r>
      <w:proofErr w:type="spellStart"/>
      <w:r w:rsidRPr="002F66E4">
        <w:rPr>
          <w:rFonts w:cs="Arial"/>
          <w:color w:val="000000" w:themeColor="text1"/>
        </w:rPr>
        <w:t>signos</w:t>
      </w:r>
      <w:proofErr w:type="spellEnd"/>
      <w:r w:rsidRPr="002F66E4">
        <w:rPr>
          <w:rFonts w:cs="Arial"/>
          <w:color w:val="000000" w:themeColor="text1"/>
        </w:rPr>
        <w:t xml:space="preserve">, </w:t>
      </w:r>
      <w:proofErr w:type="spellStart"/>
      <w:r w:rsidRPr="002F66E4">
        <w:rPr>
          <w:rFonts w:cs="Arial"/>
          <w:color w:val="000000" w:themeColor="text1"/>
        </w:rPr>
        <w:t>etc</w:t>
      </w:r>
      <w:proofErr w:type="spellEnd"/>
      <w:r w:rsidRPr="002F66E4">
        <w:rPr>
          <w:rFonts w:cs="Arial"/>
          <w:color w:val="000000" w:themeColor="text1"/>
        </w:rPr>
        <w:t xml:space="preserve">., </w:t>
      </w:r>
      <w:proofErr w:type="spellStart"/>
      <w:r w:rsidRPr="002F66E4">
        <w:rPr>
          <w:rFonts w:cs="Arial"/>
          <w:color w:val="000000" w:themeColor="text1"/>
        </w:rPr>
        <w:t>además</w:t>
      </w:r>
      <w:proofErr w:type="spellEnd"/>
      <w:r w:rsidRPr="002F66E4">
        <w:rPr>
          <w:rFonts w:cs="Arial"/>
          <w:color w:val="000000" w:themeColor="text1"/>
        </w:rPr>
        <w:t xml:space="preserve"> de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lenguaje</w:t>
      </w:r>
      <w:proofErr w:type="spellEnd"/>
      <w:r w:rsidRPr="002F66E4">
        <w:rPr>
          <w:rFonts w:cs="Arial"/>
          <w:color w:val="000000" w:themeColor="text1"/>
        </w:rPr>
        <w:t xml:space="preserve"> </w:t>
      </w:r>
      <w:proofErr w:type="spellStart"/>
      <w:r w:rsidRPr="002F66E4">
        <w:rPr>
          <w:rFonts w:cs="Arial"/>
          <w:color w:val="000000" w:themeColor="text1"/>
        </w:rPr>
        <w:t>sencillo</w:t>
      </w:r>
      <w:proofErr w:type="spellEnd"/>
      <w:r w:rsidRPr="002F66E4">
        <w:rPr>
          <w:rFonts w:cs="Arial"/>
          <w:color w:val="000000" w:themeColor="text1"/>
        </w:rPr>
        <w:t xml:space="preserve"> y </w:t>
      </w:r>
      <w:proofErr w:type="spellStart"/>
      <w:r w:rsidRPr="002F66E4">
        <w:rPr>
          <w:rFonts w:cs="Arial"/>
          <w:color w:val="000000" w:themeColor="text1"/>
        </w:rPr>
        <w:t>comprensible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aleje de la </w:t>
      </w:r>
      <w:proofErr w:type="spellStart"/>
      <w:r w:rsidRPr="002F66E4">
        <w:rPr>
          <w:rFonts w:cs="Arial"/>
          <w:color w:val="000000" w:themeColor="text1"/>
        </w:rPr>
        <w:t>jerga</w:t>
      </w:r>
      <w:proofErr w:type="spellEnd"/>
      <w:r w:rsidRPr="002F66E4">
        <w:rPr>
          <w:rFonts w:cs="Arial"/>
          <w:color w:val="000000" w:themeColor="text1"/>
        </w:rPr>
        <w:t xml:space="preserve"> médica y </w:t>
      </w:r>
      <w:proofErr w:type="spellStart"/>
      <w:r w:rsidRPr="002F66E4">
        <w:rPr>
          <w:rFonts w:cs="Arial"/>
          <w:color w:val="000000" w:themeColor="text1"/>
        </w:rPr>
        <w:t>administrativa</w:t>
      </w:r>
      <w:proofErr w:type="spellEnd"/>
      <w:r w:rsidRPr="002F66E4">
        <w:rPr>
          <w:rFonts w:cs="Arial"/>
          <w:color w:val="000000" w:themeColor="text1"/>
        </w:rPr>
        <w:t xml:space="preserve">. </w:t>
      </w:r>
      <w:proofErr w:type="spellStart"/>
      <w:r w:rsidRPr="002F66E4">
        <w:rPr>
          <w:rFonts w:cs="Arial"/>
          <w:color w:val="000000" w:themeColor="text1"/>
        </w:rPr>
        <w:t>Además</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debe</w:t>
      </w:r>
      <w:proofErr w:type="spellEnd"/>
      <w:r w:rsidRPr="002F66E4">
        <w:rPr>
          <w:rFonts w:cs="Arial"/>
          <w:color w:val="000000" w:themeColor="text1"/>
        </w:rPr>
        <w:t xml:space="preserve"> </w:t>
      </w:r>
      <w:proofErr w:type="spellStart"/>
      <w:r w:rsidRPr="002F66E4">
        <w:rPr>
          <w:rFonts w:cs="Arial"/>
          <w:color w:val="000000" w:themeColor="text1"/>
        </w:rPr>
        <w:t>transmitirse</w:t>
      </w:r>
      <w:proofErr w:type="spellEnd"/>
      <w:r w:rsidRPr="002F66E4">
        <w:rPr>
          <w:rFonts w:cs="Arial"/>
          <w:color w:val="000000" w:themeColor="text1"/>
        </w:rPr>
        <w:t xml:space="preserve"> de </w:t>
      </w:r>
      <w:proofErr w:type="spellStart"/>
      <w:r w:rsidRPr="002F66E4">
        <w:rPr>
          <w:rFonts w:cs="Arial"/>
          <w:color w:val="000000" w:themeColor="text1"/>
        </w:rPr>
        <w:t>manera</w:t>
      </w:r>
      <w:proofErr w:type="spellEnd"/>
      <w:r w:rsidRPr="002F66E4">
        <w:rPr>
          <w:rFonts w:cs="Arial"/>
          <w:color w:val="000000" w:themeColor="text1"/>
        </w:rPr>
        <w:t xml:space="preserve"> </w:t>
      </w:r>
      <w:proofErr w:type="spellStart"/>
      <w:r w:rsidRPr="002F66E4">
        <w:rPr>
          <w:rFonts w:cs="Arial"/>
          <w:color w:val="000000" w:themeColor="text1"/>
        </w:rPr>
        <w:t>precisa</w:t>
      </w:r>
      <w:proofErr w:type="spellEnd"/>
      <w:r w:rsidRPr="002F66E4">
        <w:rPr>
          <w:rFonts w:cs="Arial"/>
          <w:color w:val="000000" w:themeColor="text1"/>
        </w:rPr>
        <w:t xml:space="preserve"> y </w:t>
      </w:r>
      <w:proofErr w:type="spellStart"/>
      <w:r w:rsidRPr="002F66E4">
        <w:rPr>
          <w:rFonts w:cs="Arial"/>
          <w:color w:val="000000" w:themeColor="text1"/>
        </w:rPr>
        <w:t>objetiva</w:t>
      </w:r>
      <w:proofErr w:type="spellEnd"/>
      <w:r w:rsidRPr="002F66E4">
        <w:rPr>
          <w:rFonts w:cs="Arial"/>
          <w:color w:val="000000" w:themeColor="text1"/>
        </w:rPr>
        <w:t xml:space="preserve">, sin </w:t>
      </w:r>
      <w:proofErr w:type="spellStart"/>
      <w:r w:rsidRPr="002F66E4">
        <w:rPr>
          <w:rFonts w:cs="Arial"/>
          <w:color w:val="000000" w:themeColor="text1"/>
        </w:rPr>
        <w:t>manipular</w:t>
      </w:r>
      <w:proofErr w:type="spellEnd"/>
      <w:r w:rsidRPr="002F66E4">
        <w:rPr>
          <w:rFonts w:cs="Arial"/>
          <w:color w:val="000000" w:themeColor="text1"/>
        </w:rPr>
        <w:t xml:space="preserve"> y sin </w:t>
      </w:r>
      <w:proofErr w:type="spellStart"/>
      <w:r w:rsidRPr="002F66E4">
        <w:rPr>
          <w:rFonts w:cs="Arial"/>
          <w:color w:val="000000" w:themeColor="text1"/>
        </w:rPr>
        <w:t>añadir</w:t>
      </w:r>
      <w:proofErr w:type="spellEnd"/>
      <w:r w:rsidRPr="002F66E4">
        <w:rPr>
          <w:rFonts w:cs="Arial"/>
          <w:color w:val="000000" w:themeColor="text1"/>
        </w:rPr>
        <w:t xml:space="preserve"> </w:t>
      </w:r>
      <w:proofErr w:type="spellStart"/>
      <w:r w:rsidRPr="002F66E4">
        <w:rPr>
          <w:rFonts w:cs="Arial"/>
          <w:color w:val="000000" w:themeColor="text1"/>
        </w:rPr>
        <w:t>prácticas</w:t>
      </w:r>
      <w:proofErr w:type="spellEnd"/>
      <w:r w:rsidRPr="002F66E4">
        <w:rPr>
          <w:rFonts w:cs="Arial"/>
          <w:color w:val="000000" w:themeColor="text1"/>
        </w:rPr>
        <w:t xml:space="preserve"> </w:t>
      </w:r>
      <w:proofErr w:type="spellStart"/>
      <w:r w:rsidRPr="002F66E4">
        <w:rPr>
          <w:rFonts w:cs="Arial"/>
          <w:color w:val="000000" w:themeColor="text1"/>
        </w:rPr>
        <w:t>perjudiciales</w:t>
      </w:r>
      <w:proofErr w:type="spellEnd"/>
      <w:r w:rsidRPr="002F66E4">
        <w:rPr>
          <w:rFonts w:cs="Arial"/>
          <w:color w:val="000000" w:themeColor="text1"/>
        </w:rPr>
        <w:t xml:space="preserve"> o </w:t>
      </w:r>
      <w:proofErr w:type="spellStart"/>
      <w:r w:rsidRPr="002F66E4">
        <w:rPr>
          <w:rFonts w:cs="Arial"/>
          <w:color w:val="000000" w:themeColor="text1"/>
        </w:rPr>
        <w:t>innecesarias</w:t>
      </w:r>
      <w:proofErr w:type="spellEnd"/>
      <w:r w:rsidRPr="002F66E4">
        <w:rPr>
          <w:rFonts w:cs="Arial"/>
          <w:color w:val="000000" w:themeColor="text1"/>
        </w:rPr>
        <w:t>.</w:t>
      </w:r>
    </w:p>
    <w:p w14:paraId="5C1B98E3" w14:textId="77777777" w:rsidR="00254EC1" w:rsidRDefault="00254EC1" w:rsidP="002F66E4">
      <w:pPr>
        <w:ind w:right="-2"/>
        <w:rPr>
          <w:rStyle w:val="rynqvb"/>
          <w:rFonts w:cs="Arial"/>
          <w:color w:val="000000" w:themeColor="text1"/>
        </w:rPr>
      </w:pPr>
    </w:p>
    <w:p w14:paraId="3C8E7882" w14:textId="5F04F443" w:rsidR="00974861" w:rsidRPr="002F66E4" w:rsidRDefault="00974861" w:rsidP="002F66E4">
      <w:pPr>
        <w:ind w:right="-2"/>
        <w:rPr>
          <w:rFonts w:cs="Arial"/>
          <w:color w:val="000000" w:themeColor="text1"/>
        </w:rPr>
      </w:pPr>
      <w:r w:rsidRPr="002F66E4">
        <w:rPr>
          <w:rStyle w:val="rynqvb"/>
          <w:rFonts w:cs="Arial"/>
          <w:color w:val="000000" w:themeColor="text1"/>
        </w:rPr>
        <w:t xml:space="preserve">Si </w:t>
      </w:r>
      <w:proofErr w:type="spellStart"/>
      <w:r w:rsidRPr="002F66E4">
        <w:rPr>
          <w:rStyle w:val="rynqvb"/>
          <w:rFonts w:cs="Arial"/>
          <w:color w:val="000000" w:themeColor="text1"/>
        </w:rPr>
        <w:t>el</w:t>
      </w:r>
      <w:proofErr w:type="spellEnd"/>
      <w:r w:rsidRPr="002F66E4">
        <w:rPr>
          <w:rStyle w:val="rynqvb"/>
          <w:rFonts w:cs="Arial"/>
          <w:color w:val="000000" w:themeColor="text1"/>
        </w:rPr>
        <w:t xml:space="preserve"> personal de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residencia</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ancianos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desconoce</w:t>
      </w:r>
      <w:proofErr w:type="spellEnd"/>
      <w:r w:rsidRPr="002F66E4">
        <w:rPr>
          <w:rStyle w:val="rynqvb"/>
          <w:rFonts w:cs="Arial"/>
          <w:color w:val="000000" w:themeColor="text1"/>
        </w:rPr>
        <w:t xml:space="preserve"> las </w:t>
      </w:r>
      <w:proofErr w:type="spellStart"/>
      <w:r w:rsidRPr="002F66E4">
        <w:rPr>
          <w:rStyle w:val="rynqvb"/>
          <w:rFonts w:cs="Arial"/>
          <w:color w:val="000000" w:themeColor="text1"/>
        </w:rPr>
        <w:t>especificidades</w:t>
      </w:r>
      <w:proofErr w:type="spellEnd"/>
      <w:r w:rsidRPr="002F66E4">
        <w:rPr>
          <w:rStyle w:val="rynqvb"/>
          <w:rFonts w:cs="Arial"/>
          <w:color w:val="000000" w:themeColor="text1"/>
        </w:rPr>
        <w:t xml:space="preserve"> de la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por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supuesto</w:t>
      </w:r>
      <w:proofErr w:type="spellEnd"/>
      <w:r w:rsidRPr="002F66E4">
        <w:rPr>
          <w:rStyle w:val="rynqvb"/>
          <w:rFonts w:cs="Arial"/>
          <w:color w:val="000000" w:themeColor="text1"/>
        </w:rPr>
        <w:t xml:space="preserve">, los </w:t>
      </w:r>
      <w:proofErr w:type="spellStart"/>
      <w:r w:rsidRPr="002F66E4">
        <w:rPr>
          <w:rStyle w:val="rynqvb"/>
          <w:rFonts w:cs="Arial"/>
          <w:color w:val="000000" w:themeColor="text1"/>
        </w:rPr>
        <w:t>métodos</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comunicación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asociados</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ella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paciente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se </w:t>
      </w:r>
      <w:proofErr w:type="spellStart"/>
      <w:r w:rsidRPr="002F66E4">
        <w:rPr>
          <w:rStyle w:val="rynqvb"/>
          <w:rFonts w:cs="Arial"/>
          <w:color w:val="000000" w:themeColor="text1"/>
        </w:rPr>
        <w:t>sentirá</w:t>
      </w:r>
      <w:proofErr w:type="spellEnd"/>
      <w:r w:rsidRPr="002F66E4">
        <w:rPr>
          <w:rStyle w:val="rynqvb"/>
          <w:rFonts w:cs="Arial"/>
          <w:color w:val="000000" w:themeColor="text1"/>
        </w:rPr>
        <w:t xml:space="preserve"> solo, </w:t>
      </w:r>
      <w:proofErr w:type="spellStart"/>
      <w:r w:rsidRPr="002F66E4">
        <w:rPr>
          <w:rStyle w:val="rynqvb"/>
          <w:rFonts w:cs="Arial"/>
          <w:color w:val="000000" w:themeColor="text1"/>
        </w:rPr>
        <w:t>aislado</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desprovisto</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asistencia</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apoyo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adecuados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puede</w:t>
      </w:r>
      <w:proofErr w:type="spellEnd"/>
      <w:r w:rsidRPr="002F66E4">
        <w:rPr>
          <w:rStyle w:val="rynqvb"/>
          <w:rFonts w:cs="Arial"/>
          <w:color w:val="000000" w:themeColor="text1"/>
        </w:rPr>
        <w:t xml:space="preserve"> dar lugar a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deterioro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acelerado</w:t>
      </w:r>
      <w:proofErr w:type="spellEnd"/>
      <w:r w:rsidRPr="002F66E4">
        <w:rPr>
          <w:rStyle w:val="rynqvb"/>
          <w:rFonts w:cs="Arial"/>
          <w:color w:val="000000" w:themeColor="text1"/>
        </w:rPr>
        <w:t xml:space="preserve"> de la </w:t>
      </w:r>
      <w:proofErr w:type="spellStart"/>
      <w:r w:rsidRPr="002F66E4">
        <w:rPr>
          <w:rStyle w:val="rynqvb"/>
          <w:rFonts w:cs="Arial"/>
          <w:color w:val="000000" w:themeColor="text1"/>
        </w:rPr>
        <w:t>salud</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mental</w:t>
      </w:r>
      <w:proofErr w:type="spellEnd"/>
      <w:r w:rsidRPr="002F66E4">
        <w:rPr>
          <w:rStyle w:val="rynqvb"/>
          <w:rFonts w:cs="Arial"/>
          <w:color w:val="000000" w:themeColor="text1"/>
        </w:rPr>
        <w:t xml:space="preserve"> y general, </w:t>
      </w:r>
      <w:proofErr w:type="spellStart"/>
      <w:r w:rsidRPr="002F66E4">
        <w:rPr>
          <w:rStyle w:val="rynqvb"/>
          <w:rFonts w:cs="Arial"/>
          <w:color w:val="000000" w:themeColor="text1"/>
        </w:rPr>
        <w:t>así</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como</w:t>
      </w:r>
      <w:proofErr w:type="spellEnd"/>
      <w:r w:rsidRPr="002F66E4">
        <w:rPr>
          <w:rStyle w:val="rynqvb"/>
          <w:rFonts w:cs="Arial"/>
          <w:color w:val="000000" w:themeColor="text1"/>
        </w:rPr>
        <w:t xml:space="preserve"> de la </w:t>
      </w:r>
      <w:proofErr w:type="spellStart"/>
      <w:r w:rsidRPr="002F66E4">
        <w:rPr>
          <w:rStyle w:val="rynqvb"/>
          <w:rFonts w:cs="Arial"/>
          <w:color w:val="000000" w:themeColor="text1"/>
        </w:rPr>
        <w:t>calidad</w:t>
      </w:r>
      <w:proofErr w:type="spellEnd"/>
      <w:r w:rsidRPr="002F66E4">
        <w:rPr>
          <w:rStyle w:val="rynqvb"/>
          <w:rFonts w:cs="Arial"/>
          <w:color w:val="000000" w:themeColor="text1"/>
        </w:rPr>
        <w:t xml:space="preserve"> de vida, </w:t>
      </w:r>
      <w:proofErr w:type="spellStart"/>
      <w:r w:rsidRPr="002F66E4">
        <w:rPr>
          <w:rStyle w:val="rynqvb"/>
          <w:rFonts w:cs="Arial"/>
          <w:color w:val="000000" w:themeColor="text1"/>
        </w:rPr>
        <w:t>como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resultado</w:t>
      </w:r>
      <w:proofErr w:type="spellEnd"/>
      <w:r w:rsidRPr="002F66E4">
        <w:rPr>
          <w:rStyle w:val="rynqvb"/>
          <w:rFonts w:cs="Arial"/>
          <w:color w:val="000000" w:themeColor="text1"/>
        </w:rPr>
        <w:t xml:space="preserve"> de la </w:t>
      </w:r>
      <w:proofErr w:type="spellStart"/>
      <w:r w:rsidRPr="002F66E4">
        <w:rPr>
          <w:rStyle w:val="rynqvb"/>
          <w:rFonts w:cs="Arial"/>
          <w:color w:val="000000" w:themeColor="text1"/>
        </w:rPr>
        <w:t>infracción</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derechos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fundamentales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como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son</w:t>
      </w:r>
      <w:proofErr w:type="spellEnd"/>
      <w:r w:rsidRPr="002F66E4">
        <w:rPr>
          <w:rStyle w:val="rynqvb"/>
          <w:rFonts w:cs="Arial"/>
          <w:color w:val="000000" w:themeColor="text1"/>
        </w:rPr>
        <w:t xml:space="preserve"> los </w:t>
      </w:r>
      <w:proofErr w:type="spellStart"/>
      <w:r w:rsidRPr="002F66E4">
        <w:rPr>
          <w:rStyle w:val="rynqvb"/>
          <w:rFonts w:cs="Arial"/>
          <w:color w:val="000000" w:themeColor="text1"/>
        </w:rPr>
        <w:t>derechos</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vida,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comunicación</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envejecimiento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dignos</w:t>
      </w:r>
      <w:proofErr w:type="spellEnd"/>
      <w:r w:rsidRPr="002F66E4">
        <w:rPr>
          <w:rStyle w:val="rynqvb"/>
          <w:rFonts w:cs="Arial"/>
          <w:color w:val="000000" w:themeColor="text1"/>
        </w:rPr>
        <w:t xml:space="preserve"> </w:t>
      </w:r>
      <w:r w:rsidRPr="002F66E4">
        <w:rPr>
          <w:rFonts w:cs="Arial"/>
          <w:color w:val="000000" w:themeColor="text1"/>
        </w:rPr>
        <w:t>(</w:t>
      </w:r>
      <w:proofErr w:type="spellStart"/>
      <w:r w:rsidRPr="002F66E4">
        <w:rPr>
          <w:rFonts w:cs="Arial"/>
          <w:color w:val="000000" w:themeColor="text1"/>
        </w:rPr>
        <w:t>Bojtor</w:t>
      </w:r>
      <w:proofErr w:type="spellEnd"/>
      <w:r w:rsidRPr="002F66E4">
        <w:rPr>
          <w:rFonts w:cs="Arial"/>
          <w:color w:val="000000" w:themeColor="text1"/>
        </w:rPr>
        <w:t xml:space="preserve">, 2021, p. 10; </w:t>
      </w:r>
      <w:proofErr w:type="spellStart"/>
      <w:r w:rsidRPr="002F66E4">
        <w:rPr>
          <w:rFonts w:cs="Arial"/>
          <w:color w:val="000000" w:themeColor="text1"/>
        </w:rPr>
        <w:t>Göransson</w:t>
      </w:r>
      <w:proofErr w:type="spellEnd"/>
      <w:r w:rsidRPr="002F66E4">
        <w:rPr>
          <w:rFonts w:cs="Arial"/>
          <w:color w:val="000000" w:themeColor="text1"/>
        </w:rPr>
        <w:t xml:space="preserve">, 2007, p. 150‒151, 154).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contexto</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resultar</w:t>
      </w:r>
      <w:proofErr w:type="spellEnd"/>
      <w:r w:rsidRPr="002F66E4">
        <w:rPr>
          <w:rFonts w:cs="Arial"/>
          <w:color w:val="000000" w:themeColor="text1"/>
        </w:rPr>
        <w:t xml:space="preserve"> </w:t>
      </w:r>
      <w:proofErr w:type="spellStart"/>
      <w:r w:rsidRPr="002F66E4">
        <w:rPr>
          <w:rFonts w:cs="Arial"/>
          <w:color w:val="000000" w:themeColor="text1"/>
        </w:rPr>
        <w:t>difícil</w:t>
      </w:r>
      <w:proofErr w:type="spellEnd"/>
      <w:r w:rsidRPr="002F66E4">
        <w:rPr>
          <w:rFonts w:cs="Arial"/>
          <w:color w:val="000000" w:themeColor="text1"/>
        </w:rPr>
        <w:t xml:space="preserve"> </w:t>
      </w:r>
      <w:proofErr w:type="spellStart"/>
      <w:r w:rsidRPr="002F66E4">
        <w:rPr>
          <w:rFonts w:cs="Arial"/>
          <w:color w:val="000000" w:themeColor="text1"/>
        </w:rPr>
        <w:t>incluso</w:t>
      </w:r>
      <w:proofErr w:type="spellEnd"/>
      <w:r w:rsidRPr="002F66E4">
        <w:rPr>
          <w:rFonts w:cs="Arial"/>
          <w:color w:val="000000" w:themeColor="text1"/>
        </w:rPr>
        <w:t xml:space="preserve"> algo </w:t>
      </w:r>
      <w:proofErr w:type="spellStart"/>
      <w:r w:rsidRPr="002F66E4">
        <w:rPr>
          <w:rFonts w:cs="Arial"/>
          <w:color w:val="000000" w:themeColor="text1"/>
        </w:rPr>
        <w:t>tan</w:t>
      </w:r>
      <w:proofErr w:type="spellEnd"/>
      <w:r w:rsidRPr="002F66E4">
        <w:rPr>
          <w:rFonts w:cs="Arial"/>
          <w:color w:val="000000" w:themeColor="text1"/>
        </w:rPr>
        <w:t xml:space="preserve"> mínimo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trasladarse</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habitación</w:t>
      </w:r>
      <w:proofErr w:type="spellEnd"/>
      <w:r w:rsidRPr="002F66E4">
        <w:rPr>
          <w:rFonts w:cs="Arial"/>
          <w:color w:val="000000" w:themeColor="text1"/>
        </w:rPr>
        <w:t xml:space="preserve"> a </w:t>
      </w:r>
      <w:proofErr w:type="spellStart"/>
      <w:r w:rsidRPr="002F66E4">
        <w:rPr>
          <w:rFonts w:cs="Arial"/>
          <w:color w:val="000000" w:themeColor="text1"/>
        </w:rPr>
        <w:t>otra</w:t>
      </w:r>
      <w:proofErr w:type="spellEnd"/>
      <w:r w:rsidRPr="002F66E4">
        <w:rPr>
          <w:rFonts w:cs="Arial"/>
          <w:color w:val="000000" w:themeColor="text1"/>
        </w:rPr>
        <w:t xml:space="preserve"> (</w:t>
      </w:r>
      <w:proofErr w:type="spellStart"/>
      <w:r w:rsidRPr="002F66E4">
        <w:rPr>
          <w:rFonts w:cs="Arial"/>
          <w:color w:val="000000" w:themeColor="text1"/>
        </w:rPr>
        <w:t>Olesen</w:t>
      </w:r>
      <w:proofErr w:type="spellEnd"/>
      <w:r w:rsidRPr="002F66E4">
        <w:rPr>
          <w:rFonts w:cs="Arial"/>
          <w:color w:val="000000" w:themeColor="text1"/>
        </w:rPr>
        <w:t xml:space="preserve">, 2012, 13),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empujar</w:t>
      </w:r>
      <w:proofErr w:type="spellEnd"/>
      <w:r w:rsidRPr="002F66E4">
        <w:rPr>
          <w:rFonts w:cs="Arial"/>
          <w:color w:val="000000" w:themeColor="text1"/>
        </w:rPr>
        <w:t xml:space="preserve"> a la persona </w:t>
      </w:r>
      <w:proofErr w:type="spellStart"/>
      <w:r w:rsidRPr="002F66E4">
        <w:rPr>
          <w:rFonts w:cs="Arial"/>
          <w:color w:val="000000" w:themeColor="text1"/>
        </w:rPr>
        <w:t>anciana</w:t>
      </w:r>
      <w:proofErr w:type="spellEnd"/>
      <w:r w:rsidRPr="002F66E4">
        <w:rPr>
          <w:rFonts w:cs="Arial"/>
          <w:color w:val="000000" w:themeColor="text1"/>
        </w:rPr>
        <w:t xml:space="preserve"> a </w:t>
      </w:r>
      <w:proofErr w:type="spellStart"/>
      <w:r w:rsidRPr="002F66E4">
        <w:rPr>
          <w:rFonts w:cs="Arial"/>
          <w:color w:val="000000" w:themeColor="text1"/>
        </w:rPr>
        <w:t>decidir</w:t>
      </w:r>
      <w:proofErr w:type="spellEnd"/>
      <w:r w:rsidRPr="002F66E4">
        <w:rPr>
          <w:rFonts w:cs="Arial"/>
          <w:color w:val="000000" w:themeColor="text1"/>
        </w:rPr>
        <w:t xml:space="preserve"> </w:t>
      </w:r>
      <w:proofErr w:type="spellStart"/>
      <w:r w:rsidRPr="002F66E4">
        <w:rPr>
          <w:rFonts w:cs="Arial"/>
          <w:color w:val="000000" w:themeColor="text1"/>
        </w:rPr>
        <w:t>quedarse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su </w:t>
      </w:r>
      <w:proofErr w:type="spellStart"/>
      <w:r w:rsidRPr="002F66E4">
        <w:rPr>
          <w:rFonts w:cs="Arial"/>
          <w:color w:val="000000" w:themeColor="text1"/>
        </w:rPr>
        <w:t>habitación</w:t>
      </w:r>
      <w:proofErr w:type="spellEnd"/>
      <w:r w:rsidRPr="002F66E4">
        <w:rPr>
          <w:rFonts w:cs="Arial"/>
          <w:color w:val="000000" w:themeColor="text1"/>
        </w:rPr>
        <w:t xml:space="preserve"> (</w:t>
      </w:r>
      <w:proofErr w:type="spellStart"/>
      <w:r w:rsidRPr="002F66E4">
        <w:rPr>
          <w:rFonts w:cs="Arial"/>
          <w:color w:val="000000" w:themeColor="text1"/>
        </w:rPr>
        <w:t>Olesen</w:t>
      </w:r>
      <w:proofErr w:type="spellEnd"/>
      <w:r w:rsidRPr="002F66E4">
        <w:rPr>
          <w:rFonts w:cs="Arial"/>
          <w:color w:val="000000" w:themeColor="text1"/>
        </w:rPr>
        <w:t xml:space="preserve">, 2012, p. 14). </w:t>
      </w:r>
    </w:p>
    <w:p w14:paraId="0AA4AC9D" w14:textId="77777777" w:rsidR="00254EC1" w:rsidRDefault="00254EC1" w:rsidP="002F66E4">
      <w:pPr>
        <w:ind w:right="-2"/>
        <w:rPr>
          <w:rFonts w:cs="Arial"/>
          <w:color w:val="000000" w:themeColor="text1"/>
        </w:rPr>
      </w:pPr>
    </w:p>
    <w:p w14:paraId="33500A11" w14:textId="29C5218B" w:rsidR="00132C72" w:rsidRPr="002F66E4" w:rsidRDefault="00974861" w:rsidP="002F66E4">
      <w:pPr>
        <w:ind w:right="-2"/>
        <w:rPr>
          <w:rFonts w:cs="Arial"/>
          <w:color w:val="000000" w:themeColor="text1"/>
          <w:lang w:val="es-ES"/>
        </w:rPr>
      </w:pPr>
      <w:r w:rsidRPr="002F66E4">
        <w:rPr>
          <w:rFonts w:cs="Arial"/>
          <w:color w:val="000000" w:themeColor="text1"/>
        </w:rPr>
        <w:t xml:space="preserve">A </w:t>
      </w:r>
      <w:proofErr w:type="spellStart"/>
      <w:r w:rsidRPr="002F66E4">
        <w:rPr>
          <w:rFonts w:cs="Arial"/>
          <w:color w:val="000000" w:themeColor="text1"/>
        </w:rPr>
        <w:t>menudo</w:t>
      </w:r>
      <w:proofErr w:type="spellEnd"/>
      <w:r w:rsidRPr="002F66E4">
        <w:rPr>
          <w:rFonts w:cs="Arial"/>
          <w:color w:val="000000" w:themeColor="text1"/>
        </w:rPr>
        <w:t xml:space="preserve">, la vida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residencia</w:t>
      </w:r>
      <w:proofErr w:type="spellEnd"/>
      <w:r w:rsidRPr="002F66E4">
        <w:rPr>
          <w:rFonts w:cs="Arial"/>
          <w:color w:val="000000" w:themeColor="text1"/>
        </w:rPr>
        <w:t xml:space="preserve"> de </w:t>
      </w:r>
      <w:proofErr w:type="spellStart"/>
      <w:r w:rsidRPr="002F66E4">
        <w:rPr>
          <w:rFonts w:cs="Arial"/>
          <w:color w:val="000000" w:themeColor="text1"/>
        </w:rPr>
        <w:t>ancianos</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limitarse</w:t>
      </w:r>
      <w:proofErr w:type="spellEnd"/>
      <w:r w:rsidRPr="002F66E4">
        <w:rPr>
          <w:rFonts w:cs="Arial"/>
          <w:color w:val="000000" w:themeColor="text1"/>
        </w:rPr>
        <w:t xml:space="preserve"> a las </w:t>
      </w:r>
      <w:proofErr w:type="spellStart"/>
      <w:r w:rsidRPr="002F66E4">
        <w:rPr>
          <w:rFonts w:cs="Arial"/>
          <w:color w:val="000000" w:themeColor="text1"/>
        </w:rPr>
        <w:t>comidas</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sueño</w:t>
      </w:r>
      <w:proofErr w:type="spellEnd"/>
      <w:r w:rsidRPr="002F66E4">
        <w:rPr>
          <w:rFonts w:cs="Arial"/>
          <w:color w:val="000000" w:themeColor="text1"/>
        </w:rPr>
        <w:t xml:space="preserve"> y la </w:t>
      </w:r>
      <w:proofErr w:type="spellStart"/>
      <w:r w:rsidRPr="002F66E4">
        <w:rPr>
          <w:rFonts w:cs="Arial"/>
          <w:color w:val="000000" w:themeColor="text1"/>
        </w:rPr>
        <w:t>inactividad</w:t>
      </w:r>
      <w:proofErr w:type="spellEnd"/>
      <w:r w:rsidRPr="002F66E4">
        <w:rPr>
          <w:rFonts w:cs="Arial"/>
          <w:color w:val="000000" w:themeColor="text1"/>
        </w:rPr>
        <w:t xml:space="preserve">, sin </w:t>
      </w:r>
      <w:proofErr w:type="spellStart"/>
      <w:r w:rsidRPr="002F66E4">
        <w:rPr>
          <w:rFonts w:cs="Arial"/>
          <w:color w:val="000000" w:themeColor="text1"/>
        </w:rPr>
        <w:t>implicar</w:t>
      </w:r>
      <w:proofErr w:type="spellEnd"/>
      <w:r w:rsidRPr="002F66E4">
        <w:rPr>
          <w:rFonts w:cs="Arial"/>
          <w:color w:val="000000" w:themeColor="text1"/>
        </w:rPr>
        <w:t xml:space="preserve"> </w:t>
      </w:r>
      <w:proofErr w:type="spellStart"/>
      <w:r w:rsidRPr="002F66E4">
        <w:rPr>
          <w:rFonts w:cs="Arial"/>
          <w:color w:val="000000" w:themeColor="text1"/>
        </w:rPr>
        <w:t>necesariamente</w:t>
      </w:r>
      <w:proofErr w:type="spellEnd"/>
      <w:r w:rsidRPr="002F66E4">
        <w:rPr>
          <w:rFonts w:cs="Arial"/>
          <w:color w:val="000000" w:themeColor="text1"/>
        </w:rPr>
        <w:t xml:space="preserve"> la </w:t>
      </w:r>
      <w:proofErr w:type="spellStart"/>
      <w:r w:rsidRPr="002F66E4">
        <w:rPr>
          <w:rFonts w:cs="Arial"/>
          <w:color w:val="000000" w:themeColor="text1"/>
        </w:rPr>
        <w:t>interacción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Alfredo,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señor</w:t>
      </w:r>
      <w:proofErr w:type="spellEnd"/>
      <w:r w:rsidRPr="002F66E4">
        <w:rPr>
          <w:rFonts w:cs="Arial"/>
          <w:color w:val="000000" w:themeColor="text1"/>
        </w:rPr>
        <w:t xml:space="preserve"> </w:t>
      </w:r>
      <w:proofErr w:type="spellStart"/>
      <w:r w:rsidRPr="002F66E4">
        <w:rPr>
          <w:rFonts w:cs="Arial"/>
          <w:color w:val="000000" w:themeColor="text1"/>
        </w:rPr>
        <w:t>sordo</w:t>
      </w:r>
      <w:proofErr w:type="spellEnd"/>
      <w:r w:rsidRPr="002F66E4">
        <w:rPr>
          <w:rFonts w:cs="Arial"/>
          <w:color w:val="000000" w:themeColor="text1"/>
        </w:rPr>
        <w:t xml:space="preserve"> y </w:t>
      </w:r>
      <w:proofErr w:type="spellStart"/>
      <w:r w:rsidRPr="002F66E4">
        <w:rPr>
          <w:rFonts w:cs="Arial"/>
          <w:color w:val="000000" w:themeColor="text1"/>
        </w:rPr>
        <w:t>ciego</w:t>
      </w:r>
      <w:proofErr w:type="spellEnd"/>
      <w:r w:rsidRPr="002F66E4">
        <w:rPr>
          <w:rFonts w:cs="Arial"/>
          <w:color w:val="000000" w:themeColor="text1"/>
        </w:rPr>
        <w:t xml:space="preserve"> de 71 </w:t>
      </w:r>
      <w:proofErr w:type="spellStart"/>
      <w:r w:rsidRPr="002F66E4">
        <w:rPr>
          <w:rFonts w:cs="Arial"/>
          <w:color w:val="000000" w:themeColor="text1"/>
        </w:rPr>
        <w:t>años</w:t>
      </w:r>
      <w:proofErr w:type="spellEnd"/>
      <w:r w:rsidRPr="002F66E4">
        <w:rPr>
          <w:rFonts w:cs="Arial"/>
          <w:color w:val="000000" w:themeColor="text1"/>
        </w:rPr>
        <w:t xml:space="preserve"> de Córdoba, </w:t>
      </w:r>
      <w:proofErr w:type="spellStart"/>
      <w:r w:rsidRPr="002F66E4">
        <w:rPr>
          <w:rFonts w:cs="Arial"/>
          <w:color w:val="000000" w:themeColor="text1"/>
        </w:rPr>
        <w:t>España</w:t>
      </w:r>
      <w:proofErr w:type="spellEnd"/>
      <w:r w:rsidRPr="002F66E4">
        <w:rPr>
          <w:rFonts w:cs="Arial"/>
          <w:color w:val="000000" w:themeColor="text1"/>
        </w:rPr>
        <w:t xml:space="preserve">, </w:t>
      </w:r>
      <w:proofErr w:type="spellStart"/>
      <w:r w:rsidRPr="002F66E4">
        <w:rPr>
          <w:rFonts w:cs="Arial"/>
          <w:color w:val="000000" w:themeColor="text1"/>
        </w:rPr>
        <w:t>comparte</w:t>
      </w:r>
      <w:proofErr w:type="spellEnd"/>
      <w:r w:rsidRPr="002F66E4">
        <w:rPr>
          <w:rFonts w:cs="Arial"/>
          <w:color w:val="000000" w:themeColor="text1"/>
        </w:rPr>
        <w:t xml:space="preserve"> su </w:t>
      </w:r>
      <w:proofErr w:type="spellStart"/>
      <w:r w:rsidRPr="002F66E4">
        <w:rPr>
          <w:rFonts w:cs="Arial"/>
          <w:color w:val="000000" w:themeColor="text1"/>
        </w:rPr>
        <w:t>experiencia</w:t>
      </w:r>
      <w:proofErr w:type="spellEnd"/>
      <w:r w:rsidRPr="002F66E4">
        <w:rPr>
          <w:rFonts w:cs="Arial"/>
          <w:color w:val="000000" w:themeColor="text1"/>
        </w:rPr>
        <w:t xml:space="preserve"> tras </w:t>
      </w:r>
      <w:proofErr w:type="spellStart"/>
      <w:r w:rsidRPr="002F66E4">
        <w:rPr>
          <w:rFonts w:cs="Arial"/>
          <w:color w:val="000000" w:themeColor="text1"/>
        </w:rPr>
        <w:t>vivir</w:t>
      </w:r>
      <w:proofErr w:type="spellEnd"/>
      <w:r w:rsidRPr="002F66E4">
        <w:rPr>
          <w:rFonts w:cs="Arial"/>
          <w:color w:val="000000" w:themeColor="text1"/>
        </w:rPr>
        <w:t xml:space="preserve"> unos </w:t>
      </w:r>
      <w:proofErr w:type="spellStart"/>
      <w:r w:rsidRPr="002F66E4">
        <w:rPr>
          <w:rFonts w:cs="Arial"/>
          <w:color w:val="000000" w:themeColor="text1"/>
        </w:rPr>
        <w:t>meses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residencia</w:t>
      </w:r>
      <w:proofErr w:type="spellEnd"/>
      <w:r w:rsidRPr="002F66E4">
        <w:rPr>
          <w:rFonts w:cs="Arial"/>
          <w:color w:val="000000" w:themeColor="text1"/>
        </w:rPr>
        <w:t xml:space="preserve"> de </w:t>
      </w:r>
      <w:proofErr w:type="spellStart"/>
      <w:r w:rsidRPr="002F66E4">
        <w:rPr>
          <w:rFonts w:cs="Arial"/>
          <w:color w:val="000000" w:themeColor="text1"/>
        </w:rPr>
        <w:t>ancianos</w:t>
      </w:r>
      <w:proofErr w:type="spellEnd"/>
      <w:r w:rsidRPr="002F66E4">
        <w:rPr>
          <w:rFonts w:cs="Arial"/>
          <w:color w:val="000000" w:themeColor="text1"/>
        </w:rPr>
        <w:t xml:space="preserve">: «[Mi </w:t>
      </w:r>
      <w:proofErr w:type="spellStart"/>
      <w:r w:rsidRPr="002F66E4">
        <w:rPr>
          <w:rFonts w:cs="Arial"/>
          <w:color w:val="000000" w:themeColor="text1"/>
        </w:rPr>
        <w:t>experiencia</w:t>
      </w:r>
      <w:proofErr w:type="spellEnd"/>
      <w:r w:rsidRPr="002F66E4">
        <w:rPr>
          <w:rFonts w:cs="Arial"/>
          <w:color w:val="000000" w:themeColor="text1"/>
        </w:rPr>
        <w:t xml:space="preserve">] </w:t>
      </w:r>
      <w:proofErr w:type="spellStart"/>
      <w:r w:rsidRPr="002F66E4">
        <w:rPr>
          <w:rFonts w:cs="Arial"/>
          <w:color w:val="000000" w:themeColor="text1"/>
        </w:rPr>
        <w:t>fue</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negativa; no me </w:t>
      </w:r>
      <w:proofErr w:type="spellStart"/>
      <w:r w:rsidRPr="002F66E4">
        <w:rPr>
          <w:rFonts w:cs="Arial"/>
          <w:color w:val="000000" w:themeColor="text1"/>
        </w:rPr>
        <w:t>acostumbraba</w:t>
      </w:r>
      <w:proofErr w:type="spellEnd"/>
      <w:r w:rsidRPr="002F66E4">
        <w:rPr>
          <w:rFonts w:cs="Arial"/>
          <w:color w:val="000000" w:themeColor="text1"/>
        </w:rPr>
        <w:t xml:space="preserve"> a las </w:t>
      </w:r>
      <w:proofErr w:type="spellStart"/>
      <w:r w:rsidRPr="002F66E4">
        <w:rPr>
          <w:rFonts w:cs="Arial"/>
          <w:color w:val="000000" w:themeColor="text1"/>
        </w:rPr>
        <w:t>comidas</w:t>
      </w:r>
      <w:proofErr w:type="spellEnd"/>
      <w:r w:rsidRPr="002F66E4">
        <w:rPr>
          <w:rFonts w:cs="Arial"/>
          <w:color w:val="000000" w:themeColor="text1"/>
        </w:rPr>
        <w:t xml:space="preserve"> ni a nada. No </w:t>
      </w:r>
      <w:proofErr w:type="spellStart"/>
      <w:r w:rsidRPr="002F66E4">
        <w:rPr>
          <w:rFonts w:cs="Arial"/>
          <w:color w:val="000000" w:themeColor="text1"/>
        </w:rPr>
        <w:t>podía</w:t>
      </w:r>
      <w:proofErr w:type="spellEnd"/>
      <w:r w:rsidRPr="002F66E4">
        <w:rPr>
          <w:rFonts w:cs="Arial"/>
          <w:color w:val="000000" w:themeColor="text1"/>
        </w:rPr>
        <w:t xml:space="preserve"> </w:t>
      </w:r>
      <w:proofErr w:type="spellStart"/>
      <w:r w:rsidRPr="002F66E4">
        <w:rPr>
          <w:rFonts w:cs="Arial"/>
          <w:color w:val="000000" w:themeColor="text1"/>
        </w:rPr>
        <w:t>desplazarme</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mí </w:t>
      </w:r>
      <w:proofErr w:type="spellStart"/>
      <w:r w:rsidRPr="002F66E4">
        <w:rPr>
          <w:rFonts w:cs="Arial"/>
          <w:color w:val="000000" w:themeColor="text1"/>
        </w:rPr>
        <w:t>mismo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residencia</w:t>
      </w:r>
      <w:proofErr w:type="spellEnd"/>
      <w:r w:rsidRPr="002F66E4">
        <w:rPr>
          <w:rFonts w:cs="Arial"/>
          <w:color w:val="000000" w:themeColor="text1"/>
        </w:rPr>
        <w:t xml:space="preserve"> ni </w:t>
      </w:r>
      <w:proofErr w:type="spellStart"/>
      <w:r w:rsidRPr="002F66E4">
        <w:rPr>
          <w:rFonts w:cs="Arial"/>
          <w:color w:val="000000" w:themeColor="text1"/>
        </w:rPr>
        <w:t>comunicarme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los </w:t>
      </w:r>
      <w:proofErr w:type="spellStart"/>
      <w:r w:rsidRPr="002F66E4">
        <w:rPr>
          <w:rFonts w:cs="Arial"/>
          <w:color w:val="000000" w:themeColor="text1"/>
        </w:rPr>
        <w:t>demás</w:t>
      </w:r>
      <w:proofErr w:type="spellEnd"/>
      <w:r w:rsidRPr="002F66E4">
        <w:rPr>
          <w:rFonts w:cs="Arial"/>
          <w:color w:val="000000" w:themeColor="text1"/>
        </w:rPr>
        <w:t xml:space="preserve">. No </w:t>
      </w:r>
      <w:proofErr w:type="spellStart"/>
      <w:r w:rsidRPr="002F66E4">
        <w:rPr>
          <w:rFonts w:cs="Arial"/>
          <w:color w:val="000000" w:themeColor="text1"/>
        </w:rPr>
        <w:t>lograba</w:t>
      </w:r>
      <w:proofErr w:type="spellEnd"/>
      <w:r w:rsidRPr="002F66E4">
        <w:rPr>
          <w:rFonts w:cs="Arial"/>
          <w:color w:val="000000" w:themeColor="text1"/>
        </w:rPr>
        <w:t xml:space="preserve"> </w:t>
      </w:r>
      <w:proofErr w:type="spellStart"/>
      <w:r w:rsidRPr="002F66E4">
        <w:rPr>
          <w:rFonts w:cs="Arial"/>
          <w:color w:val="000000" w:themeColor="text1"/>
        </w:rPr>
        <w:t>comunicarme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resto</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para mí, </w:t>
      </w:r>
      <w:proofErr w:type="spellStart"/>
      <w:r w:rsidRPr="002F66E4">
        <w:rPr>
          <w:rFonts w:cs="Arial"/>
          <w:color w:val="000000" w:themeColor="text1"/>
        </w:rPr>
        <w:t>fue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mala </w:t>
      </w:r>
      <w:proofErr w:type="spellStart"/>
      <w:r w:rsidRPr="002F66E4">
        <w:rPr>
          <w:rFonts w:cs="Arial"/>
          <w:color w:val="000000" w:themeColor="text1"/>
        </w:rPr>
        <w:t>experiencia</w:t>
      </w:r>
      <w:proofErr w:type="spellEnd"/>
      <w:r w:rsidRPr="002F66E4">
        <w:rPr>
          <w:rFonts w:cs="Arial"/>
          <w:color w:val="000000" w:themeColor="text1"/>
        </w:rPr>
        <w:t>»</w:t>
      </w:r>
      <w:r w:rsidRPr="002F66E4">
        <w:rPr>
          <w:rStyle w:val="FootnoteReference"/>
          <w:rFonts w:cs="Arial"/>
          <w:color w:val="000000" w:themeColor="text1"/>
          <w:lang w:val="en-GB"/>
        </w:rPr>
        <w:footnoteReference w:id="30"/>
      </w:r>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estar</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expuestas</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abandono</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maltrato</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cual</w:t>
      </w:r>
      <w:proofErr w:type="spellEnd"/>
      <w:r w:rsidRPr="002F66E4">
        <w:rPr>
          <w:rFonts w:cs="Arial"/>
          <w:color w:val="000000" w:themeColor="text1"/>
        </w:rPr>
        <w:t xml:space="preserve"> </w:t>
      </w:r>
      <w:proofErr w:type="spellStart"/>
      <w:r w:rsidRPr="002F66E4">
        <w:rPr>
          <w:rFonts w:cs="Arial"/>
          <w:color w:val="000000" w:themeColor="text1"/>
        </w:rPr>
        <w:t>infringe</w:t>
      </w:r>
      <w:proofErr w:type="spellEnd"/>
      <w:r w:rsidRPr="002F66E4">
        <w:rPr>
          <w:rFonts w:cs="Arial"/>
          <w:color w:val="000000" w:themeColor="text1"/>
        </w:rPr>
        <w:t xml:space="preserve"> </w:t>
      </w:r>
      <w:proofErr w:type="spellStart"/>
      <w:r w:rsidRPr="002F66E4">
        <w:rPr>
          <w:rFonts w:cs="Arial"/>
          <w:color w:val="000000" w:themeColor="text1"/>
        </w:rPr>
        <w:t>directamente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artículo</w:t>
      </w:r>
      <w:proofErr w:type="spellEnd"/>
      <w:r w:rsidRPr="002F66E4">
        <w:rPr>
          <w:rFonts w:cs="Arial"/>
          <w:color w:val="000000" w:themeColor="text1"/>
        </w:rPr>
        <w:t> 15 de la CDPD (</w:t>
      </w:r>
      <w:proofErr w:type="spellStart"/>
      <w:r w:rsidRPr="002F66E4">
        <w:rPr>
          <w:rFonts w:cs="Arial"/>
          <w:color w:val="000000" w:themeColor="text1"/>
        </w:rPr>
        <w:t>Naciones</w:t>
      </w:r>
      <w:proofErr w:type="spellEnd"/>
      <w:r w:rsidRPr="002F66E4">
        <w:rPr>
          <w:rFonts w:cs="Arial"/>
          <w:color w:val="000000" w:themeColor="text1"/>
        </w:rPr>
        <w:t xml:space="preserve"> </w:t>
      </w:r>
      <w:proofErr w:type="spellStart"/>
      <w:r w:rsidRPr="002F66E4">
        <w:rPr>
          <w:rFonts w:cs="Arial"/>
          <w:color w:val="000000" w:themeColor="text1"/>
        </w:rPr>
        <w:t>Unidas</w:t>
      </w:r>
      <w:proofErr w:type="spellEnd"/>
      <w:r w:rsidRPr="002F66E4">
        <w:rPr>
          <w:rFonts w:cs="Arial"/>
          <w:color w:val="000000" w:themeColor="text1"/>
        </w:rPr>
        <w:t>, 2006): «</w:t>
      </w:r>
      <w:proofErr w:type="spellStart"/>
      <w:r w:rsidRPr="002F66E4">
        <w:rPr>
          <w:rFonts w:cs="Arial"/>
          <w:color w:val="000000" w:themeColor="text1"/>
        </w:rPr>
        <w:t>Protección</w:t>
      </w:r>
      <w:proofErr w:type="spellEnd"/>
      <w:r w:rsidRPr="002F66E4">
        <w:rPr>
          <w:rFonts w:cs="Arial"/>
          <w:color w:val="000000" w:themeColor="text1"/>
        </w:rPr>
        <w:t xml:space="preserve"> </w:t>
      </w:r>
      <w:proofErr w:type="spellStart"/>
      <w:r w:rsidRPr="002F66E4">
        <w:rPr>
          <w:rFonts w:cs="Arial"/>
          <w:color w:val="000000" w:themeColor="text1"/>
        </w:rPr>
        <w:t>contra</w:t>
      </w:r>
      <w:proofErr w:type="spellEnd"/>
      <w:r w:rsidRPr="002F66E4">
        <w:rPr>
          <w:rFonts w:cs="Arial"/>
          <w:color w:val="000000" w:themeColor="text1"/>
        </w:rPr>
        <w:t xml:space="preserve"> la tortura y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tratos</w:t>
      </w:r>
      <w:proofErr w:type="spellEnd"/>
      <w:r w:rsidRPr="002F66E4">
        <w:rPr>
          <w:rFonts w:cs="Arial"/>
          <w:color w:val="000000" w:themeColor="text1"/>
        </w:rPr>
        <w:t xml:space="preserve"> o </w:t>
      </w:r>
      <w:proofErr w:type="spellStart"/>
      <w:r w:rsidRPr="002F66E4">
        <w:rPr>
          <w:rFonts w:cs="Arial"/>
          <w:color w:val="000000" w:themeColor="text1"/>
        </w:rPr>
        <w:t>penas</w:t>
      </w:r>
      <w:proofErr w:type="spellEnd"/>
      <w:r w:rsidRPr="002F66E4">
        <w:rPr>
          <w:rFonts w:cs="Arial"/>
          <w:color w:val="000000" w:themeColor="text1"/>
        </w:rPr>
        <w:t xml:space="preserve"> </w:t>
      </w:r>
      <w:proofErr w:type="spellStart"/>
      <w:r w:rsidRPr="002F66E4">
        <w:rPr>
          <w:rFonts w:cs="Arial"/>
          <w:color w:val="000000" w:themeColor="text1"/>
        </w:rPr>
        <w:t>crueles</w:t>
      </w:r>
      <w:proofErr w:type="spellEnd"/>
      <w:r w:rsidRPr="002F66E4">
        <w:rPr>
          <w:rFonts w:cs="Arial"/>
          <w:color w:val="000000" w:themeColor="text1"/>
        </w:rPr>
        <w:t xml:space="preserve">, </w:t>
      </w:r>
      <w:proofErr w:type="spellStart"/>
      <w:r w:rsidRPr="002F66E4">
        <w:rPr>
          <w:rFonts w:cs="Arial"/>
          <w:color w:val="000000" w:themeColor="text1"/>
        </w:rPr>
        <w:t>inhumanos</w:t>
      </w:r>
      <w:proofErr w:type="spellEnd"/>
      <w:r w:rsidRPr="002F66E4">
        <w:rPr>
          <w:rFonts w:cs="Arial"/>
          <w:color w:val="000000" w:themeColor="text1"/>
        </w:rPr>
        <w:t xml:space="preserve"> o </w:t>
      </w:r>
      <w:proofErr w:type="spellStart"/>
      <w:r w:rsidRPr="002F66E4">
        <w:rPr>
          <w:rFonts w:cs="Arial"/>
          <w:color w:val="000000" w:themeColor="text1"/>
        </w:rPr>
        <w:t>degradantes</w:t>
      </w:r>
      <w:proofErr w:type="spellEnd"/>
      <w:r w:rsidRPr="002F66E4">
        <w:rPr>
          <w:rFonts w:cs="Arial"/>
          <w:color w:val="000000" w:themeColor="text1"/>
        </w:rPr>
        <w:t xml:space="preserve">», </w:t>
      </w:r>
      <w:proofErr w:type="spellStart"/>
      <w:r w:rsidRPr="002F66E4">
        <w:rPr>
          <w:rFonts w:cs="Arial"/>
          <w:color w:val="000000" w:themeColor="text1"/>
        </w:rPr>
        <w:t>cuyo</w:t>
      </w:r>
      <w:proofErr w:type="spellEnd"/>
      <w:r w:rsidRPr="002F66E4">
        <w:rPr>
          <w:rFonts w:cs="Arial"/>
          <w:color w:val="000000" w:themeColor="text1"/>
        </w:rPr>
        <w:t xml:space="preserve"> primer </w:t>
      </w:r>
      <w:proofErr w:type="spellStart"/>
      <w:r w:rsidRPr="002F66E4">
        <w:rPr>
          <w:rFonts w:cs="Arial"/>
          <w:color w:val="000000" w:themeColor="text1"/>
        </w:rPr>
        <w:t>párrafo</w:t>
      </w:r>
      <w:proofErr w:type="spellEnd"/>
      <w:r w:rsidRPr="002F66E4">
        <w:rPr>
          <w:rFonts w:cs="Arial"/>
          <w:color w:val="000000" w:themeColor="text1"/>
        </w:rPr>
        <w:t xml:space="preserve"> </w:t>
      </w:r>
      <w:proofErr w:type="spellStart"/>
      <w:r w:rsidRPr="002F66E4">
        <w:rPr>
          <w:rFonts w:cs="Arial"/>
          <w:color w:val="000000" w:themeColor="text1"/>
        </w:rPr>
        <w:t>especifica</w:t>
      </w:r>
      <w:proofErr w:type="spellEnd"/>
      <w:r w:rsidRPr="002F66E4">
        <w:rPr>
          <w:rFonts w:cs="Arial"/>
          <w:color w:val="000000" w:themeColor="text1"/>
        </w:rPr>
        <w:t xml:space="preserve"> </w:t>
      </w:r>
      <w:proofErr w:type="spellStart"/>
      <w:r w:rsidRPr="002F66E4">
        <w:rPr>
          <w:rFonts w:cs="Arial"/>
          <w:color w:val="000000" w:themeColor="text1"/>
        </w:rPr>
        <w:t>explícitamente</w:t>
      </w:r>
      <w:proofErr w:type="spellEnd"/>
      <w:r w:rsidRPr="002F66E4">
        <w:rPr>
          <w:rFonts w:cs="Arial"/>
          <w:color w:val="000000" w:themeColor="text1"/>
        </w:rPr>
        <w:t>:</w:t>
      </w:r>
    </w:p>
    <w:p w14:paraId="4660F0E9" w14:textId="77777777" w:rsidR="0097082E" w:rsidRPr="002F66E4" w:rsidRDefault="0097082E" w:rsidP="002F66E4">
      <w:pPr>
        <w:ind w:right="-2"/>
        <w:rPr>
          <w:rFonts w:cs="Arial"/>
          <w:color w:val="000000" w:themeColor="text1"/>
          <w:lang w:val="es-ES"/>
        </w:rPr>
      </w:pPr>
    </w:p>
    <w:p w14:paraId="209EF7D5" w14:textId="293317BB" w:rsidR="00132C72" w:rsidRPr="002F66E4" w:rsidRDefault="00153EB4" w:rsidP="002F66E4">
      <w:pPr>
        <w:ind w:right="-2"/>
        <w:rPr>
          <w:rFonts w:cs="Arial"/>
          <w:color w:val="000000" w:themeColor="text1"/>
          <w:lang w:val="es-ES"/>
        </w:rPr>
      </w:pPr>
      <w:r w:rsidRPr="002F66E4">
        <w:rPr>
          <w:rFonts w:cs="Arial"/>
          <w:noProof/>
          <w:color w:val="000000" w:themeColor="text1"/>
          <w:lang w:val="es-ES"/>
        </w:rPr>
        <w:t>«Ninguna persona será sometida a tortura u otros tratos o penas crueles, inhumanos o degradantes. En particular, nadie será sometido a experimentos médicos o científicos sin su libre consentimiento».</w:t>
      </w:r>
    </w:p>
    <w:p w14:paraId="1A7235D7" w14:textId="77777777" w:rsidR="00917697" w:rsidRPr="002F66E4" w:rsidRDefault="00917697" w:rsidP="002F66E4">
      <w:pPr>
        <w:ind w:right="-2"/>
        <w:rPr>
          <w:rFonts w:cs="Arial"/>
          <w:color w:val="000000" w:themeColor="text1"/>
          <w:lang w:val="es-ES"/>
        </w:rPr>
      </w:pPr>
    </w:p>
    <w:p w14:paraId="2229F32E" w14:textId="77777777" w:rsidR="00B32704" w:rsidRPr="002F66E4" w:rsidRDefault="00B32704" w:rsidP="002F66E4">
      <w:pPr>
        <w:ind w:right="-2"/>
        <w:rPr>
          <w:rFonts w:cs="Arial"/>
          <w:color w:val="000000" w:themeColor="text1"/>
        </w:rPr>
      </w:pPr>
      <w:r w:rsidRPr="002F66E4">
        <w:rPr>
          <w:rFonts w:cs="Arial"/>
          <w:color w:val="000000" w:themeColor="text1"/>
        </w:rPr>
        <w:t xml:space="preserve">La falta de </w:t>
      </w:r>
      <w:proofErr w:type="spellStart"/>
      <w:r w:rsidRPr="002F66E4">
        <w:rPr>
          <w:rFonts w:cs="Arial"/>
          <w:color w:val="000000" w:themeColor="text1"/>
        </w:rPr>
        <w:t>atención</w:t>
      </w:r>
      <w:proofErr w:type="spellEnd"/>
      <w:r w:rsidRPr="002F66E4">
        <w:rPr>
          <w:rFonts w:cs="Arial"/>
          <w:color w:val="000000" w:themeColor="text1"/>
        </w:rPr>
        <w:t xml:space="preserve"> se </w:t>
      </w:r>
      <w:proofErr w:type="spellStart"/>
      <w:r w:rsidRPr="002F66E4">
        <w:rPr>
          <w:rFonts w:cs="Arial"/>
          <w:color w:val="000000" w:themeColor="text1"/>
        </w:rPr>
        <w:t>ve</w:t>
      </w:r>
      <w:proofErr w:type="spellEnd"/>
      <w:r w:rsidRPr="002F66E4">
        <w:rPr>
          <w:rFonts w:cs="Arial"/>
          <w:color w:val="000000" w:themeColor="text1"/>
        </w:rPr>
        <w:t xml:space="preserve"> </w:t>
      </w:r>
      <w:proofErr w:type="spellStart"/>
      <w:r w:rsidRPr="002F66E4">
        <w:rPr>
          <w:rFonts w:cs="Arial"/>
          <w:color w:val="000000" w:themeColor="text1"/>
        </w:rPr>
        <w:t>aún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exacerbada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la vida </w:t>
      </w:r>
      <w:proofErr w:type="spellStart"/>
      <w:r w:rsidRPr="002F66E4">
        <w:rPr>
          <w:rFonts w:cs="Arial"/>
          <w:color w:val="000000" w:themeColor="text1"/>
        </w:rPr>
        <w:t>frenética</w:t>
      </w:r>
      <w:proofErr w:type="spellEnd"/>
      <w:r w:rsidRPr="002F66E4">
        <w:rPr>
          <w:rFonts w:cs="Arial"/>
          <w:color w:val="000000" w:themeColor="text1"/>
        </w:rPr>
        <w:t xml:space="preserve"> del personal (o de la </w:t>
      </w:r>
      <w:proofErr w:type="spellStart"/>
      <w:r w:rsidRPr="002F66E4">
        <w:rPr>
          <w:rFonts w:cs="Arial"/>
          <w:color w:val="000000" w:themeColor="text1"/>
        </w:rPr>
        <w:t>familia</w:t>
      </w:r>
      <w:proofErr w:type="spellEnd"/>
      <w:r w:rsidRPr="002F66E4">
        <w:rPr>
          <w:rFonts w:cs="Arial"/>
          <w:color w:val="000000" w:themeColor="text1"/>
        </w:rPr>
        <w:t xml:space="preserve"> </w:t>
      </w:r>
      <w:proofErr w:type="spellStart"/>
      <w:r w:rsidRPr="002F66E4">
        <w:rPr>
          <w:rFonts w:cs="Arial"/>
          <w:color w:val="000000" w:themeColor="text1"/>
        </w:rPr>
        <w:t>cercana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w:t>
      </w:r>
      <w:proofErr w:type="spellStart"/>
      <w:r w:rsidRPr="002F66E4">
        <w:rPr>
          <w:rFonts w:cs="Arial"/>
          <w:color w:val="000000" w:themeColor="text1"/>
        </w:rPr>
        <w:t>quienes</w:t>
      </w:r>
      <w:proofErr w:type="spellEnd"/>
      <w:r w:rsidRPr="002F66E4">
        <w:rPr>
          <w:rFonts w:cs="Arial"/>
          <w:color w:val="000000" w:themeColor="text1"/>
        </w:rPr>
        <w:t xml:space="preserve"> se </w:t>
      </w:r>
      <w:proofErr w:type="spellStart"/>
      <w:r w:rsidRPr="002F66E4">
        <w:rPr>
          <w:rFonts w:cs="Arial"/>
          <w:color w:val="000000" w:themeColor="text1"/>
        </w:rPr>
        <w:t>quedan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casa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dispone</w:t>
      </w:r>
      <w:proofErr w:type="spellEnd"/>
      <w:r w:rsidRPr="002F66E4">
        <w:rPr>
          <w:rFonts w:cs="Arial"/>
          <w:color w:val="000000" w:themeColor="text1"/>
        </w:rPr>
        <w:t xml:space="preserve"> del </w:t>
      </w:r>
      <w:proofErr w:type="spellStart"/>
      <w:r w:rsidRPr="002F66E4">
        <w:rPr>
          <w:rFonts w:cs="Arial"/>
          <w:color w:val="000000" w:themeColor="text1"/>
        </w:rPr>
        <w:t>tiempo</w:t>
      </w:r>
      <w:proofErr w:type="spellEnd"/>
      <w:r w:rsidRPr="002F66E4">
        <w:rPr>
          <w:rFonts w:cs="Arial"/>
          <w:color w:val="000000" w:themeColor="text1"/>
        </w:rPr>
        <w:t xml:space="preserve"> </w:t>
      </w:r>
      <w:proofErr w:type="spellStart"/>
      <w:r w:rsidRPr="002F66E4">
        <w:rPr>
          <w:rFonts w:cs="Arial"/>
          <w:color w:val="000000" w:themeColor="text1"/>
        </w:rPr>
        <w:t>adicional</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requiere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persona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para </w:t>
      </w:r>
      <w:proofErr w:type="spellStart"/>
      <w:r w:rsidRPr="002F66E4">
        <w:rPr>
          <w:rFonts w:cs="Arial"/>
          <w:color w:val="000000" w:themeColor="text1"/>
        </w:rPr>
        <w:t>entender</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dice</w:t>
      </w:r>
      <w:proofErr w:type="spellEnd"/>
      <w:r w:rsidRPr="002F66E4">
        <w:rPr>
          <w:rFonts w:cs="Arial"/>
          <w:color w:val="000000" w:themeColor="text1"/>
        </w:rPr>
        <w:t xml:space="preserve"> (</w:t>
      </w:r>
      <w:proofErr w:type="spellStart"/>
      <w:r w:rsidRPr="002F66E4">
        <w:rPr>
          <w:rFonts w:cs="Arial"/>
          <w:color w:val="000000" w:themeColor="text1"/>
        </w:rPr>
        <w:t>Olesen</w:t>
      </w:r>
      <w:proofErr w:type="spellEnd"/>
      <w:r w:rsidRPr="002F66E4">
        <w:rPr>
          <w:rFonts w:cs="Arial"/>
          <w:color w:val="000000" w:themeColor="text1"/>
        </w:rPr>
        <w:t xml:space="preserve">, 2012, p. 12). </w:t>
      </w:r>
      <w:proofErr w:type="spellStart"/>
      <w:r w:rsidRPr="002F66E4">
        <w:rPr>
          <w:rFonts w:cs="Arial"/>
          <w:color w:val="000000" w:themeColor="text1"/>
        </w:rPr>
        <w:t>Todo</w:t>
      </w:r>
      <w:proofErr w:type="spellEnd"/>
      <w:r w:rsidRPr="002F66E4">
        <w:rPr>
          <w:rFonts w:cs="Arial"/>
          <w:color w:val="000000" w:themeColor="text1"/>
        </w:rPr>
        <w:t xml:space="preserve"> </w:t>
      </w:r>
      <w:proofErr w:type="spellStart"/>
      <w:r w:rsidRPr="002F66E4">
        <w:rPr>
          <w:rFonts w:cs="Arial"/>
          <w:color w:val="000000" w:themeColor="text1"/>
        </w:rPr>
        <w:t>esto</w:t>
      </w:r>
      <w:proofErr w:type="spellEnd"/>
      <w:r w:rsidRPr="002F66E4">
        <w:rPr>
          <w:rFonts w:cs="Arial"/>
          <w:color w:val="000000" w:themeColor="text1"/>
        </w:rPr>
        <w:t xml:space="preserve"> </w:t>
      </w:r>
      <w:proofErr w:type="spellStart"/>
      <w:r w:rsidRPr="002F66E4">
        <w:rPr>
          <w:rFonts w:cs="Arial"/>
          <w:color w:val="000000" w:themeColor="text1"/>
        </w:rPr>
        <w:t>infringe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párrafo</w:t>
      </w:r>
      <w:proofErr w:type="spellEnd"/>
      <w:r w:rsidRPr="002F66E4">
        <w:rPr>
          <w:rFonts w:cs="Arial"/>
          <w:color w:val="000000" w:themeColor="text1"/>
        </w:rPr>
        <w:t xml:space="preserve"> 1 del </w:t>
      </w:r>
      <w:proofErr w:type="spellStart"/>
      <w:r w:rsidRPr="002F66E4">
        <w:rPr>
          <w:rFonts w:cs="Arial"/>
          <w:color w:val="000000" w:themeColor="text1"/>
        </w:rPr>
        <w:t>artículo</w:t>
      </w:r>
      <w:proofErr w:type="spellEnd"/>
      <w:r w:rsidRPr="002F66E4">
        <w:rPr>
          <w:rFonts w:cs="Arial"/>
          <w:color w:val="000000" w:themeColor="text1"/>
        </w:rPr>
        <w:t xml:space="preserve"> 9 de la </w:t>
      </w:r>
      <w:proofErr w:type="spellStart"/>
      <w:r w:rsidRPr="002F66E4">
        <w:rPr>
          <w:rFonts w:cs="Arial"/>
          <w:color w:val="000000" w:themeColor="text1"/>
        </w:rPr>
        <w:t>Convención</w:t>
      </w:r>
      <w:proofErr w:type="spellEnd"/>
      <w:r w:rsidRPr="002F66E4">
        <w:rPr>
          <w:rFonts w:cs="Arial"/>
          <w:color w:val="000000" w:themeColor="text1"/>
        </w:rPr>
        <w:t xml:space="preserve"> de las </w:t>
      </w:r>
      <w:proofErr w:type="spellStart"/>
      <w:r w:rsidRPr="002F66E4">
        <w:rPr>
          <w:rFonts w:cs="Arial"/>
          <w:color w:val="000000" w:themeColor="text1"/>
        </w:rPr>
        <w:t>Naciones</w:t>
      </w:r>
      <w:proofErr w:type="spellEnd"/>
      <w:r w:rsidRPr="002F66E4">
        <w:rPr>
          <w:rFonts w:cs="Arial"/>
          <w:color w:val="000000" w:themeColor="text1"/>
        </w:rPr>
        <w:t xml:space="preserve"> </w:t>
      </w:r>
      <w:proofErr w:type="spellStart"/>
      <w:r w:rsidRPr="002F66E4">
        <w:rPr>
          <w:rFonts w:cs="Arial"/>
          <w:color w:val="000000" w:themeColor="text1"/>
        </w:rPr>
        <w:t>Unidas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los </w:t>
      </w:r>
      <w:proofErr w:type="spellStart"/>
      <w:r w:rsidRPr="002F66E4">
        <w:rPr>
          <w:rFonts w:cs="Arial"/>
          <w:color w:val="000000" w:themeColor="text1"/>
        </w:rPr>
        <w:t>Derechos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(ONU, 2006), </w:t>
      </w:r>
      <w:proofErr w:type="spellStart"/>
      <w:r w:rsidRPr="002F66E4">
        <w:rPr>
          <w:rFonts w:cs="Arial"/>
          <w:color w:val="000000" w:themeColor="text1"/>
        </w:rPr>
        <w:t>según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cual</w:t>
      </w:r>
      <w:proofErr w:type="spellEnd"/>
      <w:r w:rsidRPr="002F66E4">
        <w:rPr>
          <w:rFonts w:cs="Arial"/>
          <w:color w:val="000000" w:themeColor="text1"/>
        </w:rPr>
        <w:t xml:space="preserve">, los </w:t>
      </w:r>
      <w:proofErr w:type="spellStart"/>
      <w:r w:rsidRPr="002F66E4">
        <w:rPr>
          <w:rFonts w:cs="Arial"/>
          <w:color w:val="000000" w:themeColor="text1"/>
        </w:rPr>
        <w:t>Estados</w:t>
      </w:r>
      <w:proofErr w:type="spellEnd"/>
      <w:r w:rsidRPr="002F66E4">
        <w:rPr>
          <w:rFonts w:cs="Arial"/>
          <w:color w:val="000000" w:themeColor="text1"/>
        </w:rPr>
        <w:t xml:space="preserve"> </w:t>
      </w:r>
      <w:proofErr w:type="spellStart"/>
      <w:r w:rsidRPr="002F66E4">
        <w:rPr>
          <w:rFonts w:cs="Arial"/>
          <w:color w:val="000000" w:themeColor="text1"/>
        </w:rPr>
        <w:t>Partes</w:t>
      </w:r>
      <w:proofErr w:type="spellEnd"/>
      <w:r w:rsidRPr="002F66E4">
        <w:rPr>
          <w:rFonts w:cs="Arial"/>
          <w:color w:val="000000" w:themeColor="text1"/>
        </w:rPr>
        <w:t xml:space="preserve"> </w:t>
      </w:r>
      <w:proofErr w:type="spellStart"/>
      <w:r w:rsidRPr="002F66E4">
        <w:rPr>
          <w:rFonts w:cs="Arial"/>
          <w:color w:val="000000" w:themeColor="text1"/>
        </w:rPr>
        <w:t>asumen</w:t>
      </w:r>
      <w:proofErr w:type="spellEnd"/>
      <w:r w:rsidRPr="002F66E4">
        <w:rPr>
          <w:rFonts w:cs="Arial"/>
          <w:color w:val="000000" w:themeColor="text1"/>
        </w:rPr>
        <w:t xml:space="preserve"> la </w:t>
      </w:r>
      <w:proofErr w:type="spellStart"/>
      <w:r w:rsidRPr="002F66E4">
        <w:rPr>
          <w:rFonts w:cs="Arial"/>
          <w:color w:val="000000" w:themeColor="text1"/>
        </w:rPr>
        <w:t>obligación</w:t>
      </w:r>
      <w:proofErr w:type="spellEnd"/>
      <w:r w:rsidRPr="002F66E4">
        <w:rPr>
          <w:rFonts w:cs="Arial"/>
          <w:color w:val="000000" w:themeColor="text1"/>
        </w:rPr>
        <w:t xml:space="preserve"> de </w:t>
      </w:r>
      <w:proofErr w:type="spellStart"/>
      <w:r w:rsidRPr="002F66E4">
        <w:rPr>
          <w:rFonts w:cs="Arial"/>
          <w:color w:val="000000" w:themeColor="text1"/>
        </w:rPr>
        <w:t>habilitar</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para </w:t>
      </w:r>
      <w:proofErr w:type="spellStart"/>
      <w:r w:rsidRPr="002F66E4">
        <w:rPr>
          <w:rFonts w:cs="Arial"/>
          <w:color w:val="000000" w:themeColor="text1"/>
        </w:rPr>
        <w:t>vivir</w:t>
      </w:r>
      <w:proofErr w:type="spellEnd"/>
      <w:r w:rsidRPr="002F66E4">
        <w:rPr>
          <w:rFonts w:cs="Arial"/>
          <w:color w:val="000000" w:themeColor="text1"/>
        </w:rPr>
        <w:t xml:space="preserve"> de </w:t>
      </w:r>
      <w:proofErr w:type="spellStart"/>
      <w:r w:rsidRPr="002F66E4">
        <w:rPr>
          <w:rFonts w:cs="Arial"/>
          <w:color w:val="000000" w:themeColor="text1"/>
        </w:rPr>
        <w:t>manera</w:t>
      </w:r>
      <w:proofErr w:type="spellEnd"/>
      <w:r w:rsidRPr="002F66E4">
        <w:rPr>
          <w:rFonts w:cs="Arial"/>
          <w:color w:val="000000" w:themeColor="text1"/>
        </w:rPr>
        <w:t xml:space="preserve"> </w:t>
      </w:r>
      <w:proofErr w:type="spellStart"/>
      <w:r w:rsidRPr="002F66E4">
        <w:rPr>
          <w:rFonts w:cs="Arial"/>
          <w:color w:val="000000" w:themeColor="text1"/>
        </w:rPr>
        <w:t>independiente</w:t>
      </w:r>
      <w:proofErr w:type="spellEnd"/>
      <w:r w:rsidRPr="002F66E4">
        <w:rPr>
          <w:rFonts w:cs="Arial"/>
          <w:color w:val="000000" w:themeColor="text1"/>
        </w:rPr>
        <w:t xml:space="preserve"> y </w:t>
      </w:r>
      <w:proofErr w:type="spellStart"/>
      <w:r w:rsidRPr="002F66E4">
        <w:rPr>
          <w:rFonts w:cs="Arial"/>
          <w:color w:val="000000" w:themeColor="text1"/>
        </w:rPr>
        <w:t>participar</w:t>
      </w:r>
      <w:proofErr w:type="spellEnd"/>
      <w:r w:rsidRPr="002F66E4">
        <w:rPr>
          <w:rFonts w:cs="Arial"/>
          <w:color w:val="000000" w:themeColor="text1"/>
        </w:rPr>
        <w:t xml:space="preserve"> </w:t>
      </w:r>
      <w:proofErr w:type="spellStart"/>
      <w:r w:rsidRPr="002F66E4">
        <w:rPr>
          <w:rFonts w:cs="Arial"/>
          <w:color w:val="000000" w:themeColor="text1"/>
        </w:rPr>
        <w:t>plenamente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todos</w:t>
      </w:r>
      <w:proofErr w:type="spellEnd"/>
      <w:r w:rsidRPr="002F66E4">
        <w:rPr>
          <w:rFonts w:cs="Arial"/>
          <w:color w:val="000000" w:themeColor="text1"/>
        </w:rPr>
        <w:t xml:space="preserve"> los </w:t>
      </w:r>
      <w:proofErr w:type="spellStart"/>
      <w:r w:rsidRPr="002F66E4">
        <w:rPr>
          <w:rFonts w:cs="Arial"/>
          <w:color w:val="000000" w:themeColor="text1"/>
        </w:rPr>
        <w:t>ámbitos</w:t>
      </w:r>
      <w:proofErr w:type="spellEnd"/>
      <w:r w:rsidRPr="002F66E4">
        <w:rPr>
          <w:rFonts w:cs="Arial"/>
          <w:color w:val="000000" w:themeColor="text1"/>
        </w:rPr>
        <w:t xml:space="preserve"> de la vida.</w:t>
      </w:r>
    </w:p>
    <w:p w14:paraId="25AD0244" w14:textId="77777777" w:rsidR="00254EC1" w:rsidRDefault="00254EC1" w:rsidP="002F66E4">
      <w:pPr>
        <w:ind w:right="-2"/>
        <w:rPr>
          <w:rFonts w:cs="Arial"/>
          <w:color w:val="000000" w:themeColor="text1"/>
        </w:rPr>
      </w:pPr>
    </w:p>
    <w:p w14:paraId="7315FABA" w14:textId="03C13222" w:rsidR="00B32704" w:rsidRPr="002F66E4" w:rsidRDefault="00B32704" w:rsidP="002F66E4">
      <w:pPr>
        <w:ind w:right="-2"/>
        <w:rPr>
          <w:rFonts w:cs="Arial"/>
          <w:color w:val="000000" w:themeColor="text1"/>
          <w:u w:val="words"/>
        </w:rPr>
      </w:pP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sensación</w:t>
      </w:r>
      <w:proofErr w:type="spellEnd"/>
      <w:r w:rsidRPr="002F66E4">
        <w:rPr>
          <w:rFonts w:cs="Arial"/>
          <w:color w:val="000000" w:themeColor="text1"/>
        </w:rPr>
        <w:t xml:space="preserve"> de </w:t>
      </w:r>
      <w:proofErr w:type="spellStart"/>
      <w:r w:rsidRPr="002F66E4">
        <w:rPr>
          <w:rFonts w:cs="Arial"/>
          <w:color w:val="000000" w:themeColor="text1"/>
        </w:rPr>
        <w:t>aislamiento</w:t>
      </w:r>
      <w:proofErr w:type="spellEnd"/>
      <w:r w:rsidRPr="002F66E4">
        <w:rPr>
          <w:rFonts w:cs="Arial"/>
          <w:color w:val="000000" w:themeColor="text1"/>
        </w:rPr>
        <w:t xml:space="preserve"> </w:t>
      </w:r>
      <w:proofErr w:type="spellStart"/>
      <w:r w:rsidRPr="002F66E4">
        <w:rPr>
          <w:rFonts w:cs="Arial"/>
          <w:color w:val="000000" w:themeColor="text1"/>
        </w:rPr>
        <w:t>va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aumento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viven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residencias</w:t>
      </w:r>
      <w:proofErr w:type="spellEnd"/>
      <w:r w:rsidRPr="002F66E4">
        <w:rPr>
          <w:rFonts w:cs="Arial"/>
          <w:color w:val="000000" w:themeColor="text1"/>
        </w:rPr>
        <w:t xml:space="preserve"> de </w:t>
      </w:r>
      <w:proofErr w:type="spellStart"/>
      <w:r w:rsidRPr="002F66E4">
        <w:rPr>
          <w:rFonts w:cs="Arial"/>
          <w:color w:val="000000" w:themeColor="text1"/>
        </w:rPr>
        <w:t>ancianos</w:t>
      </w:r>
      <w:proofErr w:type="spellEnd"/>
      <w:r w:rsidRPr="002F66E4">
        <w:rPr>
          <w:rFonts w:cs="Arial"/>
          <w:color w:val="000000" w:themeColor="text1"/>
        </w:rPr>
        <w:t xml:space="preserve"> sin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compañeros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sin </w:t>
      </w:r>
      <w:proofErr w:type="spellStart"/>
      <w:r w:rsidRPr="002F66E4">
        <w:rPr>
          <w:rFonts w:cs="Arial"/>
          <w:color w:val="000000" w:themeColor="text1"/>
        </w:rPr>
        <w:t>un</w:t>
      </w:r>
      <w:proofErr w:type="spellEnd"/>
      <w:r w:rsidRPr="002F66E4">
        <w:rPr>
          <w:rFonts w:cs="Arial"/>
          <w:color w:val="000000" w:themeColor="text1"/>
        </w:rPr>
        <w:t xml:space="preserve"> personal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conocimiento</w:t>
      </w:r>
      <w:proofErr w:type="spellEnd"/>
      <w:r w:rsidRPr="002F66E4">
        <w:rPr>
          <w:rFonts w:cs="Arial"/>
          <w:color w:val="000000" w:themeColor="text1"/>
        </w:rPr>
        <w:t xml:space="preserve"> y </w:t>
      </w:r>
      <w:proofErr w:type="spellStart"/>
      <w:r w:rsidRPr="002F66E4">
        <w:rPr>
          <w:rFonts w:cs="Arial"/>
          <w:color w:val="000000" w:themeColor="text1"/>
        </w:rPr>
        <w:t>formación</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w:t>
      </w:r>
      <w:proofErr w:type="spellStart"/>
      <w:r w:rsidRPr="002F66E4">
        <w:rPr>
          <w:rFonts w:cs="Arial"/>
          <w:color w:val="000000" w:themeColor="text1"/>
        </w:rPr>
        <w:t>comunicarse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sienten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se </w:t>
      </w:r>
      <w:proofErr w:type="spellStart"/>
      <w:r w:rsidRPr="002F66E4">
        <w:rPr>
          <w:rFonts w:cs="Arial"/>
          <w:color w:val="000000" w:themeColor="text1"/>
        </w:rPr>
        <w:t>resuelven</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preguntas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expresar</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necesidades</w:t>
      </w:r>
      <w:proofErr w:type="spellEnd"/>
      <w:r w:rsidRPr="002F66E4">
        <w:rPr>
          <w:rFonts w:cs="Arial"/>
          <w:color w:val="000000" w:themeColor="text1"/>
        </w:rPr>
        <w:t xml:space="preserve"> y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tienen</w:t>
      </w:r>
      <w:proofErr w:type="spellEnd"/>
      <w:r w:rsidRPr="002F66E4">
        <w:rPr>
          <w:rFonts w:cs="Arial"/>
          <w:color w:val="000000" w:themeColor="text1"/>
        </w:rPr>
        <w:t xml:space="preserve"> </w:t>
      </w:r>
      <w:proofErr w:type="spellStart"/>
      <w:r w:rsidRPr="002F66E4">
        <w:rPr>
          <w:rFonts w:cs="Arial"/>
          <w:color w:val="000000" w:themeColor="text1"/>
        </w:rPr>
        <w:t>poder</w:t>
      </w:r>
      <w:proofErr w:type="spellEnd"/>
      <w:r w:rsidRPr="002F66E4">
        <w:rPr>
          <w:rFonts w:cs="Arial"/>
          <w:color w:val="000000" w:themeColor="text1"/>
        </w:rPr>
        <w:t xml:space="preserve"> de </w:t>
      </w:r>
      <w:proofErr w:type="spellStart"/>
      <w:r w:rsidRPr="002F66E4">
        <w:rPr>
          <w:rFonts w:cs="Arial"/>
          <w:color w:val="000000" w:themeColor="text1"/>
        </w:rPr>
        <w:t>influencia</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los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reciben</w:t>
      </w:r>
      <w:proofErr w:type="spellEnd"/>
      <w:r w:rsidRPr="002F66E4">
        <w:rPr>
          <w:rFonts w:cs="Arial"/>
          <w:color w:val="000000" w:themeColor="text1"/>
        </w:rPr>
        <w:t xml:space="preserve">. A </w:t>
      </w:r>
      <w:proofErr w:type="spellStart"/>
      <w:r w:rsidRPr="002F66E4">
        <w:rPr>
          <w:rFonts w:cs="Arial"/>
          <w:color w:val="000000" w:themeColor="text1"/>
        </w:rPr>
        <w:t>menudo</w:t>
      </w:r>
      <w:proofErr w:type="spellEnd"/>
      <w:r w:rsidRPr="002F66E4">
        <w:rPr>
          <w:rFonts w:cs="Arial"/>
          <w:color w:val="000000" w:themeColor="text1"/>
        </w:rPr>
        <w:t xml:space="preserve"> se </w:t>
      </w:r>
      <w:proofErr w:type="spellStart"/>
      <w:r w:rsidRPr="002F66E4">
        <w:rPr>
          <w:rFonts w:cs="Arial"/>
          <w:color w:val="000000" w:themeColor="text1"/>
        </w:rPr>
        <w:t>espera</w:t>
      </w:r>
      <w:proofErr w:type="spellEnd"/>
      <w:r w:rsidRPr="002F66E4">
        <w:rPr>
          <w:rFonts w:cs="Arial"/>
          <w:color w:val="000000" w:themeColor="text1"/>
        </w:rPr>
        <w:t xml:space="preserve"> de </w:t>
      </w:r>
      <w:proofErr w:type="spellStart"/>
      <w:r w:rsidRPr="002F66E4">
        <w:rPr>
          <w:rFonts w:cs="Arial"/>
          <w:color w:val="000000" w:themeColor="text1"/>
        </w:rPr>
        <w:t>ellas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simplemente</w:t>
      </w:r>
      <w:proofErr w:type="spellEnd"/>
      <w:r w:rsidRPr="002F66E4">
        <w:rPr>
          <w:rFonts w:cs="Arial"/>
          <w:color w:val="000000" w:themeColor="text1"/>
        </w:rPr>
        <w:t xml:space="preserve"> </w:t>
      </w:r>
      <w:proofErr w:type="spellStart"/>
      <w:r w:rsidRPr="002F66E4">
        <w:rPr>
          <w:rFonts w:cs="Arial"/>
          <w:color w:val="000000" w:themeColor="text1"/>
        </w:rPr>
        <w:t>agradezcan</w:t>
      </w:r>
      <w:proofErr w:type="spellEnd"/>
      <w:r w:rsidRPr="002F66E4">
        <w:rPr>
          <w:rFonts w:cs="Arial"/>
          <w:color w:val="000000" w:themeColor="text1"/>
        </w:rPr>
        <w:t xml:space="preserve"> y </w:t>
      </w:r>
      <w:proofErr w:type="spellStart"/>
      <w:r w:rsidRPr="002F66E4">
        <w:rPr>
          <w:rFonts w:cs="Arial"/>
          <w:color w:val="000000" w:themeColor="text1"/>
        </w:rPr>
        <w:t>acepten</w:t>
      </w:r>
      <w:proofErr w:type="spellEnd"/>
      <w:r w:rsidRPr="002F66E4">
        <w:rPr>
          <w:rFonts w:cs="Arial"/>
          <w:color w:val="000000" w:themeColor="text1"/>
        </w:rPr>
        <w:t xml:space="preserve"> </w:t>
      </w:r>
      <w:proofErr w:type="spellStart"/>
      <w:r w:rsidRPr="002F66E4">
        <w:rPr>
          <w:rFonts w:cs="Arial"/>
          <w:color w:val="000000" w:themeColor="text1"/>
        </w:rPr>
        <w:t>cualquier</w:t>
      </w:r>
      <w:proofErr w:type="spellEnd"/>
      <w:r w:rsidRPr="002F66E4">
        <w:rPr>
          <w:rFonts w:cs="Arial"/>
          <w:color w:val="000000" w:themeColor="text1"/>
        </w:rPr>
        <w:t xml:space="preserve"> </w:t>
      </w:r>
      <w:proofErr w:type="spellStart"/>
      <w:r w:rsidRPr="002F66E4">
        <w:rPr>
          <w:rFonts w:cs="Arial"/>
          <w:color w:val="000000" w:themeColor="text1"/>
        </w:rPr>
        <w:t>tipo</w:t>
      </w:r>
      <w:proofErr w:type="spellEnd"/>
      <w:r w:rsidRPr="002F66E4">
        <w:rPr>
          <w:rFonts w:cs="Arial"/>
          <w:color w:val="000000" w:themeColor="text1"/>
        </w:rPr>
        <w:t xml:space="preserve"> de </w:t>
      </w:r>
      <w:proofErr w:type="spellStart"/>
      <w:r w:rsidRPr="002F66E4">
        <w:rPr>
          <w:rFonts w:cs="Arial"/>
          <w:color w:val="000000" w:themeColor="text1"/>
        </w:rPr>
        <w:t>ayuda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reciban</w:t>
      </w:r>
      <w:proofErr w:type="spellEnd"/>
      <w:r w:rsidRPr="002F66E4">
        <w:rPr>
          <w:rFonts w:cs="Arial"/>
          <w:color w:val="000000" w:themeColor="text1"/>
        </w:rPr>
        <w:t xml:space="preserve">, sin </w:t>
      </w:r>
      <w:proofErr w:type="spellStart"/>
      <w:r w:rsidRPr="002F66E4">
        <w:rPr>
          <w:rFonts w:cs="Arial"/>
          <w:color w:val="000000" w:themeColor="text1"/>
        </w:rPr>
        <w:t>cuestionarla</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da lugar </w:t>
      </w:r>
      <w:proofErr w:type="spellStart"/>
      <w:r w:rsidRPr="002F66E4">
        <w:rPr>
          <w:rFonts w:cs="Arial"/>
          <w:color w:val="000000" w:themeColor="text1"/>
        </w:rPr>
        <w:t>habitualmente</w:t>
      </w:r>
      <w:proofErr w:type="spellEnd"/>
      <w:r w:rsidRPr="002F66E4">
        <w:rPr>
          <w:rFonts w:cs="Arial"/>
          <w:color w:val="000000" w:themeColor="text1"/>
        </w:rPr>
        <w:t xml:space="preserve"> a </w:t>
      </w:r>
      <w:proofErr w:type="spellStart"/>
      <w:r w:rsidRPr="002F66E4">
        <w:rPr>
          <w:rFonts w:cs="Arial"/>
          <w:color w:val="000000" w:themeColor="text1"/>
        </w:rPr>
        <w:t>inseguridad</w:t>
      </w:r>
      <w:proofErr w:type="spellEnd"/>
      <w:r w:rsidRPr="002F66E4">
        <w:rPr>
          <w:rFonts w:cs="Arial"/>
          <w:color w:val="000000" w:themeColor="text1"/>
        </w:rPr>
        <w:t xml:space="preserve">, </w:t>
      </w:r>
      <w:proofErr w:type="spellStart"/>
      <w:r w:rsidRPr="002F66E4">
        <w:rPr>
          <w:rFonts w:cs="Arial"/>
          <w:color w:val="000000" w:themeColor="text1"/>
        </w:rPr>
        <w:t>frustración</w:t>
      </w:r>
      <w:proofErr w:type="spellEnd"/>
      <w:r w:rsidRPr="002F66E4">
        <w:rPr>
          <w:rFonts w:cs="Arial"/>
          <w:color w:val="000000" w:themeColor="text1"/>
        </w:rPr>
        <w:t xml:space="preserve">, y </w:t>
      </w:r>
      <w:proofErr w:type="spellStart"/>
      <w:r w:rsidRPr="002F66E4">
        <w:rPr>
          <w:rFonts w:cs="Arial"/>
          <w:color w:val="000000" w:themeColor="text1"/>
        </w:rPr>
        <w:t>malentendidos</w:t>
      </w:r>
      <w:proofErr w:type="spellEnd"/>
      <w:r w:rsidRPr="002F66E4">
        <w:rPr>
          <w:rFonts w:cs="Arial"/>
          <w:color w:val="000000" w:themeColor="text1"/>
        </w:rPr>
        <w:t xml:space="preserve">, </w:t>
      </w:r>
      <w:proofErr w:type="spellStart"/>
      <w:r w:rsidRPr="002F66E4">
        <w:rPr>
          <w:rFonts w:cs="Arial"/>
          <w:color w:val="000000" w:themeColor="text1"/>
        </w:rPr>
        <w:t>errores</w:t>
      </w:r>
      <w:proofErr w:type="spellEnd"/>
      <w:r w:rsidRPr="002F66E4">
        <w:rPr>
          <w:rFonts w:cs="Arial"/>
          <w:color w:val="000000" w:themeColor="text1"/>
        </w:rPr>
        <w:t xml:space="preserve"> y </w:t>
      </w:r>
      <w:proofErr w:type="spellStart"/>
      <w:r w:rsidRPr="002F66E4">
        <w:rPr>
          <w:rFonts w:cs="Arial"/>
          <w:color w:val="000000" w:themeColor="text1"/>
        </w:rPr>
        <w:t>faltas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servicio</w:t>
      </w:r>
      <w:proofErr w:type="spellEnd"/>
      <w:r w:rsidRPr="002F66E4">
        <w:rPr>
          <w:rFonts w:cs="Arial"/>
          <w:color w:val="000000" w:themeColor="text1"/>
        </w:rPr>
        <w:t xml:space="preserve"> </w:t>
      </w:r>
      <w:proofErr w:type="spellStart"/>
      <w:r w:rsidRPr="002F66E4">
        <w:rPr>
          <w:rFonts w:cs="Arial"/>
          <w:color w:val="000000" w:themeColor="text1"/>
        </w:rPr>
        <w:t>recibido</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general,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único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anhelan</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funcional</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personal de las </w:t>
      </w:r>
      <w:proofErr w:type="spellStart"/>
      <w:r w:rsidRPr="002F66E4">
        <w:rPr>
          <w:rFonts w:cs="Arial"/>
          <w:color w:val="000000" w:themeColor="text1"/>
        </w:rPr>
        <w:t>residencias</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servicio</w:t>
      </w:r>
      <w:proofErr w:type="spellEnd"/>
      <w:r w:rsidRPr="002F66E4">
        <w:rPr>
          <w:rFonts w:cs="Arial"/>
          <w:color w:val="000000" w:themeColor="text1"/>
        </w:rPr>
        <w:t xml:space="preserve"> de </w:t>
      </w:r>
      <w:proofErr w:type="spellStart"/>
      <w:r w:rsidRPr="002F66E4">
        <w:rPr>
          <w:rFonts w:cs="Arial"/>
          <w:color w:val="000000" w:themeColor="text1"/>
        </w:rPr>
        <w:t>atención</w:t>
      </w:r>
      <w:proofErr w:type="spellEnd"/>
      <w:r w:rsidRPr="002F66E4">
        <w:rPr>
          <w:rFonts w:cs="Arial"/>
          <w:color w:val="000000" w:themeColor="text1"/>
        </w:rPr>
        <w:t xml:space="preserve"> a </w:t>
      </w:r>
      <w:proofErr w:type="spellStart"/>
      <w:r w:rsidRPr="002F66E4">
        <w:rPr>
          <w:rFonts w:cs="Arial"/>
          <w:color w:val="000000" w:themeColor="text1"/>
        </w:rPr>
        <w:t>domicilio</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xml:space="preserve">, 2007, p. 149).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último</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plantea</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problema,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la </w:t>
      </w:r>
      <w:proofErr w:type="spellStart"/>
      <w:r w:rsidRPr="002F66E4">
        <w:rPr>
          <w:rFonts w:cs="Arial"/>
          <w:color w:val="000000" w:themeColor="text1"/>
        </w:rPr>
        <w:t>posibilidad</w:t>
      </w:r>
      <w:proofErr w:type="spellEnd"/>
      <w:r w:rsidRPr="002F66E4">
        <w:rPr>
          <w:rFonts w:cs="Arial"/>
          <w:color w:val="000000" w:themeColor="text1"/>
        </w:rPr>
        <w:t xml:space="preserve"> del personal </w:t>
      </w:r>
      <w:r w:rsidRPr="002F66E4">
        <w:rPr>
          <w:rFonts w:cs="Arial"/>
          <w:color w:val="000000" w:themeColor="text1"/>
        </w:rPr>
        <w:lastRenderedPageBreak/>
        <w:t xml:space="preserve">de </w:t>
      </w:r>
      <w:proofErr w:type="spellStart"/>
      <w:r w:rsidRPr="002F66E4">
        <w:rPr>
          <w:rFonts w:cs="Arial"/>
          <w:color w:val="000000" w:themeColor="text1"/>
        </w:rPr>
        <w:t>servicio</w:t>
      </w:r>
      <w:proofErr w:type="spellEnd"/>
      <w:r w:rsidRPr="002F66E4">
        <w:rPr>
          <w:rFonts w:cs="Arial"/>
          <w:color w:val="000000" w:themeColor="text1"/>
        </w:rPr>
        <w:t xml:space="preserve"> a </w:t>
      </w:r>
      <w:proofErr w:type="spellStart"/>
      <w:r w:rsidRPr="002F66E4">
        <w:rPr>
          <w:rFonts w:cs="Arial"/>
          <w:color w:val="000000" w:themeColor="text1"/>
        </w:rPr>
        <w:t>domicilio</w:t>
      </w:r>
      <w:proofErr w:type="spellEnd"/>
      <w:r w:rsidRPr="002F66E4">
        <w:rPr>
          <w:rFonts w:cs="Arial"/>
          <w:color w:val="000000" w:themeColor="text1"/>
        </w:rPr>
        <w:t xml:space="preserve"> a </w:t>
      </w:r>
      <w:proofErr w:type="spellStart"/>
      <w:r w:rsidRPr="002F66E4">
        <w:rPr>
          <w:rFonts w:cs="Arial"/>
          <w:color w:val="000000" w:themeColor="text1"/>
        </w:rPr>
        <w:t>entrar</w:t>
      </w:r>
      <w:proofErr w:type="spellEnd"/>
      <w:r w:rsidRPr="002F66E4">
        <w:rPr>
          <w:rFonts w:cs="Arial"/>
          <w:color w:val="000000" w:themeColor="text1"/>
        </w:rPr>
        <w:t xml:space="preserve"> y </w:t>
      </w:r>
      <w:proofErr w:type="spellStart"/>
      <w:r w:rsidRPr="002F66E4">
        <w:rPr>
          <w:rFonts w:cs="Arial"/>
          <w:color w:val="000000" w:themeColor="text1"/>
        </w:rPr>
        <w:t>salir</w:t>
      </w:r>
      <w:proofErr w:type="spellEnd"/>
      <w:r w:rsidRPr="002F66E4">
        <w:rPr>
          <w:rFonts w:cs="Arial"/>
          <w:color w:val="000000" w:themeColor="text1"/>
        </w:rPr>
        <w:t xml:space="preserve"> del </w:t>
      </w:r>
      <w:proofErr w:type="spellStart"/>
      <w:r w:rsidRPr="002F66E4">
        <w:rPr>
          <w:rFonts w:cs="Arial"/>
          <w:color w:val="000000" w:themeColor="text1"/>
        </w:rPr>
        <w:t>mismo</w:t>
      </w:r>
      <w:proofErr w:type="spellEnd"/>
      <w:r w:rsidRPr="002F66E4">
        <w:rPr>
          <w:rFonts w:cs="Arial"/>
          <w:color w:val="000000" w:themeColor="text1"/>
        </w:rPr>
        <w:t xml:space="preserve"> sin </w:t>
      </w:r>
      <w:proofErr w:type="spellStart"/>
      <w:r w:rsidRPr="002F66E4">
        <w:rPr>
          <w:rFonts w:cs="Arial"/>
          <w:color w:val="000000" w:themeColor="text1"/>
        </w:rPr>
        <w:t>que</w:t>
      </w:r>
      <w:proofErr w:type="spellEnd"/>
      <w:r w:rsidRPr="002F66E4">
        <w:rPr>
          <w:rFonts w:cs="Arial"/>
          <w:color w:val="000000" w:themeColor="text1"/>
        </w:rPr>
        <w:t xml:space="preserve"> la persona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se dé </w:t>
      </w:r>
      <w:proofErr w:type="spellStart"/>
      <w:r w:rsidRPr="002F66E4">
        <w:rPr>
          <w:rFonts w:cs="Arial"/>
          <w:color w:val="000000" w:themeColor="text1"/>
        </w:rPr>
        <w:t>cuenta</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2007, p. 144).</w:t>
      </w:r>
    </w:p>
    <w:p w14:paraId="2AF3BE2E" w14:textId="77777777" w:rsidR="00254EC1" w:rsidRDefault="00254EC1" w:rsidP="002F66E4">
      <w:pPr>
        <w:ind w:right="-2"/>
        <w:rPr>
          <w:rStyle w:val="rynqvb"/>
          <w:rFonts w:cs="Arial"/>
          <w:color w:val="000000" w:themeColor="text1"/>
        </w:rPr>
      </w:pPr>
    </w:p>
    <w:p w14:paraId="2344A975" w14:textId="793CC237" w:rsidR="00B32704" w:rsidRPr="002F66E4" w:rsidRDefault="00B32704" w:rsidP="002F66E4">
      <w:pPr>
        <w:ind w:right="-2"/>
        <w:rPr>
          <w:rStyle w:val="hwtze"/>
          <w:rFonts w:cs="Arial"/>
          <w:color w:val="000000" w:themeColor="text1"/>
        </w:rPr>
      </w:pPr>
      <w:r w:rsidRPr="002F66E4">
        <w:rPr>
          <w:rStyle w:val="rynqvb"/>
          <w:rFonts w:cs="Arial"/>
          <w:color w:val="000000" w:themeColor="text1"/>
        </w:rPr>
        <w:t xml:space="preserve">Una </w:t>
      </w:r>
      <w:proofErr w:type="spellStart"/>
      <w:r w:rsidRPr="002F66E4">
        <w:rPr>
          <w:rStyle w:val="rynqvb"/>
          <w:rFonts w:cs="Arial"/>
          <w:color w:val="000000" w:themeColor="text1"/>
        </w:rPr>
        <w:t>solución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plausible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podría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ser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centro</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asistencia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social</w:t>
      </w:r>
      <w:proofErr w:type="spellEnd"/>
      <w:r w:rsidRPr="002F66E4">
        <w:rPr>
          <w:rStyle w:val="rynqvb"/>
          <w:rFonts w:cs="Arial"/>
          <w:color w:val="000000" w:themeColor="text1"/>
        </w:rPr>
        <w:t xml:space="preserve"> [...]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institución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pública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se </w:t>
      </w:r>
      <w:proofErr w:type="spellStart"/>
      <w:r w:rsidRPr="002F66E4">
        <w:rPr>
          <w:rStyle w:val="rynqvb"/>
          <w:rFonts w:cs="Arial"/>
          <w:color w:val="000000" w:themeColor="text1"/>
        </w:rPr>
        <w:t>responsabilice</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trabajo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adecuado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ofrezca</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posibilidad</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satisfacer</w:t>
      </w:r>
      <w:proofErr w:type="spellEnd"/>
      <w:r w:rsidRPr="002F66E4">
        <w:rPr>
          <w:rStyle w:val="rynqvb"/>
          <w:rFonts w:cs="Arial"/>
          <w:color w:val="000000" w:themeColor="text1"/>
        </w:rPr>
        <w:t xml:space="preserve"> las </w:t>
      </w:r>
      <w:proofErr w:type="spellStart"/>
      <w:r w:rsidRPr="002F66E4">
        <w:rPr>
          <w:rStyle w:val="rynqvb"/>
          <w:rFonts w:cs="Arial"/>
          <w:color w:val="000000" w:themeColor="text1"/>
        </w:rPr>
        <w:t>necesidades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específicas</w:t>
      </w:r>
      <w:proofErr w:type="spellEnd"/>
      <w:r w:rsidRPr="002F66E4">
        <w:rPr>
          <w:rStyle w:val="rynqvb"/>
          <w:rFonts w:cs="Arial"/>
          <w:color w:val="000000" w:themeColor="text1"/>
        </w:rPr>
        <w:t xml:space="preserve"> de las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aunque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importante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mencionar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no </w:t>
      </w:r>
      <w:proofErr w:type="spellStart"/>
      <w:r w:rsidRPr="002F66E4">
        <w:rPr>
          <w:rStyle w:val="rynqvb"/>
          <w:rFonts w:cs="Arial"/>
          <w:color w:val="000000" w:themeColor="text1"/>
        </w:rPr>
        <w:t>sabemos</w:t>
      </w:r>
      <w:proofErr w:type="spellEnd"/>
      <w:r w:rsidRPr="002F66E4">
        <w:rPr>
          <w:rStyle w:val="rynqvb"/>
          <w:rFonts w:cs="Arial"/>
          <w:color w:val="000000" w:themeColor="text1"/>
        </w:rPr>
        <w:t xml:space="preserve"> de la </w:t>
      </w:r>
      <w:proofErr w:type="spellStart"/>
      <w:r w:rsidRPr="002F66E4">
        <w:rPr>
          <w:rStyle w:val="rynqvb"/>
          <w:rFonts w:cs="Arial"/>
          <w:color w:val="000000" w:themeColor="text1"/>
        </w:rPr>
        <w:t>existencia</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centro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así</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práctica</w:t>
      </w:r>
      <w:proofErr w:type="spellEnd"/>
      <w:r w:rsidRPr="002F66E4">
        <w:rPr>
          <w:rStyle w:val="rynqvb"/>
          <w:rFonts w:cs="Arial"/>
          <w:color w:val="000000" w:themeColor="text1"/>
        </w:rPr>
        <w:t>.</w:t>
      </w:r>
      <w:r w:rsidRPr="002F66E4">
        <w:rPr>
          <w:rStyle w:val="hwtze"/>
          <w:rFonts w:cs="Arial"/>
          <w:color w:val="000000" w:themeColor="text1"/>
        </w:rPr>
        <w:t xml:space="preserve"> </w:t>
      </w:r>
      <w:r w:rsidRPr="002F66E4">
        <w:rPr>
          <w:rStyle w:val="rynqvb"/>
          <w:rFonts w:cs="Arial"/>
          <w:color w:val="000000" w:themeColor="text1"/>
        </w:rPr>
        <w:t xml:space="preserve">No </w:t>
      </w:r>
      <w:proofErr w:type="spellStart"/>
      <w:r w:rsidRPr="002F66E4">
        <w:rPr>
          <w:rStyle w:val="rynqvb"/>
          <w:rFonts w:cs="Arial"/>
          <w:color w:val="000000" w:themeColor="text1"/>
        </w:rPr>
        <w:t>hay</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consenso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sobre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cuál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mejor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manera</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asistir</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estas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porque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aunque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muchas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mayores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w:t>
      </w:r>
      <w:proofErr w:type="spellStart"/>
      <w:r w:rsidRPr="002F66E4">
        <w:rPr>
          <w:rFonts w:cs="Arial"/>
          <w:color w:val="000000" w:themeColor="text1"/>
        </w:rPr>
        <w:t>manifiestan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preferencia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las </w:t>
      </w:r>
      <w:proofErr w:type="spellStart"/>
      <w:r w:rsidRPr="002F66E4">
        <w:rPr>
          <w:rFonts w:cs="Arial"/>
          <w:color w:val="000000" w:themeColor="text1"/>
        </w:rPr>
        <w:t>residencias</w:t>
      </w:r>
      <w:proofErr w:type="spellEnd"/>
      <w:r w:rsidRPr="002F66E4">
        <w:rPr>
          <w:rStyle w:val="CommentTextChar"/>
          <w:rFonts w:cs="Arial"/>
          <w:color w:val="000000" w:themeColor="text1"/>
          <w:lang w:val="es-ES"/>
        </w:rPr>
        <w:t xml:space="preserve">, </w:t>
      </w:r>
      <w:r w:rsidRPr="002F66E4">
        <w:rPr>
          <w:rStyle w:val="rynqvb"/>
          <w:rFonts w:cs="Arial"/>
          <w:color w:val="000000" w:themeColor="text1"/>
        </w:rPr>
        <w:t xml:space="preserve">donde </w:t>
      </w:r>
      <w:proofErr w:type="spellStart"/>
      <w:r w:rsidRPr="002F66E4">
        <w:rPr>
          <w:rStyle w:val="rynqvb"/>
          <w:rFonts w:cs="Arial"/>
          <w:color w:val="000000" w:themeColor="text1"/>
        </w:rPr>
        <w:t>están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rodeadas</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población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parecida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asistencia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podría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considerarse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reclusión</w:t>
      </w:r>
      <w:proofErr w:type="spellEnd"/>
      <w:r w:rsidRPr="002F66E4">
        <w:rPr>
          <w:rStyle w:val="rynqvb"/>
          <w:rFonts w:cs="Arial"/>
          <w:color w:val="000000" w:themeColor="text1"/>
        </w:rPr>
        <w:t>.</w:t>
      </w:r>
      <w:r w:rsidRPr="002F66E4">
        <w:rPr>
          <w:rStyle w:val="hwtze"/>
          <w:rFonts w:cs="Arial"/>
          <w:color w:val="000000" w:themeColor="text1"/>
        </w:rPr>
        <w:t xml:space="preserve"> </w:t>
      </w:r>
    </w:p>
    <w:p w14:paraId="4A3FD3E6" w14:textId="77777777" w:rsidR="00254EC1" w:rsidRDefault="00254EC1" w:rsidP="002F66E4">
      <w:pPr>
        <w:ind w:right="-2"/>
        <w:rPr>
          <w:rStyle w:val="rynqvb"/>
          <w:rFonts w:cs="Arial"/>
          <w:color w:val="000000" w:themeColor="text1"/>
        </w:rPr>
      </w:pPr>
    </w:p>
    <w:p w14:paraId="6ED93E19" w14:textId="63D3AA79" w:rsidR="00B32704" w:rsidRPr="002F66E4" w:rsidRDefault="00B32704" w:rsidP="002F66E4">
      <w:pPr>
        <w:ind w:right="-2"/>
        <w:rPr>
          <w:rFonts w:cs="Arial"/>
          <w:color w:val="000000" w:themeColor="text1"/>
        </w:rPr>
      </w:pPr>
      <w:r w:rsidRPr="002F66E4">
        <w:rPr>
          <w:rStyle w:val="rynqvb"/>
          <w:rFonts w:cs="Arial"/>
          <w:color w:val="000000" w:themeColor="text1"/>
        </w:rPr>
        <w:t xml:space="preserve">«La Unión </w:t>
      </w:r>
      <w:proofErr w:type="spellStart"/>
      <w:r w:rsidRPr="002F66E4">
        <w:rPr>
          <w:rStyle w:val="rynqvb"/>
          <w:rFonts w:cs="Arial"/>
          <w:color w:val="000000" w:themeColor="text1"/>
        </w:rPr>
        <w:t>Europea</w:t>
      </w:r>
      <w:proofErr w:type="spellEnd"/>
      <w:r w:rsidRPr="002F66E4">
        <w:rPr>
          <w:rStyle w:val="rynqvb"/>
          <w:rFonts w:cs="Arial"/>
          <w:color w:val="000000" w:themeColor="text1"/>
        </w:rPr>
        <w:t xml:space="preserve"> se </w:t>
      </w:r>
      <w:proofErr w:type="spellStart"/>
      <w:r w:rsidRPr="002F66E4">
        <w:rPr>
          <w:rStyle w:val="rynqvb"/>
          <w:rFonts w:cs="Arial"/>
          <w:color w:val="000000" w:themeColor="text1"/>
        </w:rPr>
        <w:t>posiciona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afirmando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dichas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instituciones</w:t>
      </w:r>
      <w:proofErr w:type="spellEnd"/>
      <w:r w:rsidRPr="002F66E4">
        <w:rPr>
          <w:rStyle w:val="rynqvb"/>
          <w:rFonts w:cs="Arial"/>
          <w:color w:val="000000" w:themeColor="text1"/>
        </w:rPr>
        <w:t xml:space="preserve"> no </w:t>
      </w:r>
      <w:proofErr w:type="spellStart"/>
      <w:r w:rsidRPr="002F66E4">
        <w:rPr>
          <w:rStyle w:val="rynqvb"/>
          <w:rFonts w:cs="Arial"/>
          <w:color w:val="000000" w:themeColor="text1"/>
        </w:rPr>
        <w:t>pueden</w:t>
      </w:r>
      <w:proofErr w:type="spellEnd"/>
      <w:r w:rsidRPr="002F66E4">
        <w:rPr>
          <w:rStyle w:val="rynqvb"/>
          <w:rFonts w:cs="Arial"/>
          <w:color w:val="000000" w:themeColor="text1"/>
        </w:rPr>
        <w:t xml:space="preserve"> prestar </w:t>
      </w:r>
      <w:proofErr w:type="spellStart"/>
      <w:r w:rsidRPr="002F66E4">
        <w:rPr>
          <w:rStyle w:val="rynqvb"/>
          <w:rFonts w:cs="Arial"/>
          <w:color w:val="000000" w:themeColor="text1"/>
        </w:rPr>
        <w:t>servicios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individuales</w:t>
      </w:r>
      <w:proofErr w:type="spellEnd"/>
      <w:r w:rsidRPr="002F66E4">
        <w:rPr>
          <w:rStyle w:val="rynqvb"/>
          <w:rFonts w:cs="Arial"/>
          <w:color w:val="000000" w:themeColor="text1"/>
        </w:rPr>
        <w:t xml:space="preserve"> ni </w:t>
      </w:r>
      <w:proofErr w:type="spellStart"/>
      <w:r w:rsidRPr="002F66E4">
        <w:rPr>
          <w:rStyle w:val="rynqvb"/>
          <w:rFonts w:cs="Arial"/>
          <w:color w:val="000000" w:themeColor="text1"/>
        </w:rPr>
        <w:t>el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apoyo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necesario</w:t>
      </w:r>
      <w:proofErr w:type="spellEnd"/>
      <w:r w:rsidRPr="002F66E4">
        <w:rPr>
          <w:rStyle w:val="rynqvb"/>
          <w:rFonts w:cs="Arial"/>
          <w:color w:val="000000" w:themeColor="text1"/>
        </w:rPr>
        <w:t xml:space="preserve"> para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integración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plena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sociedad</w:t>
      </w:r>
      <w:proofErr w:type="spellEnd"/>
      <w:r w:rsidRPr="002F66E4">
        <w:rPr>
          <w:rStyle w:val="rynqvb"/>
          <w:rFonts w:cs="Arial"/>
          <w:color w:val="000000" w:themeColor="text1"/>
        </w:rPr>
        <w:t>»</w:t>
      </w:r>
      <w:r w:rsidRPr="002F66E4">
        <w:rPr>
          <w:rFonts w:cs="Arial"/>
          <w:color w:val="000000" w:themeColor="text1"/>
        </w:rPr>
        <w:t xml:space="preserve"> (</w:t>
      </w:r>
      <w:proofErr w:type="spellStart"/>
      <w:r w:rsidRPr="002F66E4">
        <w:rPr>
          <w:rFonts w:cs="Arial"/>
          <w:color w:val="000000" w:themeColor="text1"/>
        </w:rPr>
        <w:t>Bojtor</w:t>
      </w:r>
      <w:proofErr w:type="spellEnd"/>
      <w:r w:rsidRPr="002F66E4">
        <w:rPr>
          <w:rFonts w:cs="Arial"/>
          <w:color w:val="000000" w:themeColor="text1"/>
        </w:rPr>
        <w:t xml:space="preserve">, 2021, p. 8). Y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mismo</w:t>
      </w:r>
      <w:proofErr w:type="spellEnd"/>
      <w:r w:rsidRPr="002F66E4">
        <w:rPr>
          <w:rFonts w:cs="Arial"/>
          <w:color w:val="000000" w:themeColor="text1"/>
        </w:rPr>
        <w:t xml:space="preserve"> se </w:t>
      </w:r>
      <w:proofErr w:type="spellStart"/>
      <w:r w:rsidRPr="002F66E4">
        <w:rPr>
          <w:rFonts w:cs="Arial"/>
          <w:color w:val="000000" w:themeColor="text1"/>
        </w:rPr>
        <w:t>especifica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artículo</w:t>
      </w:r>
      <w:proofErr w:type="spellEnd"/>
      <w:r w:rsidRPr="002F66E4">
        <w:rPr>
          <w:rFonts w:cs="Arial"/>
          <w:color w:val="000000" w:themeColor="text1"/>
        </w:rPr>
        <w:t xml:space="preserve"> 19 de la </w:t>
      </w:r>
      <w:proofErr w:type="spellStart"/>
      <w:r w:rsidRPr="002F66E4">
        <w:rPr>
          <w:rFonts w:cs="Arial"/>
          <w:color w:val="000000" w:themeColor="text1"/>
        </w:rPr>
        <w:t>Convención</w:t>
      </w:r>
      <w:proofErr w:type="spellEnd"/>
      <w:r w:rsidRPr="002F66E4">
        <w:rPr>
          <w:rFonts w:cs="Arial"/>
          <w:color w:val="000000" w:themeColor="text1"/>
        </w:rPr>
        <w:t xml:space="preserve"> de las </w:t>
      </w:r>
      <w:proofErr w:type="spellStart"/>
      <w:r w:rsidRPr="002F66E4">
        <w:rPr>
          <w:rFonts w:cs="Arial"/>
          <w:color w:val="000000" w:themeColor="text1"/>
        </w:rPr>
        <w:t>Naciones</w:t>
      </w:r>
      <w:proofErr w:type="spellEnd"/>
      <w:r w:rsidRPr="002F66E4">
        <w:rPr>
          <w:rFonts w:cs="Arial"/>
          <w:color w:val="000000" w:themeColor="text1"/>
        </w:rPr>
        <w:t xml:space="preserve"> </w:t>
      </w:r>
      <w:proofErr w:type="spellStart"/>
      <w:r w:rsidRPr="002F66E4">
        <w:rPr>
          <w:rFonts w:cs="Arial"/>
          <w:color w:val="000000" w:themeColor="text1"/>
        </w:rPr>
        <w:t>Unidas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los </w:t>
      </w:r>
      <w:proofErr w:type="spellStart"/>
      <w:r w:rsidRPr="002F66E4">
        <w:rPr>
          <w:rFonts w:cs="Arial"/>
          <w:color w:val="000000" w:themeColor="text1"/>
        </w:rPr>
        <w:t>Derechos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(ONU, 2006), </w:t>
      </w:r>
      <w:proofErr w:type="spellStart"/>
      <w:r w:rsidRPr="002F66E4">
        <w:rPr>
          <w:rFonts w:cs="Arial"/>
          <w:color w:val="000000" w:themeColor="text1"/>
        </w:rPr>
        <w:t>sobre</w:t>
      </w:r>
      <w:proofErr w:type="spellEnd"/>
      <w:r w:rsidRPr="002F66E4">
        <w:rPr>
          <w:rFonts w:cs="Arial"/>
          <w:color w:val="000000" w:themeColor="text1"/>
        </w:rPr>
        <w:t xml:space="preserve"> la vida </w:t>
      </w:r>
      <w:proofErr w:type="spellStart"/>
      <w:r w:rsidRPr="002F66E4">
        <w:rPr>
          <w:rFonts w:cs="Arial"/>
          <w:color w:val="000000" w:themeColor="text1"/>
        </w:rPr>
        <w:t>independiente</w:t>
      </w:r>
      <w:proofErr w:type="spellEnd"/>
      <w:r w:rsidRPr="002F66E4">
        <w:rPr>
          <w:rFonts w:cs="Arial"/>
          <w:color w:val="000000" w:themeColor="text1"/>
        </w:rPr>
        <w:t xml:space="preserve"> y la </w:t>
      </w:r>
      <w:proofErr w:type="spellStart"/>
      <w:r w:rsidRPr="002F66E4">
        <w:rPr>
          <w:rFonts w:cs="Arial"/>
          <w:color w:val="000000" w:themeColor="text1"/>
        </w:rPr>
        <w:t>inclusión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comunidad</w:t>
      </w:r>
      <w:proofErr w:type="spellEnd"/>
      <w:r w:rsidRPr="002F66E4">
        <w:rPr>
          <w:rFonts w:cs="Arial"/>
          <w:color w:val="000000" w:themeColor="text1"/>
        </w:rPr>
        <w:t xml:space="preserve">; la </w:t>
      </w:r>
      <w:proofErr w:type="spellStart"/>
      <w:r w:rsidRPr="002F66E4">
        <w:rPr>
          <w:rFonts w:cs="Arial"/>
          <w:color w:val="000000" w:themeColor="text1"/>
        </w:rPr>
        <w:t>observación</w:t>
      </w:r>
      <w:proofErr w:type="spellEnd"/>
      <w:r w:rsidRPr="002F66E4">
        <w:rPr>
          <w:rFonts w:cs="Arial"/>
          <w:color w:val="000000" w:themeColor="text1"/>
        </w:rPr>
        <w:t xml:space="preserve"> general </w:t>
      </w:r>
      <w:proofErr w:type="spellStart"/>
      <w:r w:rsidRPr="002F66E4">
        <w:rPr>
          <w:rFonts w:cs="Arial"/>
          <w:color w:val="000000" w:themeColor="text1"/>
        </w:rPr>
        <w:t>núm</w:t>
      </w:r>
      <w:proofErr w:type="spellEnd"/>
      <w:r w:rsidRPr="002F66E4">
        <w:rPr>
          <w:rFonts w:cs="Arial"/>
          <w:color w:val="000000" w:themeColor="text1"/>
        </w:rPr>
        <w:t xml:space="preserve">. 5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mismo</w:t>
      </w:r>
      <w:proofErr w:type="spellEnd"/>
      <w:r w:rsidRPr="002F66E4">
        <w:rPr>
          <w:rFonts w:cs="Arial"/>
          <w:color w:val="000000" w:themeColor="text1"/>
        </w:rPr>
        <w:t xml:space="preserve"> </w:t>
      </w:r>
      <w:proofErr w:type="spellStart"/>
      <w:r w:rsidRPr="002F66E4">
        <w:rPr>
          <w:rFonts w:cs="Arial"/>
          <w:color w:val="000000" w:themeColor="text1"/>
        </w:rPr>
        <w:t>artículo</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parte del </w:t>
      </w:r>
      <w:proofErr w:type="spellStart"/>
      <w:r w:rsidRPr="002F66E4">
        <w:rPr>
          <w:rFonts w:cs="Arial"/>
          <w:color w:val="000000" w:themeColor="text1"/>
        </w:rPr>
        <w:t>Comité</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los </w:t>
      </w:r>
      <w:proofErr w:type="spellStart"/>
      <w:r w:rsidRPr="002F66E4">
        <w:rPr>
          <w:rFonts w:cs="Arial"/>
          <w:color w:val="000000" w:themeColor="text1"/>
        </w:rPr>
        <w:t>Derechos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(2017),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Informe</w:t>
      </w:r>
      <w:proofErr w:type="spellEnd"/>
      <w:r w:rsidRPr="002F66E4">
        <w:rPr>
          <w:rFonts w:cs="Arial"/>
          <w:color w:val="000000" w:themeColor="text1"/>
        </w:rPr>
        <w:t xml:space="preserve"> </w:t>
      </w:r>
      <w:proofErr w:type="spellStart"/>
      <w:r w:rsidRPr="002F66E4">
        <w:rPr>
          <w:rFonts w:cs="Arial"/>
          <w:color w:val="000000" w:themeColor="text1"/>
        </w:rPr>
        <w:t>temático</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Derecho</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a </w:t>
      </w:r>
      <w:proofErr w:type="spellStart"/>
      <w:r w:rsidRPr="002F66E4">
        <w:rPr>
          <w:rFonts w:cs="Arial"/>
          <w:color w:val="000000" w:themeColor="text1"/>
        </w:rPr>
        <w:t>vivir</w:t>
      </w:r>
      <w:proofErr w:type="spellEnd"/>
      <w:r w:rsidRPr="002F66E4">
        <w:rPr>
          <w:rFonts w:cs="Arial"/>
          <w:color w:val="000000" w:themeColor="text1"/>
        </w:rPr>
        <w:t xml:space="preserve"> de forma </w:t>
      </w:r>
      <w:proofErr w:type="spellStart"/>
      <w:r w:rsidRPr="002F66E4">
        <w:rPr>
          <w:rFonts w:cs="Arial"/>
          <w:color w:val="000000" w:themeColor="text1"/>
        </w:rPr>
        <w:t>independiente</w:t>
      </w:r>
      <w:proofErr w:type="spellEnd"/>
      <w:r w:rsidRPr="002F66E4">
        <w:rPr>
          <w:rFonts w:cs="Arial"/>
          <w:color w:val="000000" w:themeColor="text1"/>
        </w:rPr>
        <w:t xml:space="preserve"> y a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incluidas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comunidad</w:t>
      </w:r>
      <w:proofErr w:type="spellEnd"/>
      <w:r w:rsidRPr="002F66E4">
        <w:rPr>
          <w:rFonts w:cs="Arial"/>
          <w:color w:val="000000" w:themeColor="text1"/>
        </w:rPr>
        <w:t xml:space="preserve">», del Alto </w:t>
      </w:r>
      <w:proofErr w:type="spellStart"/>
      <w:r w:rsidRPr="002F66E4">
        <w:rPr>
          <w:rFonts w:cs="Arial"/>
          <w:color w:val="000000" w:themeColor="text1"/>
        </w:rPr>
        <w:t>Comisionado</w:t>
      </w:r>
      <w:proofErr w:type="spellEnd"/>
      <w:r w:rsidRPr="002F66E4">
        <w:rPr>
          <w:rFonts w:cs="Arial"/>
          <w:color w:val="000000" w:themeColor="text1"/>
        </w:rPr>
        <w:t xml:space="preserve"> de las </w:t>
      </w:r>
      <w:proofErr w:type="spellStart"/>
      <w:r w:rsidRPr="002F66E4">
        <w:rPr>
          <w:rFonts w:cs="Arial"/>
          <w:color w:val="000000" w:themeColor="text1"/>
        </w:rPr>
        <w:t>Naciones</w:t>
      </w:r>
      <w:proofErr w:type="spellEnd"/>
      <w:r w:rsidRPr="002F66E4">
        <w:rPr>
          <w:rFonts w:cs="Arial"/>
          <w:color w:val="000000" w:themeColor="text1"/>
        </w:rPr>
        <w:t xml:space="preserve"> </w:t>
      </w:r>
      <w:proofErr w:type="spellStart"/>
      <w:r w:rsidRPr="002F66E4">
        <w:rPr>
          <w:rFonts w:cs="Arial"/>
          <w:color w:val="000000" w:themeColor="text1"/>
        </w:rPr>
        <w:t>Unidas</w:t>
      </w:r>
      <w:proofErr w:type="spellEnd"/>
      <w:r w:rsidRPr="002F66E4">
        <w:rPr>
          <w:rFonts w:cs="Arial"/>
          <w:color w:val="000000" w:themeColor="text1"/>
        </w:rPr>
        <w:t xml:space="preserve"> para los </w:t>
      </w:r>
      <w:proofErr w:type="spellStart"/>
      <w:r w:rsidRPr="002F66E4">
        <w:rPr>
          <w:rFonts w:cs="Arial"/>
          <w:color w:val="000000" w:themeColor="text1"/>
        </w:rPr>
        <w:t>Derechos</w:t>
      </w:r>
      <w:proofErr w:type="spellEnd"/>
      <w:r w:rsidRPr="002F66E4">
        <w:rPr>
          <w:rFonts w:cs="Arial"/>
          <w:color w:val="000000" w:themeColor="text1"/>
        </w:rPr>
        <w:t xml:space="preserve"> </w:t>
      </w:r>
      <w:proofErr w:type="spellStart"/>
      <w:r w:rsidRPr="002F66E4">
        <w:rPr>
          <w:rFonts w:cs="Arial"/>
          <w:color w:val="000000" w:themeColor="text1"/>
        </w:rPr>
        <w:t>Humanos</w:t>
      </w:r>
      <w:proofErr w:type="spellEnd"/>
      <w:r w:rsidRPr="002F66E4">
        <w:rPr>
          <w:rFonts w:cs="Arial"/>
          <w:color w:val="000000" w:themeColor="text1"/>
        </w:rPr>
        <w:t xml:space="preserve"> (2014). </w:t>
      </w:r>
    </w:p>
    <w:p w14:paraId="5B5833CA" w14:textId="77777777" w:rsidR="00254EC1" w:rsidRDefault="00254EC1" w:rsidP="002F66E4">
      <w:pPr>
        <w:ind w:right="-2"/>
        <w:rPr>
          <w:rFonts w:cs="Arial"/>
          <w:color w:val="000000" w:themeColor="text1"/>
        </w:rPr>
      </w:pPr>
    </w:p>
    <w:p w14:paraId="16F094F3" w14:textId="0DB106A2" w:rsidR="00B32704" w:rsidRPr="002F66E4" w:rsidRDefault="00B32704" w:rsidP="002F66E4">
      <w:pPr>
        <w:ind w:right="-2"/>
        <w:rPr>
          <w:rFonts w:cs="Arial"/>
          <w:color w:val="000000" w:themeColor="text1"/>
        </w:rPr>
      </w:pPr>
      <w:proofErr w:type="spellStart"/>
      <w:r w:rsidRPr="002F66E4">
        <w:rPr>
          <w:rFonts w:cs="Arial"/>
          <w:color w:val="000000" w:themeColor="text1"/>
        </w:rPr>
        <w:t>Parece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ahora</w:t>
      </w:r>
      <w:proofErr w:type="spellEnd"/>
      <w:r w:rsidRPr="002F66E4">
        <w:rPr>
          <w:rFonts w:cs="Arial"/>
          <w:color w:val="000000" w:themeColor="text1"/>
        </w:rPr>
        <w:t xml:space="preserve"> </w:t>
      </w:r>
      <w:proofErr w:type="spellStart"/>
      <w:r w:rsidRPr="002F66E4">
        <w:rPr>
          <w:rFonts w:cs="Arial"/>
          <w:color w:val="000000" w:themeColor="text1"/>
        </w:rPr>
        <w:t>mismo</w:t>
      </w:r>
      <w:proofErr w:type="spellEnd"/>
      <w:r w:rsidRPr="002F66E4">
        <w:rPr>
          <w:rFonts w:cs="Arial"/>
          <w:color w:val="000000" w:themeColor="text1"/>
        </w:rPr>
        <w:t xml:space="preserve"> no </w:t>
      </w:r>
      <w:proofErr w:type="spellStart"/>
      <w:r w:rsidRPr="002F66E4">
        <w:rPr>
          <w:rFonts w:cs="Arial"/>
          <w:color w:val="000000" w:themeColor="text1"/>
        </w:rPr>
        <w:t>existen</w:t>
      </w:r>
      <w:proofErr w:type="spellEnd"/>
      <w:r w:rsidRPr="002F66E4">
        <w:rPr>
          <w:rFonts w:cs="Arial"/>
          <w:color w:val="000000" w:themeColor="text1"/>
        </w:rPr>
        <w:t xml:space="preserve"> </w:t>
      </w:r>
      <w:proofErr w:type="spellStart"/>
      <w:r w:rsidRPr="002F66E4">
        <w:rPr>
          <w:rFonts w:cs="Arial"/>
          <w:color w:val="000000" w:themeColor="text1"/>
        </w:rPr>
        <w:t>residencias</w:t>
      </w:r>
      <w:proofErr w:type="spellEnd"/>
      <w:r w:rsidRPr="002F66E4">
        <w:rPr>
          <w:rFonts w:cs="Arial"/>
          <w:color w:val="000000" w:themeColor="text1"/>
        </w:rPr>
        <w:t xml:space="preserve"> </w:t>
      </w:r>
      <w:proofErr w:type="spellStart"/>
      <w:r w:rsidRPr="002F66E4">
        <w:rPr>
          <w:rFonts w:cs="Arial"/>
          <w:color w:val="000000" w:themeColor="text1"/>
        </w:rPr>
        <w:t>adaptadas</w:t>
      </w:r>
      <w:proofErr w:type="spellEnd"/>
      <w:r w:rsidRPr="002F66E4">
        <w:rPr>
          <w:rFonts w:cs="Arial"/>
          <w:color w:val="000000" w:themeColor="text1"/>
        </w:rPr>
        <w:t xml:space="preserve"> para </w:t>
      </w:r>
      <w:proofErr w:type="spellStart"/>
      <w:r w:rsidRPr="002F66E4">
        <w:rPr>
          <w:rFonts w:cs="Arial"/>
          <w:color w:val="000000" w:themeColor="text1"/>
        </w:rPr>
        <w:t>usuarios</w:t>
      </w:r>
      <w:proofErr w:type="spellEnd"/>
      <w:r w:rsidRPr="002F66E4">
        <w:rPr>
          <w:rFonts w:cs="Arial"/>
          <w:color w:val="000000" w:themeColor="text1"/>
        </w:rPr>
        <w:t xml:space="preserve"> de </w:t>
      </w:r>
      <w:proofErr w:type="spellStart"/>
      <w:r w:rsidRPr="002F66E4">
        <w:rPr>
          <w:rFonts w:cs="Arial"/>
          <w:color w:val="000000" w:themeColor="text1"/>
        </w:rPr>
        <w:t>lengua</w:t>
      </w:r>
      <w:proofErr w:type="spellEnd"/>
      <w:r w:rsidRPr="002F66E4">
        <w:rPr>
          <w:rFonts w:cs="Arial"/>
          <w:color w:val="000000" w:themeColor="text1"/>
        </w:rPr>
        <w:t xml:space="preserve"> de </w:t>
      </w:r>
      <w:proofErr w:type="spellStart"/>
      <w:r w:rsidRPr="002F66E4">
        <w:rPr>
          <w:rFonts w:cs="Arial"/>
          <w:color w:val="000000" w:themeColor="text1"/>
        </w:rPr>
        <w:t>signos</w:t>
      </w:r>
      <w:proofErr w:type="spellEnd"/>
      <w:r w:rsidRPr="002F66E4">
        <w:rPr>
          <w:rFonts w:cs="Arial"/>
          <w:color w:val="000000" w:themeColor="text1"/>
        </w:rPr>
        <w:t xml:space="preserve">, donde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conocer</w:t>
      </w:r>
      <w:proofErr w:type="spellEnd"/>
      <w:r w:rsidRPr="002F66E4">
        <w:rPr>
          <w:rFonts w:cs="Arial"/>
          <w:color w:val="000000" w:themeColor="text1"/>
        </w:rPr>
        <w:t xml:space="preserve"> a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misma</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compartir</w:t>
      </w:r>
      <w:proofErr w:type="spellEnd"/>
      <w:r w:rsidRPr="002F66E4">
        <w:rPr>
          <w:rFonts w:cs="Arial"/>
          <w:color w:val="000000" w:themeColor="text1"/>
        </w:rPr>
        <w:t xml:space="preserve"> </w:t>
      </w:r>
      <w:proofErr w:type="spellStart"/>
      <w:r w:rsidRPr="002F66E4">
        <w:rPr>
          <w:rFonts w:cs="Arial"/>
          <w:color w:val="000000" w:themeColor="text1"/>
        </w:rPr>
        <w:t>experiencias</w:t>
      </w:r>
      <w:proofErr w:type="spellEnd"/>
      <w:r w:rsidRPr="002F66E4">
        <w:rPr>
          <w:rFonts w:cs="Arial"/>
          <w:color w:val="000000" w:themeColor="text1"/>
        </w:rPr>
        <w:t xml:space="preserve">, </w:t>
      </w:r>
      <w:proofErr w:type="spellStart"/>
      <w:r w:rsidRPr="002F66E4">
        <w:rPr>
          <w:rFonts w:cs="Arial"/>
          <w:color w:val="000000" w:themeColor="text1"/>
        </w:rPr>
        <w:t>pasarlo</w:t>
      </w:r>
      <w:proofErr w:type="spellEnd"/>
      <w:r w:rsidRPr="002F66E4">
        <w:rPr>
          <w:rFonts w:cs="Arial"/>
          <w:color w:val="000000" w:themeColor="text1"/>
        </w:rPr>
        <w:t xml:space="preserve"> </w:t>
      </w:r>
      <w:proofErr w:type="spellStart"/>
      <w:r w:rsidRPr="002F66E4">
        <w:rPr>
          <w:rFonts w:cs="Arial"/>
          <w:color w:val="000000" w:themeColor="text1"/>
        </w:rPr>
        <w:t>bien</w:t>
      </w:r>
      <w:proofErr w:type="spellEnd"/>
      <w:r w:rsidRPr="002F66E4">
        <w:rPr>
          <w:rFonts w:cs="Arial"/>
          <w:color w:val="000000" w:themeColor="text1"/>
        </w:rPr>
        <w:t xml:space="preserve"> </w:t>
      </w:r>
      <w:proofErr w:type="spellStart"/>
      <w:r w:rsidRPr="002F66E4">
        <w:rPr>
          <w:rFonts w:cs="Arial"/>
          <w:color w:val="000000" w:themeColor="text1"/>
        </w:rPr>
        <w:t>juntas</w:t>
      </w:r>
      <w:proofErr w:type="spellEnd"/>
      <w:r w:rsidRPr="002F66E4">
        <w:rPr>
          <w:rFonts w:cs="Arial"/>
          <w:color w:val="000000" w:themeColor="text1"/>
        </w:rPr>
        <w:t xml:space="preserve"> y </w:t>
      </w:r>
      <w:proofErr w:type="spellStart"/>
      <w:r w:rsidRPr="002F66E4">
        <w:rPr>
          <w:rFonts w:cs="Arial"/>
          <w:color w:val="000000" w:themeColor="text1"/>
        </w:rPr>
        <w:t>recibir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accesible</w:t>
      </w:r>
      <w:proofErr w:type="spellEnd"/>
      <w:r w:rsidRPr="002F66E4">
        <w:rPr>
          <w:rFonts w:cs="Arial"/>
          <w:color w:val="000000" w:themeColor="text1"/>
        </w:rPr>
        <w:t xml:space="preserve"> a la </w:t>
      </w:r>
      <w:proofErr w:type="spellStart"/>
      <w:r w:rsidRPr="002F66E4">
        <w:rPr>
          <w:rFonts w:cs="Arial"/>
          <w:color w:val="000000" w:themeColor="text1"/>
        </w:rPr>
        <w:t>tercera</w:t>
      </w:r>
      <w:proofErr w:type="spellEnd"/>
      <w:r w:rsidRPr="002F66E4">
        <w:rPr>
          <w:rFonts w:cs="Arial"/>
          <w:color w:val="000000" w:themeColor="text1"/>
        </w:rPr>
        <w:t xml:space="preserve"> </w:t>
      </w:r>
      <w:proofErr w:type="spellStart"/>
      <w:r w:rsidRPr="002F66E4">
        <w:rPr>
          <w:rFonts w:cs="Arial"/>
          <w:color w:val="000000" w:themeColor="text1"/>
        </w:rPr>
        <w:t>edad</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xml:space="preserve">, 2007, p. 155–156). </w:t>
      </w:r>
    </w:p>
    <w:p w14:paraId="46938419" w14:textId="77777777" w:rsidR="00254EC1" w:rsidRDefault="00254EC1" w:rsidP="002F66E4">
      <w:pPr>
        <w:ind w:right="-2"/>
        <w:rPr>
          <w:rFonts w:cs="Arial"/>
          <w:color w:val="000000" w:themeColor="text1"/>
        </w:rPr>
      </w:pPr>
    </w:p>
    <w:p w14:paraId="268EE2BB" w14:textId="61C7BC66" w:rsidR="00B32704" w:rsidRPr="002F66E4" w:rsidRDefault="00B32704" w:rsidP="002F66E4">
      <w:pPr>
        <w:ind w:right="-2"/>
        <w:rPr>
          <w:rFonts w:cs="Arial"/>
          <w:color w:val="000000" w:themeColor="text1"/>
        </w:rPr>
      </w:pPr>
      <w:r w:rsidRPr="002F66E4">
        <w:rPr>
          <w:rFonts w:cs="Arial"/>
          <w:color w:val="000000" w:themeColor="text1"/>
        </w:rPr>
        <w:t xml:space="preserve">Pero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deberían</w:t>
      </w:r>
      <w:proofErr w:type="spellEnd"/>
      <w:r w:rsidRPr="002F66E4">
        <w:rPr>
          <w:rFonts w:cs="Arial"/>
          <w:color w:val="000000" w:themeColor="text1"/>
        </w:rPr>
        <w:t xml:space="preserve"> </w:t>
      </w:r>
      <w:proofErr w:type="spellStart"/>
      <w:r w:rsidRPr="002F66E4">
        <w:rPr>
          <w:rFonts w:cs="Arial"/>
          <w:color w:val="000000" w:themeColor="text1"/>
        </w:rPr>
        <w:t>poder</w:t>
      </w:r>
      <w:proofErr w:type="spellEnd"/>
      <w:r w:rsidRPr="002F66E4">
        <w:rPr>
          <w:rFonts w:cs="Arial"/>
          <w:color w:val="000000" w:themeColor="text1"/>
        </w:rPr>
        <w:t xml:space="preserve"> </w:t>
      </w:r>
      <w:proofErr w:type="spellStart"/>
      <w:r w:rsidRPr="002F66E4">
        <w:rPr>
          <w:rFonts w:cs="Arial"/>
          <w:color w:val="000000" w:themeColor="text1"/>
        </w:rPr>
        <w:t>elegir</w:t>
      </w:r>
      <w:proofErr w:type="spellEnd"/>
      <w:r w:rsidRPr="002F66E4">
        <w:rPr>
          <w:rFonts w:cs="Arial"/>
          <w:color w:val="000000" w:themeColor="text1"/>
        </w:rPr>
        <w:t xml:space="preserve"> </w:t>
      </w:r>
      <w:proofErr w:type="spellStart"/>
      <w:r w:rsidRPr="002F66E4">
        <w:rPr>
          <w:rFonts w:cs="Arial"/>
          <w:color w:val="000000" w:themeColor="text1"/>
        </w:rPr>
        <w:t>libremente</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y dónde </w:t>
      </w:r>
      <w:proofErr w:type="spellStart"/>
      <w:r w:rsidRPr="002F66E4">
        <w:rPr>
          <w:rFonts w:cs="Arial"/>
          <w:color w:val="000000" w:themeColor="text1"/>
        </w:rPr>
        <w:t>vivir</w:t>
      </w:r>
      <w:proofErr w:type="spellEnd"/>
      <w:r w:rsidRPr="002F66E4">
        <w:rPr>
          <w:rFonts w:cs="Arial"/>
          <w:color w:val="000000" w:themeColor="text1"/>
        </w:rPr>
        <w:t xml:space="preserve"> sin </w:t>
      </w:r>
      <w:proofErr w:type="spellStart"/>
      <w:r w:rsidRPr="002F66E4">
        <w:rPr>
          <w:rFonts w:cs="Arial"/>
          <w:color w:val="000000" w:themeColor="text1"/>
        </w:rPr>
        <w:t>poner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juego</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derechos</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expresa</w:t>
      </w:r>
      <w:proofErr w:type="spellEnd"/>
      <w:r w:rsidRPr="002F66E4">
        <w:rPr>
          <w:rFonts w:cs="Arial"/>
          <w:color w:val="000000" w:themeColor="text1"/>
        </w:rPr>
        <w:t xml:space="preserve"> la normativa </w:t>
      </w:r>
      <w:proofErr w:type="spellStart"/>
      <w:r w:rsidRPr="002F66E4">
        <w:rPr>
          <w:rFonts w:cs="Arial"/>
          <w:color w:val="000000" w:themeColor="text1"/>
        </w:rPr>
        <w:t>vigente</w:t>
      </w:r>
      <w:proofErr w:type="spellEnd"/>
      <w:r w:rsidRPr="002F66E4">
        <w:rPr>
          <w:rFonts w:cs="Arial"/>
          <w:color w:val="000000" w:themeColor="text1"/>
        </w:rPr>
        <w:t xml:space="preserve"> </w:t>
      </w:r>
      <w:proofErr w:type="spellStart"/>
      <w:r w:rsidRPr="002F66E4">
        <w:rPr>
          <w:rFonts w:cs="Arial"/>
          <w:color w:val="000000" w:themeColor="text1"/>
        </w:rPr>
        <w:t>mediante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artículo</w:t>
      </w:r>
      <w:proofErr w:type="spellEnd"/>
      <w:r w:rsidRPr="002F66E4">
        <w:rPr>
          <w:rFonts w:cs="Arial"/>
          <w:color w:val="000000" w:themeColor="text1"/>
        </w:rPr>
        <w:t> 14 de la CDPD, «</w:t>
      </w:r>
      <w:proofErr w:type="spellStart"/>
      <w:r w:rsidRPr="002F66E4">
        <w:rPr>
          <w:rFonts w:cs="Arial"/>
          <w:color w:val="000000" w:themeColor="text1"/>
        </w:rPr>
        <w:t>Libertad</w:t>
      </w:r>
      <w:proofErr w:type="spellEnd"/>
      <w:r w:rsidRPr="002F66E4">
        <w:rPr>
          <w:rFonts w:cs="Arial"/>
          <w:color w:val="000000" w:themeColor="text1"/>
        </w:rPr>
        <w:t xml:space="preserve"> y </w:t>
      </w:r>
      <w:proofErr w:type="spellStart"/>
      <w:r w:rsidRPr="002F66E4">
        <w:rPr>
          <w:rFonts w:cs="Arial"/>
          <w:color w:val="000000" w:themeColor="text1"/>
        </w:rPr>
        <w:t>seguridad</w:t>
      </w:r>
      <w:proofErr w:type="spellEnd"/>
      <w:r w:rsidRPr="002F66E4">
        <w:rPr>
          <w:rFonts w:cs="Arial"/>
          <w:color w:val="000000" w:themeColor="text1"/>
        </w:rPr>
        <w:t xml:space="preserve"> de la persona»; </w:t>
      </w:r>
      <w:proofErr w:type="spellStart"/>
      <w:r w:rsidRPr="002F66E4">
        <w:rPr>
          <w:rFonts w:cs="Arial"/>
          <w:color w:val="000000" w:themeColor="text1"/>
        </w:rPr>
        <w:t>el</w:t>
      </w:r>
      <w:proofErr w:type="spellEnd"/>
      <w:r w:rsidRPr="002F66E4">
        <w:rPr>
          <w:rFonts w:cs="Arial"/>
          <w:color w:val="000000" w:themeColor="text1"/>
        </w:rPr>
        <w:t> 17, «</w:t>
      </w:r>
      <w:proofErr w:type="spellStart"/>
      <w:r w:rsidRPr="002F66E4">
        <w:rPr>
          <w:rFonts w:cs="Arial"/>
          <w:color w:val="000000" w:themeColor="text1"/>
        </w:rPr>
        <w:t>Protección</w:t>
      </w:r>
      <w:proofErr w:type="spellEnd"/>
      <w:r w:rsidRPr="002F66E4">
        <w:rPr>
          <w:rFonts w:cs="Arial"/>
          <w:color w:val="000000" w:themeColor="text1"/>
        </w:rPr>
        <w:t xml:space="preserve"> de la </w:t>
      </w:r>
      <w:proofErr w:type="spellStart"/>
      <w:r w:rsidRPr="002F66E4">
        <w:rPr>
          <w:rFonts w:cs="Arial"/>
          <w:color w:val="000000" w:themeColor="text1"/>
        </w:rPr>
        <w:t>integridad</w:t>
      </w:r>
      <w:proofErr w:type="spellEnd"/>
      <w:r w:rsidRPr="002F66E4">
        <w:rPr>
          <w:rFonts w:cs="Arial"/>
          <w:color w:val="000000" w:themeColor="text1"/>
        </w:rPr>
        <w:t xml:space="preserve"> personal»; </w:t>
      </w:r>
      <w:proofErr w:type="spellStart"/>
      <w:r w:rsidRPr="002F66E4">
        <w:rPr>
          <w:rFonts w:cs="Arial"/>
          <w:color w:val="000000" w:themeColor="text1"/>
        </w:rPr>
        <w:t>el</w:t>
      </w:r>
      <w:proofErr w:type="spellEnd"/>
      <w:r w:rsidRPr="002F66E4">
        <w:rPr>
          <w:rFonts w:cs="Arial"/>
          <w:color w:val="000000" w:themeColor="text1"/>
        </w:rPr>
        <w:t> 19, «</w:t>
      </w:r>
      <w:proofErr w:type="spellStart"/>
      <w:r w:rsidRPr="002F66E4">
        <w:rPr>
          <w:rFonts w:cs="Arial"/>
          <w:color w:val="000000" w:themeColor="text1"/>
        </w:rPr>
        <w:t>Derecho</w:t>
      </w:r>
      <w:proofErr w:type="spellEnd"/>
      <w:r w:rsidRPr="002F66E4">
        <w:rPr>
          <w:rFonts w:cs="Arial"/>
          <w:color w:val="000000" w:themeColor="text1"/>
        </w:rPr>
        <w:t xml:space="preserve"> a </w:t>
      </w:r>
      <w:proofErr w:type="spellStart"/>
      <w:r w:rsidRPr="002F66E4">
        <w:rPr>
          <w:rFonts w:cs="Arial"/>
          <w:color w:val="000000" w:themeColor="text1"/>
        </w:rPr>
        <w:t>vivir</w:t>
      </w:r>
      <w:proofErr w:type="spellEnd"/>
      <w:r w:rsidRPr="002F66E4">
        <w:rPr>
          <w:rFonts w:cs="Arial"/>
          <w:color w:val="000000" w:themeColor="text1"/>
        </w:rPr>
        <w:t xml:space="preserve"> de forma </w:t>
      </w:r>
      <w:proofErr w:type="spellStart"/>
      <w:r w:rsidRPr="002F66E4">
        <w:rPr>
          <w:rFonts w:cs="Arial"/>
          <w:color w:val="000000" w:themeColor="text1"/>
        </w:rPr>
        <w:t>independiente</w:t>
      </w:r>
      <w:proofErr w:type="spellEnd"/>
      <w:r w:rsidRPr="002F66E4">
        <w:rPr>
          <w:rFonts w:cs="Arial"/>
          <w:color w:val="000000" w:themeColor="text1"/>
        </w:rPr>
        <w:t xml:space="preserve"> y a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incluido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comunidad</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25, «</w:t>
      </w:r>
      <w:proofErr w:type="spellStart"/>
      <w:r w:rsidRPr="002F66E4">
        <w:rPr>
          <w:rFonts w:cs="Arial"/>
          <w:color w:val="000000" w:themeColor="text1"/>
        </w:rPr>
        <w:t>Salud</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textos</w:t>
      </w:r>
      <w:proofErr w:type="spellEnd"/>
      <w:r w:rsidRPr="002F66E4">
        <w:rPr>
          <w:rFonts w:cs="Arial"/>
          <w:color w:val="000000" w:themeColor="text1"/>
        </w:rPr>
        <w:t>.</w:t>
      </w:r>
    </w:p>
    <w:p w14:paraId="3627BEBC" w14:textId="77777777" w:rsidR="00254EC1" w:rsidRDefault="00254EC1" w:rsidP="002F66E4">
      <w:pPr>
        <w:ind w:right="-2"/>
        <w:rPr>
          <w:rFonts w:cs="Arial"/>
          <w:color w:val="000000" w:themeColor="text1"/>
        </w:rPr>
      </w:pPr>
    </w:p>
    <w:p w14:paraId="6641AAFC" w14:textId="243F9444" w:rsidR="00B32704" w:rsidRPr="002F66E4" w:rsidRDefault="00B32704" w:rsidP="002F66E4">
      <w:pPr>
        <w:ind w:right="-2"/>
        <w:rPr>
          <w:rFonts w:cs="Arial"/>
          <w:color w:val="000000" w:themeColor="text1"/>
        </w:rPr>
      </w:pPr>
      <w:proofErr w:type="spellStart"/>
      <w:r w:rsidRPr="002F66E4">
        <w:rPr>
          <w:rFonts w:cs="Arial"/>
          <w:color w:val="000000" w:themeColor="text1"/>
        </w:rPr>
        <w:t>Dos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encuestadas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española</w:t>
      </w:r>
      <w:proofErr w:type="spellEnd"/>
      <w:r w:rsidRPr="002F66E4">
        <w:rPr>
          <w:rFonts w:cs="Arial"/>
          <w:color w:val="000000" w:themeColor="text1"/>
        </w:rPr>
        <w:t xml:space="preserve"> y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brasileña</w:t>
      </w:r>
      <w:proofErr w:type="spellEnd"/>
      <w:r w:rsidRPr="002F66E4">
        <w:rPr>
          <w:rFonts w:cs="Arial"/>
          <w:color w:val="000000" w:themeColor="text1"/>
        </w:rPr>
        <w:t xml:space="preserve">, </w:t>
      </w:r>
      <w:proofErr w:type="spellStart"/>
      <w:r w:rsidRPr="002F66E4">
        <w:rPr>
          <w:rFonts w:cs="Arial"/>
          <w:color w:val="000000" w:themeColor="text1"/>
        </w:rPr>
        <w:t>insistieron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creación</w:t>
      </w:r>
      <w:proofErr w:type="spellEnd"/>
      <w:r w:rsidRPr="002F66E4">
        <w:rPr>
          <w:rFonts w:cs="Arial"/>
          <w:color w:val="000000" w:themeColor="text1"/>
        </w:rPr>
        <w:t xml:space="preserve"> de </w:t>
      </w:r>
      <w:proofErr w:type="spellStart"/>
      <w:r w:rsidRPr="002F66E4">
        <w:rPr>
          <w:rFonts w:cs="Arial"/>
          <w:color w:val="000000" w:themeColor="text1"/>
        </w:rPr>
        <w:t>residencias</w:t>
      </w:r>
      <w:proofErr w:type="spellEnd"/>
      <w:r w:rsidRPr="002F66E4">
        <w:rPr>
          <w:rFonts w:cs="Arial"/>
          <w:color w:val="000000" w:themeColor="text1"/>
        </w:rPr>
        <w:t xml:space="preserve"> </w:t>
      </w:r>
      <w:proofErr w:type="spellStart"/>
      <w:r w:rsidRPr="002F66E4">
        <w:rPr>
          <w:rFonts w:cs="Arial"/>
          <w:color w:val="000000" w:themeColor="text1"/>
        </w:rPr>
        <w:t>inclusivas</w:t>
      </w:r>
      <w:proofErr w:type="spellEnd"/>
      <w:r w:rsidRPr="002F66E4">
        <w:rPr>
          <w:rFonts w:cs="Arial"/>
          <w:color w:val="000000" w:themeColor="text1"/>
        </w:rPr>
        <w:t xml:space="preserve"> </w:t>
      </w:r>
      <w:proofErr w:type="spellStart"/>
      <w:r w:rsidRPr="002F66E4">
        <w:rPr>
          <w:rFonts w:cs="Arial"/>
          <w:color w:val="000000" w:themeColor="text1"/>
        </w:rPr>
        <w:t>especializadas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contaran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personal </w:t>
      </w:r>
      <w:proofErr w:type="spellStart"/>
      <w:r w:rsidRPr="002F66E4">
        <w:rPr>
          <w:rFonts w:cs="Arial"/>
          <w:color w:val="000000" w:themeColor="text1"/>
        </w:rPr>
        <w:t>pluridisciplinar</w:t>
      </w:r>
      <w:proofErr w:type="spellEnd"/>
      <w:r w:rsidRPr="002F66E4">
        <w:rPr>
          <w:rFonts w:cs="Arial"/>
          <w:color w:val="000000" w:themeColor="text1"/>
        </w:rPr>
        <w:t xml:space="preserve">. </w:t>
      </w:r>
      <w:proofErr w:type="spellStart"/>
      <w:r w:rsidRPr="002F66E4">
        <w:rPr>
          <w:rFonts w:cs="Arial"/>
          <w:color w:val="000000" w:themeColor="text1"/>
        </w:rPr>
        <w:t>Quien</w:t>
      </w:r>
      <w:proofErr w:type="spellEnd"/>
      <w:r w:rsidRPr="002F66E4">
        <w:rPr>
          <w:rFonts w:cs="Arial"/>
          <w:color w:val="000000" w:themeColor="text1"/>
        </w:rPr>
        <w:t xml:space="preserve"> no </w:t>
      </w:r>
      <w:proofErr w:type="spellStart"/>
      <w:r w:rsidRPr="002F66E4">
        <w:rPr>
          <w:rFonts w:cs="Arial"/>
          <w:color w:val="000000" w:themeColor="text1"/>
        </w:rPr>
        <w:t>tiene</w:t>
      </w:r>
      <w:proofErr w:type="spellEnd"/>
      <w:r w:rsidRPr="002F66E4">
        <w:rPr>
          <w:rFonts w:cs="Arial"/>
          <w:color w:val="000000" w:themeColor="text1"/>
        </w:rPr>
        <w:t xml:space="preserve"> </w:t>
      </w:r>
      <w:proofErr w:type="spellStart"/>
      <w:r w:rsidRPr="002F66E4">
        <w:rPr>
          <w:rFonts w:cs="Arial"/>
          <w:color w:val="000000" w:themeColor="text1"/>
        </w:rPr>
        <w:t>familia</w:t>
      </w:r>
      <w:proofErr w:type="spellEnd"/>
      <w:r w:rsidRPr="002F66E4">
        <w:rPr>
          <w:rFonts w:cs="Arial"/>
          <w:color w:val="000000" w:themeColor="text1"/>
        </w:rPr>
        <w:t xml:space="preserve"> </w:t>
      </w:r>
      <w:proofErr w:type="spellStart"/>
      <w:r w:rsidRPr="002F66E4">
        <w:rPr>
          <w:rFonts w:cs="Arial"/>
          <w:color w:val="000000" w:themeColor="text1"/>
        </w:rPr>
        <w:t>necesita</w:t>
      </w:r>
      <w:proofErr w:type="spellEnd"/>
      <w:r w:rsidRPr="002F66E4">
        <w:rPr>
          <w:rFonts w:cs="Arial"/>
          <w:color w:val="000000" w:themeColor="text1"/>
        </w:rPr>
        <w:t xml:space="preserve"> </w:t>
      </w:r>
      <w:proofErr w:type="spellStart"/>
      <w:r w:rsidRPr="002F66E4">
        <w:rPr>
          <w:rFonts w:cs="Arial"/>
          <w:color w:val="000000" w:themeColor="text1"/>
        </w:rPr>
        <w:t>estar</w:t>
      </w:r>
      <w:proofErr w:type="spellEnd"/>
      <w:r w:rsidRPr="002F66E4">
        <w:rPr>
          <w:rFonts w:cs="Arial"/>
          <w:color w:val="000000" w:themeColor="text1"/>
        </w:rPr>
        <w:t xml:space="preserve"> y </w:t>
      </w:r>
      <w:proofErr w:type="spellStart"/>
      <w:r w:rsidRPr="002F66E4">
        <w:rPr>
          <w:rFonts w:cs="Arial"/>
          <w:color w:val="000000" w:themeColor="text1"/>
        </w:rPr>
        <w:t>sentirse</w:t>
      </w:r>
      <w:proofErr w:type="spellEnd"/>
      <w:r w:rsidRPr="002F66E4">
        <w:rPr>
          <w:rFonts w:cs="Arial"/>
          <w:color w:val="000000" w:themeColor="text1"/>
        </w:rPr>
        <w:t xml:space="preserve"> </w:t>
      </w:r>
      <w:proofErr w:type="spellStart"/>
      <w:r w:rsidRPr="002F66E4">
        <w:rPr>
          <w:rFonts w:cs="Arial"/>
          <w:color w:val="000000" w:themeColor="text1"/>
        </w:rPr>
        <w:t>acompañado</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alguien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quien</w:t>
      </w:r>
      <w:proofErr w:type="spellEnd"/>
      <w:r w:rsidRPr="002F66E4">
        <w:rPr>
          <w:rFonts w:cs="Arial"/>
          <w:color w:val="000000" w:themeColor="text1"/>
        </w:rPr>
        <w:t xml:space="preserve"> </w:t>
      </w:r>
      <w:proofErr w:type="spellStart"/>
      <w:r w:rsidRPr="002F66E4">
        <w:rPr>
          <w:rFonts w:cs="Arial"/>
          <w:color w:val="000000" w:themeColor="text1"/>
        </w:rPr>
        <w:t>pueda</w:t>
      </w:r>
      <w:proofErr w:type="spellEnd"/>
      <w:r w:rsidRPr="002F66E4">
        <w:rPr>
          <w:rFonts w:cs="Arial"/>
          <w:color w:val="000000" w:themeColor="text1"/>
        </w:rPr>
        <w:t xml:space="preserve"> </w:t>
      </w:r>
      <w:proofErr w:type="spellStart"/>
      <w:r w:rsidRPr="002F66E4">
        <w:rPr>
          <w:rFonts w:cs="Arial"/>
          <w:color w:val="000000" w:themeColor="text1"/>
        </w:rPr>
        <w:t>comunicarse</w:t>
      </w:r>
      <w:proofErr w:type="spellEnd"/>
      <w:r w:rsidRPr="002F66E4">
        <w:rPr>
          <w:rFonts w:cs="Arial"/>
          <w:color w:val="000000" w:themeColor="text1"/>
        </w:rPr>
        <w:t xml:space="preserve"> y </w:t>
      </w:r>
      <w:proofErr w:type="spellStart"/>
      <w:r w:rsidRPr="002F66E4">
        <w:rPr>
          <w:rFonts w:cs="Arial"/>
          <w:color w:val="000000" w:themeColor="text1"/>
        </w:rPr>
        <w:t>compartir</w:t>
      </w:r>
      <w:proofErr w:type="spellEnd"/>
      <w:r w:rsidRPr="002F66E4">
        <w:rPr>
          <w:rFonts w:cs="Arial"/>
          <w:color w:val="000000" w:themeColor="text1"/>
        </w:rPr>
        <w:t xml:space="preserve"> su vida </w:t>
      </w:r>
      <w:proofErr w:type="spellStart"/>
      <w:r w:rsidRPr="002F66E4">
        <w:rPr>
          <w:rFonts w:cs="Arial"/>
          <w:color w:val="000000" w:themeColor="text1"/>
        </w:rPr>
        <w:t>diaria</w:t>
      </w:r>
      <w:proofErr w:type="spellEnd"/>
      <w:r w:rsidRPr="002F66E4">
        <w:rPr>
          <w:rFonts w:cs="Arial"/>
          <w:color w:val="000000" w:themeColor="text1"/>
        </w:rPr>
        <w:t xml:space="preserve">. Las </w:t>
      </w:r>
      <w:proofErr w:type="spellStart"/>
      <w:r w:rsidRPr="002F66E4">
        <w:rPr>
          <w:rFonts w:cs="Arial"/>
          <w:color w:val="000000" w:themeColor="text1"/>
        </w:rPr>
        <w:t>respuestas</w:t>
      </w:r>
      <w:proofErr w:type="spellEnd"/>
      <w:r w:rsidRPr="002F66E4">
        <w:rPr>
          <w:rFonts w:cs="Arial"/>
          <w:color w:val="000000" w:themeColor="text1"/>
        </w:rPr>
        <w:t xml:space="preserve"> a la </w:t>
      </w:r>
      <w:proofErr w:type="spellStart"/>
      <w:r w:rsidRPr="002F66E4">
        <w:rPr>
          <w:rFonts w:cs="Arial"/>
          <w:color w:val="000000" w:themeColor="text1"/>
        </w:rPr>
        <w:t>encuesta</w:t>
      </w:r>
      <w:proofErr w:type="spellEnd"/>
      <w:r w:rsidRPr="002F66E4">
        <w:rPr>
          <w:rFonts w:cs="Arial"/>
          <w:color w:val="000000" w:themeColor="text1"/>
        </w:rPr>
        <w:t xml:space="preserve"> </w:t>
      </w:r>
      <w:proofErr w:type="spellStart"/>
      <w:r w:rsidRPr="002F66E4">
        <w:rPr>
          <w:rFonts w:cs="Arial"/>
          <w:color w:val="000000" w:themeColor="text1"/>
        </w:rPr>
        <w:t>demuestran</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w:t>
      </w:r>
      <w:proofErr w:type="spellStart"/>
      <w:r w:rsidRPr="002F66E4">
        <w:rPr>
          <w:rFonts w:cs="Arial"/>
          <w:color w:val="000000" w:themeColor="text1"/>
        </w:rPr>
        <w:t>podrían</w:t>
      </w:r>
      <w:proofErr w:type="spellEnd"/>
      <w:r w:rsidRPr="002F66E4">
        <w:rPr>
          <w:rFonts w:cs="Arial"/>
          <w:color w:val="000000" w:themeColor="text1"/>
        </w:rPr>
        <w:t xml:space="preserve"> </w:t>
      </w:r>
      <w:proofErr w:type="spellStart"/>
      <w:r w:rsidRPr="002F66E4">
        <w:rPr>
          <w:rFonts w:cs="Arial"/>
          <w:color w:val="000000" w:themeColor="text1"/>
        </w:rPr>
        <w:t>mejorar</w:t>
      </w:r>
      <w:proofErr w:type="spellEnd"/>
      <w:r w:rsidRPr="002F66E4">
        <w:rPr>
          <w:rFonts w:cs="Arial"/>
          <w:color w:val="000000" w:themeColor="text1"/>
        </w:rPr>
        <w:t xml:space="preserve"> los </w:t>
      </w:r>
      <w:proofErr w:type="spellStart"/>
      <w:r w:rsidRPr="002F66E4">
        <w:rPr>
          <w:rFonts w:cs="Arial"/>
          <w:color w:val="000000" w:themeColor="text1"/>
        </w:rPr>
        <w:t>gobiernos</w:t>
      </w:r>
      <w:proofErr w:type="spellEnd"/>
      <w:r w:rsidRPr="002F66E4">
        <w:rPr>
          <w:rFonts w:cs="Arial"/>
          <w:color w:val="000000" w:themeColor="text1"/>
        </w:rPr>
        <w:t xml:space="preserve"> la vida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Numerosos</w:t>
      </w:r>
      <w:proofErr w:type="spellEnd"/>
      <w:r w:rsidRPr="002F66E4">
        <w:rPr>
          <w:rFonts w:cs="Arial"/>
          <w:color w:val="000000" w:themeColor="text1"/>
        </w:rPr>
        <w:t xml:space="preserve"> </w:t>
      </w:r>
      <w:proofErr w:type="spellStart"/>
      <w:r w:rsidRPr="002F66E4">
        <w:rPr>
          <w:rFonts w:cs="Arial"/>
          <w:color w:val="000000" w:themeColor="text1"/>
        </w:rPr>
        <w:t>encuestados</w:t>
      </w:r>
      <w:proofErr w:type="spellEnd"/>
      <w:r w:rsidRPr="002F66E4">
        <w:rPr>
          <w:rFonts w:cs="Arial"/>
          <w:color w:val="000000" w:themeColor="text1"/>
        </w:rPr>
        <w:t xml:space="preserve"> </w:t>
      </w:r>
      <w:proofErr w:type="spellStart"/>
      <w:r w:rsidRPr="002F66E4">
        <w:rPr>
          <w:rFonts w:cs="Arial"/>
          <w:color w:val="000000" w:themeColor="text1"/>
        </w:rPr>
        <w:t>proponían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solución</w:t>
      </w:r>
      <w:proofErr w:type="spellEnd"/>
      <w:r w:rsidRPr="002F66E4">
        <w:rPr>
          <w:rFonts w:cs="Arial"/>
          <w:color w:val="000000" w:themeColor="text1"/>
        </w:rPr>
        <w:t xml:space="preserve"> </w:t>
      </w:r>
      <w:proofErr w:type="spellStart"/>
      <w:r w:rsidRPr="002F66E4">
        <w:rPr>
          <w:rFonts w:cs="Arial"/>
          <w:color w:val="000000" w:themeColor="text1"/>
        </w:rPr>
        <w:t>financiada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los </w:t>
      </w:r>
      <w:proofErr w:type="spellStart"/>
      <w:r w:rsidRPr="002F66E4">
        <w:rPr>
          <w:rFonts w:cs="Arial"/>
          <w:color w:val="000000" w:themeColor="text1"/>
        </w:rPr>
        <w:t>gobiernos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consiste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hogares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oposición</w:t>
      </w:r>
      <w:proofErr w:type="spellEnd"/>
      <w:r w:rsidRPr="002F66E4">
        <w:rPr>
          <w:rFonts w:cs="Arial"/>
          <w:color w:val="000000" w:themeColor="text1"/>
        </w:rPr>
        <w:t xml:space="preserve"> a los </w:t>
      </w:r>
      <w:proofErr w:type="spellStart"/>
      <w:r w:rsidRPr="002F66E4">
        <w:rPr>
          <w:rFonts w:cs="Arial"/>
          <w:color w:val="000000" w:themeColor="text1"/>
        </w:rPr>
        <w:t>textos</w:t>
      </w:r>
      <w:proofErr w:type="spellEnd"/>
      <w:r w:rsidRPr="002F66E4">
        <w:rPr>
          <w:rFonts w:cs="Arial"/>
          <w:color w:val="000000" w:themeColor="text1"/>
        </w:rPr>
        <w:t xml:space="preserve"> </w:t>
      </w:r>
      <w:proofErr w:type="spellStart"/>
      <w:r w:rsidRPr="002F66E4">
        <w:rPr>
          <w:rFonts w:cs="Arial"/>
          <w:color w:val="000000" w:themeColor="text1"/>
        </w:rPr>
        <w:t>internacionales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describen</w:t>
      </w:r>
      <w:proofErr w:type="spellEnd"/>
      <w:r w:rsidRPr="002F66E4">
        <w:rPr>
          <w:rFonts w:cs="Arial"/>
          <w:color w:val="000000" w:themeColor="text1"/>
        </w:rPr>
        <w:t xml:space="preserve">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establecimientos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desagradables</w:t>
      </w:r>
      <w:proofErr w:type="spellEnd"/>
      <w:r w:rsidRPr="002F66E4">
        <w:rPr>
          <w:rFonts w:cs="Arial"/>
          <w:color w:val="000000" w:themeColor="text1"/>
        </w:rPr>
        <w:t xml:space="preserve"> </w:t>
      </w:r>
      <w:proofErr w:type="spellStart"/>
      <w:r w:rsidRPr="002F66E4">
        <w:rPr>
          <w:rFonts w:cs="Arial"/>
          <w:color w:val="000000" w:themeColor="text1"/>
        </w:rPr>
        <w:t>instalaciones</w:t>
      </w:r>
      <w:proofErr w:type="spellEnd"/>
      <w:r w:rsidRPr="002F66E4">
        <w:rPr>
          <w:rFonts w:cs="Arial"/>
          <w:color w:val="000000" w:themeColor="text1"/>
        </w:rPr>
        <w:t xml:space="preserve"> para la </w:t>
      </w:r>
      <w:proofErr w:type="spellStart"/>
      <w:r w:rsidRPr="002F66E4">
        <w:rPr>
          <w:rFonts w:cs="Arial"/>
          <w:color w:val="000000" w:themeColor="text1"/>
        </w:rPr>
        <w:t>reclusión</w:t>
      </w:r>
      <w:proofErr w:type="spellEnd"/>
      <w:r w:rsidRPr="002F66E4">
        <w:rPr>
          <w:rFonts w:cs="Arial"/>
          <w:color w:val="000000" w:themeColor="text1"/>
        </w:rPr>
        <w:t xml:space="preserve">. Una persona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 </w:t>
      </w:r>
      <w:proofErr w:type="spellStart"/>
      <w:r w:rsidRPr="002F66E4">
        <w:rPr>
          <w:rFonts w:cs="Arial"/>
          <w:color w:val="000000" w:themeColor="text1"/>
        </w:rPr>
        <w:t>Bangladesh</w:t>
      </w:r>
      <w:proofErr w:type="spellEnd"/>
      <w:r w:rsidRPr="002F66E4">
        <w:rPr>
          <w:rFonts w:cs="Arial"/>
          <w:color w:val="000000" w:themeColor="text1"/>
        </w:rPr>
        <w:t xml:space="preserve"> </w:t>
      </w:r>
      <w:proofErr w:type="spellStart"/>
      <w:r w:rsidRPr="002F66E4">
        <w:rPr>
          <w:rFonts w:cs="Arial"/>
          <w:color w:val="000000" w:themeColor="text1"/>
        </w:rPr>
        <w:t>respondió</w:t>
      </w:r>
      <w:proofErr w:type="spellEnd"/>
      <w:r w:rsidRPr="002F66E4">
        <w:rPr>
          <w:rFonts w:cs="Arial"/>
          <w:color w:val="000000" w:themeColor="text1"/>
        </w:rPr>
        <w:t xml:space="preserve">: «El </w:t>
      </w:r>
      <w:proofErr w:type="spellStart"/>
      <w:r w:rsidRPr="002F66E4">
        <w:rPr>
          <w:rFonts w:cs="Arial"/>
          <w:color w:val="000000" w:themeColor="text1"/>
        </w:rPr>
        <w:t>Gobierno</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[y </w:t>
      </w:r>
      <w:proofErr w:type="spellStart"/>
      <w:r w:rsidRPr="002F66E4">
        <w:rPr>
          <w:rFonts w:cs="Arial"/>
          <w:color w:val="000000" w:themeColor="text1"/>
        </w:rPr>
        <w:t>debería</w:t>
      </w:r>
      <w:proofErr w:type="spellEnd"/>
      <w:r w:rsidRPr="002F66E4">
        <w:rPr>
          <w:rFonts w:cs="Arial"/>
          <w:color w:val="000000" w:themeColor="text1"/>
        </w:rPr>
        <w:t xml:space="preserve">] </w:t>
      </w:r>
      <w:proofErr w:type="spellStart"/>
      <w:r w:rsidRPr="002F66E4">
        <w:rPr>
          <w:rFonts w:cs="Arial"/>
          <w:color w:val="000000" w:themeColor="text1"/>
        </w:rPr>
        <w:t>instalar</w:t>
      </w:r>
      <w:proofErr w:type="spellEnd"/>
      <w:r w:rsidRPr="002F66E4">
        <w:rPr>
          <w:rFonts w:cs="Arial"/>
          <w:color w:val="000000" w:themeColor="text1"/>
        </w:rPr>
        <w:t xml:space="preserve"> </w:t>
      </w:r>
      <w:proofErr w:type="spellStart"/>
      <w:r w:rsidRPr="002F66E4">
        <w:rPr>
          <w:rFonts w:cs="Arial"/>
          <w:color w:val="000000" w:themeColor="text1"/>
        </w:rPr>
        <w:t>hogares</w:t>
      </w:r>
      <w:proofErr w:type="spellEnd"/>
      <w:r w:rsidRPr="002F66E4">
        <w:rPr>
          <w:rFonts w:cs="Arial"/>
          <w:color w:val="000000" w:themeColor="text1"/>
        </w:rPr>
        <w:t xml:space="preserve"> de </w:t>
      </w:r>
      <w:proofErr w:type="spellStart"/>
      <w:r w:rsidRPr="002F66E4">
        <w:rPr>
          <w:rFonts w:cs="Arial"/>
          <w:color w:val="000000" w:themeColor="text1"/>
        </w:rPr>
        <w:t>asistencia</w:t>
      </w:r>
      <w:proofErr w:type="spellEnd"/>
      <w:r w:rsidRPr="002F66E4">
        <w:rPr>
          <w:rFonts w:cs="Arial"/>
          <w:color w:val="000000" w:themeColor="text1"/>
        </w:rPr>
        <w:t xml:space="preserve"> para </w:t>
      </w:r>
      <w:proofErr w:type="spellStart"/>
      <w:r w:rsidRPr="002F66E4">
        <w:rPr>
          <w:rFonts w:cs="Arial"/>
          <w:color w:val="000000" w:themeColor="text1"/>
        </w:rPr>
        <w:t>ellos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casos</w:t>
      </w:r>
      <w:proofErr w:type="spellEnd"/>
      <w:r w:rsidRPr="002F66E4">
        <w:rPr>
          <w:rFonts w:cs="Arial"/>
          <w:color w:val="000000" w:themeColor="text1"/>
        </w:rPr>
        <w:t xml:space="preserve"> </w:t>
      </w:r>
      <w:proofErr w:type="spellStart"/>
      <w:r w:rsidRPr="002F66E4">
        <w:rPr>
          <w:rFonts w:cs="Arial"/>
          <w:color w:val="000000" w:themeColor="text1"/>
        </w:rPr>
        <w:t>especiales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necesiten</w:t>
      </w:r>
      <w:proofErr w:type="spellEnd"/>
      <w:r w:rsidRPr="002F66E4">
        <w:rPr>
          <w:rFonts w:cs="Arial"/>
          <w:color w:val="000000" w:themeColor="text1"/>
        </w:rPr>
        <w:t xml:space="preserve"> </w:t>
      </w:r>
      <w:proofErr w:type="spellStart"/>
      <w:r w:rsidRPr="002F66E4">
        <w:rPr>
          <w:rFonts w:cs="Arial"/>
          <w:color w:val="000000" w:themeColor="text1"/>
        </w:rPr>
        <w:t>acompañamiento</w:t>
      </w:r>
      <w:proofErr w:type="spellEnd"/>
      <w:r w:rsidRPr="002F66E4">
        <w:rPr>
          <w:rFonts w:cs="Arial"/>
          <w:color w:val="000000" w:themeColor="text1"/>
        </w:rPr>
        <w:t xml:space="preserve">». </w:t>
      </w:r>
      <w:proofErr w:type="spellStart"/>
      <w:r w:rsidRPr="002F66E4">
        <w:rPr>
          <w:rFonts w:cs="Arial"/>
          <w:color w:val="000000" w:themeColor="text1"/>
        </w:rPr>
        <w:t>Dos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españolas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escribieron</w:t>
      </w:r>
      <w:proofErr w:type="spellEnd"/>
      <w:r w:rsidRPr="002F66E4">
        <w:rPr>
          <w:rFonts w:cs="Arial"/>
          <w:color w:val="000000" w:themeColor="text1"/>
        </w:rPr>
        <w:t>: «[</w:t>
      </w:r>
      <w:proofErr w:type="spellStart"/>
      <w:r w:rsidRPr="002F66E4">
        <w:rPr>
          <w:rFonts w:cs="Arial"/>
          <w:color w:val="000000" w:themeColor="text1"/>
        </w:rPr>
        <w:t>Necesitamos</w:t>
      </w:r>
      <w:proofErr w:type="spellEnd"/>
      <w:r w:rsidRPr="002F66E4">
        <w:rPr>
          <w:rFonts w:cs="Arial"/>
          <w:color w:val="000000" w:themeColor="text1"/>
        </w:rPr>
        <w:t xml:space="preserve">] </w:t>
      </w:r>
      <w:proofErr w:type="spellStart"/>
      <w:r w:rsidRPr="002F66E4">
        <w:rPr>
          <w:rFonts w:cs="Arial"/>
          <w:color w:val="000000" w:themeColor="text1"/>
        </w:rPr>
        <w:t>residencias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personal </w:t>
      </w:r>
      <w:proofErr w:type="spellStart"/>
      <w:r w:rsidRPr="002F66E4">
        <w:rPr>
          <w:rFonts w:cs="Arial"/>
          <w:color w:val="000000" w:themeColor="text1"/>
        </w:rPr>
        <w:t>sepa</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w:t>
      </w:r>
      <w:proofErr w:type="spellStart"/>
      <w:r w:rsidRPr="002F66E4">
        <w:rPr>
          <w:rFonts w:cs="Arial"/>
          <w:color w:val="000000" w:themeColor="text1"/>
        </w:rPr>
        <w:t>comunicarse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población</w:t>
      </w:r>
      <w:proofErr w:type="spellEnd"/>
      <w:r w:rsidRPr="002F66E4">
        <w:rPr>
          <w:rFonts w:cs="Arial"/>
          <w:color w:val="000000" w:themeColor="text1"/>
        </w:rPr>
        <w:t xml:space="preserve"> y </w:t>
      </w:r>
      <w:proofErr w:type="spellStart"/>
      <w:r w:rsidRPr="002F66E4">
        <w:rPr>
          <w:rFonts w:cs="Arial"/>
          <w:color w:val="000000" w:themeColor="text1"/>
        </w:rPr>
        <w:t>apoyarla</w:t>
      </w:r>
      <w:proofErr w:type="spellEnd"/>
      <w:r w:rsidRPr="002F66E4">
        <w:rPr>
          <w:rFonts w:cs="Arial"/>
          <w:color w:val="000000" w:themeColor="text1"/>
        </w:rPr>
        <w:t>» y «</w:t>
      </w:r>
      <w:proofErr w:type="spellStart"/>
      <w:r w:rsidRPr="002F66E4">
        <w:rPr>
          <w:rFonts w:cs="Arial"/>
          <w:color w:val="000000" w:themeColor="text1"/>
        </w:rPr>
        <w:t>residencias</w:t>
      </w:r>
      <w:proofErr w:type="spellEnd"/>
      <w:r w:rsidRPr="002F66E4">
        <w:rPr>
          <w:rFonts w:cs="Arial"/>
          <w:color w:val="000000" w:themeColor="text1"/>
        </w:rPr>
        <w:t xml:space="preserve"> </w:t>
      </w:r>
      <w:proofErr w:type="spellStart"/>
      <w:r w:rsidRPr="002F66E4">
        <w:rPr>
          <w:rFonts w:cs="Arial"/>
          <w:color w:val="000000" w:themeColor="text1"/>
        </w:rPr>
        <w:t>exclusivamente</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cuenten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compañeros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misma</w:t>
      </w:r>
      <w:proofErr w:type="spellEnd"/>
      <w:r w:rsidRPr="002F66E4">
        <w:rPr>
          <w:rFonts w:cs="Arial"/>
          <w:color w:val="000000" w:themeColor="text1"/>
        </w:rPr>
        <w:t xml:space="preserve"> </w:t>
      </w:r>
      <w:proofErr w:type="spellStart"/>
      <w:r w:rsidRPr="002F66E4">
        <w:rPr>
          <w:rFonts w:cs="Arial"/>
          <w:color w:val="000000" w:themeColor="text1"/>
        </w:rPr>
        <w:t>situación</w:t>
      </w:r>
      <w:proofErr w:type="spellEnd"/>
      <w:r w:rsidRPr="002F66E4">
        <w:rPr>
          <w:rFonts w:cs="Arial"/>
          <w:color w:val="000000" w:themeColor="text1"/>
        </w:rPr>
        <w:t xml:space="preserve">, </w:t>
      </w:r>
      <w:proofErr w:type="spellStart"/>
      <w:r w:rsidRPr="002F66E4">
        <w:rPr>
          <w:rFonts w:cs="Arial"/>
          <w:color w:val="000000" w:themeColor="text1"/>
        </w:rPr>
        <w:t>compañía</w:t>
      </w:r>
      <w:proofErr w:type="spellEnd"/>
      <w:r w:rsidRPr="002F66E4">
        <w:rPr>
          <w:rFonts w:cs="Arial"/>
          <w:color w:val="000000" w:themeColor="text1"/>
        </w:rPr>
        <w:t xml:space="preserve"> </w:t>
      </w:r>
      <w:r w:rsidRPr="002F66E4">
        <w:rPr>
          <w:rFonts w:cs="Arial"/>
          <w:color w:val="000000" w:themeColor="text1"/>
        </w:rPr>
        <w:lastRenderedPageBreak/>
        <w:t xml:space="preserve">y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respuesta</w:t>
      </w:r>
      <w:proofErr w:type="spellEnd"/>
      <w:r w:rsidRPr="002F66E4">
        <w:rPr>
          <w:rFonts w:cs="Arial"/>
          <w:color w:val="000000" w:themeColor="text1"/>
        </w:rPr>
        <w:t xml:space="preserve"> </w:t>
      </w:r>
      <w:proofErr w:type="spellStart"/>
      <w:r w:rsidRPr="002F66E4">
        <w:rPr>
          <w:rFonts w:cs="Arial"/>
          <w:color w:val="000000" w:themeColor="text1"/>
        </w:rPr>
        <w:t>adaptada</w:t>
      </w:r>
      <w:proofErr w:type="spellEnd"/>
      <w:r w:rsidRPr="002F66E4">
        <w:rPr>
          <w:rFonts w:cs="Arial"/>
          <w:color w:val="000000" w:themeColor="text1"/>
        </w:rPr>
        <w:t xml:space="preserve"> a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necesidades</w:t>
      </w:r>
      <w:proofErr w:type="spellEnd"/>
      <w:r w:rsidRPr="002F66E4">
        <w:rPr>
          <w:rFonts w:cs="Arial"/>
          <w:color w:val="000000" w:themeColor="text1"/>
        </w:rPr>
        <w:t xml:space="preserve">». </w:t>
      </w:r>
      <w:proofErr w:type="spellStart"/>
      <w:r w:rsidRPr="002F66E4">
        <w:rPr>
          <w:rFonts w:cs="Arial"/>
          <w:color w:val="000000" w:themeColor="text1"/>
        </w:rPr>
        <w:t>Desde</w:t>
      </w:r>
      <w:proofErr w:type="spellEnd"/>
      <w:r w:rsidRPr="002F66E4">
        <w:rPr>
          <w:rFonts w:cs="Arial"/>
          <w:color w:val="000000" w:themeColor="text1"/>
        </w:rPr>
        <w:t xml:space="preserve"> </w:t>
      </w:r>
      <w:proofErr w:type="spellStart"/>
      <w:r w:rsidRPr="002F66E4">
        <w:rPr>
          <w:rFonts w:cs="Arial"/>
          <w:color w:val="000000" w:themeColor="text1"/>
        </w:rPr>
        <w:t>Eslovenia</w:t>
      </w:r>
      <w:proofErr w:type="spellEnd"/>
      <w:r w:rsidRPr="002F66E4">
        <w:rPr>
          <w:rFonts w:cs="Arial"/>
          <w:color w:val="000000" w:themeColor="text1"/>
        </w:rPr>
        <w:t xml:space="preserve"> </w:t>
      </w:r>
      <w:proofErr w:type="spellStart"/>
      <w:r w:rsidRPr="002F66E4">
        <w:rPr>
          <w:rFonts w:cs="Arial"/>
          <w:color w:val="000000" w:themeColor="text1"/>
        </w:rPr>
        <w:t>hablaron</w:t>
      </w:r>
      <w:proofErr w:type="spellEnd"/>
      <w:r w:rsidRPr="002F66E4">
        <w:rPr>
          <w:rFonts w:cs="Arial"/>
          <w:color w:val="000000" w:themeColor="text1"/>
        </w:rPr>
        <w:t xml:space="preserve"> de la </w:t>
      </w:r>
      <w:proofErr w:type="spellStart"/>
      <w:r w:rsidRPr="002F66E4">
        <w:rPr>
          <w:rFonts w:cs="Arial"/>
          <w:color w:val="000000" w:themeColor="text1"/>
        </w:rPr>
        <w:t>necesidad</w:t>
      </w:r>
      <w:proofErr w:type="spellEnd"/>
      <w:r w:rsidRPr="002F66E4">
        <w:rPr>
          <w:rFonts w:cs="Arial"/>
          <w:color w:val="000000" w:themeColor="text1"/>
        </w:rPr>
        <w:t xml:space="preserve"> de «</w:t>
      </w:r>
      <w:proofErr w:type="spellStart"/>
      <w:r w:rsidRPr="002F66E4">
        <w:rPr>
          <w:rFonts w:cs="Arial"/>
          <w:color w:val="000000" w:themeColor="text1"/>
        </w:rPr>
        <w:t>hogares</w:t>
      </w:r>
      <w:proofErr w:type="spellEnd"/>
      <w:r w:rsidRPr="002F66E4">
        <w:rPr>
          <w:rFonts w:cs="Arial"/>
          <w:color w:val="000000" w:themeColor="text1"/>
        </w:rPr>
        <w:t xml:space="preserve"> para </w:t>
      </w:r>
      <w:proofErr w:type="spellStart"/>
      <w:r w:rsidRPr="002F66E4">
        <w:rPr>
          <w:rFonts w:cs="Arial"/>
          <w:color w:val="000000" w:themeColor="text1"/>
        </w:rPr>
        <w:t>jubilados</w:t>
      </w:r>
      <w:proofErr w:type="spellEnd"/>
      <w:r w:rsidRPr="002F66E4">
        <w:rPr>
          <w:rFonts w:cs="Arial"/>
          <w:color w:val="000000" w:themeColor="text1"/>
        </w:rPr>
        <w:t xml:space="preserve"> </w:t>
      </w:r>
      <w:proofErr w:type="spellStart"/>
      <w:r w:rsidRPr="002F66E4">
        <w:rPr>
          <w:rFonts w:cs="Arial"/>
          <w:color w:val="000000" w:themeColor="text1"/>
        </w:rPr>
        <w:t>adaptados</w:t>
      </w:r>
      <w:proofErr w:type="spellEnd"/>
      <w:r w:rsidRPr="002F66E4">
        <w:rPr>
          <w:rFonts w:cs="Arial"/>
          <w:color w:val="000000" w:themeColor="text1"/>
        </w:rPr>
        <w:t xml:space="preserve"> 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Una </w:t>
      </w:r>
      <w:proofErr w:type="spellStart"/>
      <w:r w:rsidRPr="002F66E4">
        <w:rPr>
          <w:rFonts w:cs="Arial"/>
          <w:color w:val="000000" w:themeColor="text1"/>
        </w:rPr>
        <w:t>voluntaria</w:t>
      </w:r>
      <w:proofErr w:type="spellEnd"/>
      <w:r w:rsidRPr="002F66E4">
        <w:rPr>
          <w:rFonts w:cs="Arial"/>
          <w:color w:val="000000" w:themeColor="text1"/>
        </w:rPr>
        <w:t xml:space="preserve"> rusa de la </w:t>
      </w:r>
      <w:proofErr w:type="spellStart"/>
      <w:r w:rsidRPr="002F66E4">
        <w:rPr>
          <w:rFonts w:cs="Arial"/>
          <w:color w:val="000000" w:themeColor="text1"/>
        </w:rPr>
        <w:t>Fundación</w:t>
      </w:r>
      <w:proofErr w:type="spellEnd"/>
      <w:r w:rsidRPr="002F66E4">
        <w:rPr>
          <w:rFonts w:cs="Arial"/>
          <w:color w:val="000000" w:themeColor="text1"/>
        </w:rPr>
        <w:t xml:space="preserve"> de </w:t>
      </w:r>
      <w:proofErr w:type="spellStart"/>
      <w:r w:rsidRPr="002F66E4">
        <w:rPr>
          <w:rFonts w:cs="Arial"/>
          <w:color w:val="000000" w:themeColor="text1"/>
        </w:rPr>
        <w:t>apoyo</w:t>
      </w:r>
      <w:proofErr w:type="spellEnd"/>
      <w:r w:rsidRPr="002F66E4">
        <w:rPr>
          <w:rFonts w:cs="Arial"/>
          <w:color w:val="000000" w:themeColor="text1"/>
        </w:rPr>
        <w:t xml:space="preserve"> 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rehabilitadora</w:t>
      </w:r>
      <w:proofErr w:type="spellEnd"/>
      <w:r w:rsidRPr="002F66E4">
        <w:rPr>
          <w:rFonts w:cs="Arial"/>
          <w:color w:val="000000" w:themeColor="text1"/>
        </w:rPr>
        <w:t xml:space="preserve"> e </w:t>
      </w:r>
      <w:proofErr w:type="spellStart"/>
      <w:r w:rsidRPr="002F66E4">
        <w:rPr>
          <w:rFonts w:cs="Arial"/>
          <w:color w:val="000000" w:themeColor="text1"/>
        </w:rPr>
        <w:t>investigadora</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población</w:t>
      </w:r>
      <w:proofErr w:type="spellEnd"/>
      <w:r w:rsidRPr="002F66E4">
        <w:rPr>
          <w:rFonts w:cs="Arial"/>
          <w:color w:val="000000" w:themeColor="text1"/>
        </w:rPr>
        <w:t xml:space="preserve"> </w:t>
      </w:r>
      <w:proofErr w:type="spellStart"/>
      <w:r w:rsidRPr="002F66E4">
        <w:rPr>
          <w:rFonts w:cs="Arial"/>
          <w:color w:val="000000" w:themeColor="text1"/>
        </w:rPr>
        <w:t>sordociega</w:t>
      </w:r>
      <w:proofErr w:type="spellEnd"/>
      <w:r w:rsidRPr="002F66E4">
        <w:rPr>
          <w:rFonts w:cs="Arial"/>
          <w:color w:val="000000" w:themeColor="text1"/>
        </w:rPr>
        <w:t xml:space="preserve"> y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mencionó</w:t>
      </w:r>
      <w:proofErr w:type="spellEnd"/>
      <w:r w:rsidRPr="002F66E4">
        <w:rPr>
          <w:rFonts w:cs="Arial"/>
          <w:color w:val="000000" w:themeColor="text1"/>
        </w:rPr>
        <w:t xml:space="preserve"> la </w:t>
      </w:r>
      <w:proofErr w:type="spellStart"/>
      <w:r w:rsidRPr="002F66E4">
        <w:rPr>
          <w:rFonts w:cs="Arial"/>
          <w:color w:val="000000" w:themeColor="text1"/>
        </w:rPr>
        <w:t>necesidad</w:t>
      </w:r>
      <w:proofErr w:type="spellEnd"/>
      <w:r w:rsidRPr="002F66E4">
        <w:rPr>
          <w:rFonts w:cs="Arial"/>
          <w:color w:val="000000" w:themeColor="text1"/>
        </w:rPr>
        <w:t xml:space="preserve"> de «</w:t>
      </w:r>
      <w:proofErr w:type="spellStart"/>
      <w:r w:rsidRPr="002F66E4">
        <w:rPr>
          <w:rFonts w:cs="Arial"/>
          <w:color w:val="000000" w:themeColor="text1"/>
        </w:rPr>
        <w:t>crear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cadena</w:t>
      </w:r>
      <w:proofErr w:type="spellEnd"/>
      <w:r w:rsidRPr="002F66E4">
        <w:rPr>
          <w:rFonts w:cs="Arial"/>
          <w:color w:val="000000" w:themeColor="text1"/>
        </w:rPr>
        <w:t xml:space="preserve"> de </w:t>
      </w:r>
      <w:proofErr w:type="spellStart"/>
      <w:r w:rsidRPr="002F66E4">
        <w:rPr>
          <w:rFonts w:cs="Arial"/>
          <w:color w:val="000000" w:themeColor="text1"/>
        </w:rPr>
        <w:t>viviendas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servicios</w:t>
      </w:r>
      <w:proofErr w:type="spellEnd"/>
      <w:r w:rsidRPr="002F66E4">
        <w:rPr>
          <w:rFonts w:cs="Arial"/>
          <w:color w:val="000000" w:themeColor="text1"/>
        </w:rPr>
        <w:t xml:space="preserve"> de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todo</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país</w:t>
      </w:r>
      <w:proofErr w:type="spellEnd"/>
      <w:r w:rsidRPr="002F66E4">
        <w:rPr>
          <w:rFonts w:cs="Arial"/>
          <w:color w:val="000000" w:themeColor="text1"/>
        </w:rPr>
        <w:t xml:space="preserve">, </w:t>
      </w:r>
      <w:proofErr w:type="spellStart"/>
      <w:r w:rsidRPr="002F66E4">
        <w:rPr>
          <w:rFonts w:cs="Arial"/>
          <w:color w:val="000000" w:themeColor="text1"/>
        </w:rPr>
        <w:t>principalmente</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solas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garantizar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todas</w:t>
      </w:r>
      <w:proofErr w:type="spellEnd"/>
      <w:r w:rsidRPr="002F66E4">
        <w:rPr>
          <w:rFonts w:cs="Arial"/>
          <w:color w:val="000000" w:themeColor="text1"/>
        </w:rPr>
        <w:t xml:space="preserve"> las </w:t>
      </w:r>
      <w:proofErr w:type="spellStart"/>
      <w:r w:rsidRPr="002F66E4">
        <w:rPr>
          <w:rFonts w:cs="Arial"/>
          <w:color w:val="000000" w:themeColor="text1"/>
        </w:rPr>
        <w:t>regiones</w:t>
      </w:r>
      <w:proofErr w:type="spellEnd"/>
      <w:r w:rsidRPr="002F66E4">
        <w:rPr>
          <w:rFonts w:cs="Arial"/>
          <w:color w:val="000000" w:themeColor="text1"/>
        </w:rPr>
        <w:t xml:space="preserve"> </w:t>
      </w:r>
      <w:proofErr w:type="spellStart"/>
      <w:r w:rsidRPr="002F66E4">
        <w:rPr>
          <w:rFonts w:cs="Arial"/>
          <w:color w:val="000000" w:themeColor="text1"/>
        </w:rPr>
        <w:t>haya</w:t>
      </w:r>
      <w:proofErr w:type="spellEnd"/>
      <w:r w:rsidRPr="002F66E4">
        <w:rPr>
          <w:rFonts w:cs="Arial"/>
          <w:color w:val="000000" w:themeColor="text1"/>
        </w:rPr>
        <w:t xml:space="preserve"> </w:t>
      </w:r>
      <w:proofErr w:type="spellStart"/>
      <w:r w:rsidRPr="002F66E4">
        <w:rPr>
          <w:rFonts w:cs="Arial"/>
          <w:color w:val="000000" w:themeColor="text1"/>
        </w:rPr>
        <w:t>trabajadores</w:t>
      </w:r>
      <w:proofErr w:type="spellEnd"/>
      <w:r w:rsidRPr="002F66E4">
        <w:rPr>
          <w:rFonts w:cs="Arial"/>
          <w:color w:val="000000" w:themeColor="text1"/>
        </w:rPr>
        <w:t xml:space="preserve"> </w:t>
      </w:r>
      <w:proofErr w:type="spellStart"/>
      <w:r w:rsidRPr="002F66E4">
        <w:rPr>
          <w:rFonts w:cs="Arial"/>
          <w:color w:val="000000" w:themeColor="text1"/>
        </w:rPr>
        <w:t>sociales</w:t>
      </w:r>
      <w:proofErr w:type="spellEnd"/>
      <w:r w:rsidRPr="002F66E4">
        <w:rPr>
          <w:rFonts w:cs="Arial"/>
          <w:color w:val="000000" w:themeColor="text1"/>
        </w:rPr>
        <w:t xml:space="preserve">, </w:t>
      </w:r>
      <w:proofErr w:type="spellStart"/>
      <w:r w:rsidRPr="002F66E4">
        <w:rPr>
          <w:rFonts w:cs="Arial"/>
          <w:color w:val="000000" w:themeColor="text1"/>
        </w:rPr>
        <w:t>intérpretes</w:t>
      </w:r>
      <w:proofErr w:type="spellEnd"/>
      <w:r w:rsidRPr="002F66E4">
        <w:rPr>
          <w:rFonts w:cs="Arial"/>
          <w:color w:val="000000" w:themeColor="text1"/>
        </w:rPr>
        <w:t xml:space="preserve"> de </w:t>
      </w:r>
      <w:proofErr w:type="spellStart"/>
      <w:r w:rsidRPr="002F66E4">
        <w:rPr>
          <w:rFonts w:cs="Arial"/>
          <w:color w:val="000000" w:themeColor="text1"/>
        </w:rPr>
        <w:t>lengua</w:t>
      </w:r>
      <w:proofErr w:type="spellEnd"/>
      <w:r w:rsidRPr="002F66E4">
        <w:rPr>
          <w:rFonts w:cs="Arial"/>
          <w:color w:val="000000" w:themeColor="text1"/>
        </w:rPr>
        <w:t xml:space="preserve"> de </w:t>
      </w:r>
      <w:proofErr w:type="spellStart"/>
      <w:r w:rsidRPr="002F66E4">
        <w:rPr>
          <w:rFonts w:cs="Arial"/>
          <w:color w:val="000000" w:themeColor="text1"/>
        </w:rPr>
        <w:t>signos</w:t>
      </w:r>
      <w:proofErr w:type="spellEnd"/>
      <w:r w:rsidRPr="002F66E4">
        <w:rPr>
          <w:rFonts w:cs="Arial"/>
          <w:color w:val="000000" w:themeColor="text1"/>
        </w:rPr>
        <w:t xml:space="preserve">, </w:t>
      </w:r>
      <w:proofErr w:type="spellStart"/>
      <w:r w:rsidRPr="002F66E4">
        <w:rPr>
          <w:rFonts w:cs="Arial"/>
          <w:color w:val="000000" w:themeColor="text1"/>
        </w:rPr>
        <w:t>guías</w:t>
      </w:r>
      <w:proofErr w:type="spellEnd"/>
      <w:r w:rsidRPr="002F66E4">
        <w:rPr>
          <w:rFonts w:cs="Arial"/>
          <w:color w:val="000000" w:themeColor="text1"/>
        </w:rPr>
        <w:t xml:space="preserve"> y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tipos</w:t>
      </w:r>
      <w:proofErr w:type="spellEnd"/>
      <w:r w:rsidRPr="002F66E4">
        <w:rPr>
          <w:rFonts w:cs="Arial"/>
          <w:color w:val="000000" w:themeColor="text1"/>
        </w:rPr>
        <w:t xml:space="preserve"> de </w:t>
      </w:r>
      <w:proofErr w:type="spellStart"/>
      <w:r w:rsidRPr="002F66E4">
        <w:rPr>
          <w:rFonts w:cs="Arial"/>
          <w:color w:val="000000" w:themeColor="text1"/>
        </w:rPr>
        <w:t>especialistas</w:t>
      </w:r>
      <w:proofErr w:type="spellEnd"/>
      <w:r w:rsidRPr="002F66E4">
        <w:rPr>
          <w:rFonts w:cs="Arial"/>
          <w:color w:val="000000" w:themeColor="text1"/>
        </w:rPr>
        <w:t xml:space="preserve"> </w:t>
      </w:r>
      <w:proofErr w:type="spellStart"/>
      <w:r w:rsidRPr="002F66E4">
        <w:rPr>
          <w:rFonts w:cs="Arial"/>
          <w:color w:val="000000" w:themeColor="text1"/>
        </w:rPr>
        <w:t>trabajando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no </w:t>
      </w:r>
      <w:proofErr w:type="spellStart"/>
      <w:r w:rsidRPr="002F66E4">
        <w:rPr>
          <w:rFonts w:cs="Arial"/>
          <w:color w:val="000000" w:themeColor="text1"/>
        </w:rPr>
        <w:t>imponer</w:t>
      </w:r>
      <w:proofErr w:type="spellEnd"/>
      <w:r w:rsidRPr="002F66E4">
        <w:rPr>
          <w:rFonts w:cs="Arial"/>
          <w:color w:val="000000" w:themeColor="text1"/>
        </w:rPr>
        <w:t xml:space="preserve"> </w:t>
      </w:r>
      <w:proofErr w:type="spellStart"/>
      <w:r w:rsidRPr="002F66E4">
        <w:rPr>
          <w:rFonts w:cs="Arial"/>
          <w:color w:val="000000" w:themeColor="text1"/>
        </w:rPr>
        <w:t>medios</w:t>
      </w:r>
      <w:proofErr w:type="spellEnd"/>
      <w:r w:rsidRPr="002F66E4">
        <w:rPr>
          <w:rFonts w:cs="Arial"/>
          <w:color w:val="000000" w:themeColor="text1"/>
        </w:rPr>
        <w:t xml:space="preserve"> de </w:t>
      </w:r>
      <w:proofErr w:type="spellStart"/>
      <w:r w:rsidRPr="002F66E4">
        <w:rPr>
          <w:rFonts w:cs="Arial"/>
          <w:color w:val="000000" w:themeColor="text1"/>
        </w:rPr>
        <w:t>rehabilitación</w:t>
      </w:r>
      <w:proofErr w:type="spellEnd"/>
      <w:r w:rsidRPr="002F66E4">
        <w:rPr>
          <w:rFonts w:cs="Arial"/>
          <w:color w:val="000000" w:themeColor="text1"/>
        </w:rPr>
        <w:t xml:space="preserve"> </w:t>
      </w:r>
      <w:proofErr w:type="spellStart"/>
      <w:r w:rsidRPr="002F66E4">
        <w:rPr>
          <w:rFonts w:cs="Arial"/>
          <w:color w:val="000000" w:themeColor="text1"/>
        </w:rPr>
        <w:t>técnicos</w:t>
      </w:r>
      <w:proofErr w:type="spellEnd"/>
      <w:r w:rsidRPr="002F66E4">
        <w:rPr>
          <w:rFonts w:cs="Arial"/>
          <w:color w:val="000000" w:themeColor="text1"/>
        </w:rPr>
        <w:t xml:space="preserve"> no </w:t>
      </w:r>
      <w:proofErr w:type="spellStart"/>
      <w:r w:rsidRPr="002F66E4">
        <w:rPr>
          <w:rFonts w:cs="Arial"/>
          <w:color w:val="000000" w:themeColor="text1"/>
        </w:rPr>
        <w:t>adaptados</w:t>
      </w:r>
      <w:proofErr w:type="spellEnd"/>
      <w:r w:rsidRPr="002F66E4">
        <w:rPr>
          <w:rFonts w:cs="Arial"/>
          <w:color w:val="000000" w:themeColor="text1"/>
        </w:rPr>
        <w:t xml:space="preserve"> a </w:t>
      </w:r>
      <w:proofErr w:type="spellStart"/>
      <w:r w:rsidRPr="002F66E4">
        <w:rPr>
          <w:rFonts w:cs="Arial"/>
          <w:color w:val="000000" w:themeColor="text1"/>
        </w:rPr>
        <w:t>ellas</w:t>
      </w:r>
      <w:proofErr w:type="spellEnd"/>
      <w:r w:rsidRPr="002F66E4">
        <w:rPr>
          <w:rFonts w:cs="Arial"/>
          <w:color w:val="000000" w:themeColor="text1"/>
        </w:rPr>
        <w:t xml:space="preserve">». Y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sentimiento</w:t>
      </w:r>
      <w:proofErr w:type="spellEnd"/>
      <w:r w:rsidRPr="002F66E4">
        <w:rPr>
          <w:rFonts w:cs="Arial"/>
          <w:color w:val="000000" w:themeColor="text1"/>
        </w:rPr>
        <w:t xml:space="preserve"> no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aislado</w:t>
      </w:r>
      <w:proofErr w:type="spellEnd"/>
      <w:r w:rsidRPr="002F66E4">
        <w:rPr>
          <w:rFonts w:cs="Arial"/>
          <w:color w:val="000000" w:themeColor="text1"/>
        </w:rPr>
        <w:t xml:space="preserve">. </w:t>
      </w:r>
      <w:proofErr w:type="spellStart"/>
      <w:r w:rsidRPr="002F66E4">
        <w:rPr>
          <w:rFonts w:cs="Arial"/>
          <w:color w:val="000000" w:themeColor="text1"/>
        </w:rPr>
        <w:t>Probablemente</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comparten</w:t>
      </w:r>
      <w:proofErr w:type="spellEnd"/>
      <w:r w:rsidRPr="002F66E4">
        <w:rPr>
          <w:rFonts w:cs="Arial"/>
          <w:color w:val="000000" w:themeColor="text1"/>
        </w:rPr>
        <w:t xml:space="preserve"> la </w:t>
      </w:r>
      <w:proofErr w:type="spellStart"/>
      <w:r w:rsidRPr="002F66E4">
        <w:rPr>
          <w:rFonts w:cs="Arial"/>
          <w:color w:val="000000" w:themeColor="text1"/>
        </w:rPr>
        <w:t>misma</w:t>
      </w:r>
      <w:proofErr w:type="spellEnd"/>
      <w:r w:rsidRPr="002F66E4">
        <w:rPr>
          <w:rFonts w:cs="Arial"/>
          <w:color w:val="000000" w:themeColor="text1"/>
        </w:rPr>
        <w:t xml:space="preserve"> </w:t>
      </w:r>
      <w:proofErr w:type="spellStart"/>
      <w:r w:rsidRPr="002F66E4">
        <w:rPr>
          <w:rFonts w:cs="Arial"/>
          <w:color w:val="000000" w:themeColor="text1"/>
        </w:rPr>
        <w:t>idea</w:t>
      </w:r>
      <w:proofErr w:type="spellEnd"/>
      <w:r w:rsidRPr="002F66E4">
        <w:rPr>
          <w:rFonts w:cs="Arial"/>
          <w:color w:val="000000" w:themeColor="text1"/>
        </w:rPr>
        <w:t xml:space="preserve">. </w:t>
      </w:r>
      <w:proofErr w:type="spellStart"/>
      <w:r w:rsidRPr="002F66E4">
        <w:rPr>
          <w:rFonts w:cs="Arial"/>
          <w:color w:val="000000" w:themeColor="text1"/>
        </w:rPr>
        <w:t>Algunos</w:t>
      </w:r>
      <w:proofErr w:type="spellEnd"/>
      <w:r w:rsidRPr="002F66E4">
        <w:rPr>
          <w:rFonts w:cs="Arial"/>
          <w:color w:val="000000" w:themeColor="text1"/>
        </w:rPr>
        <w:t xml:space="preserve"> </w:t>
      </w:r>
      <w:proofErr w:type="spellStart"/>
      <w:r w:rsidRPr="002F66E4">
        <w:rPr>
          <w:rFonts w:cs="Arial"/>
          <w:color w:val="000000" w:themeColor="text1"/>
        </w:rPr>
        <w:t>encuestados</w:t>
      </w:r>
      <w:proofErr w:type="spellEnd"/>
      <w:r w:rsidRPr="002F66E4">
        <w:rPr>
          <w:rFonts w:cs="Arial"/>
          <w:color w:val="000000" w:themeColor="text1"/>
        </w:rPr>
        <w:t xml:space="preserve"> </w:t>
      </w:r>
      <w:proofErr w:type="spellStart"/>
      <w:r w:rsidRPr="002F66E4">
        <w:rPr>
          <w:rFonts w:cs="Arial"/>
          <w:color w:val="000000" w:themeColor="text1"/>
        </w:rPr>
        <w:t>hablan</w:t>
      </w:r>
      <w:proofErr w:type="spellEnd"/>
      <w:r w:rsidRPr="002F66E4">
        <w:rPr>
          <w:rFonts w:cs="Arial"/>
          <w:color w:val="000000" w:themeColor="text1"/>
        </w:rPr>
        <w:t xml:space="preserve"> de la </w:t>
      </w:r>
      <w:proofErr w:type="spellStart"/>
      <w:r w:rsidRPr="002F66E4">
        <w:rPr>
          <w:rFonts w:cs="Arial"/>
          <w:color w:val="000000" w:themeColor="text1"/>
        </w:rPr>
        <w:t>creación</w:t>
      </w:r>
      <w:proofErr w:type="spellEnd"/>
      <w:r w:rsidRPr="002F66E4">
        <w:rPr>
          <w:rFonts w:cs="Arial"/>
          <w:color w:val="000000" w:themeColor="text1"/>
        </w:rPr>
        <w:t xml:space="preserve"> de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espacio</w:t>
      </w:r>
      <w:proofErr w:type="spellEnd"/>
      <w:r w:rsidRPr="002F66E4">
        <w:rPr>
          <w:rFonts w:cs="Arial"/>
          <w:color w:val="000000" w:themeColor="text1"/>
        </w:rPr>
        <w:t xml:space="preserve"> </w:t>
      </w:r>
      <w:proofErr w:type="spellStart"/>
      <w:r w:rsidRPr="002F66E4">
        <w:rPr>
          <w:rFonts w:cs="Arial"/>
          <w:color w:val="000000" w:themeColor="text1"/>
        </w:rPr>
        <w:t>seguro</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w:t>
      </w:r>
    </w:p>
    <w:p w14:paraId="2B3E1015" w14:textId="77777777" w:rsidR="00254EC1" w:rsidRDefault="00254EC1" w:rsidP="002F66E4">
      <w:pPr>
        <w:ind w:right="-2"/>
        <w:rPr>
          <w:rFonts w:cs="Arial"/>
          <w:color w:val="000000" w:themeColor="text1"/>
        </w:rPr>
      </w:pPr>
    </w:p>
    <w:p w14:paraId="1E9A3410" w14:textId="2DCCF775" w:rsidR="00B32704" w:rsidRPr="002F66E4" w:rsidRDefault="00B32704" w:rsidP="002F66E4">
      <w:pPr>
        <w:ind w:right="-2"/>
        <w:rPr>
          <w:rFonts w:cs="Arial"/>
          <w:color w:val="000000" w:themeColor="text1"/>
        </w:rPr>
      </w:pP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profesional</w:t>
      </w:r>
      <w:proofErr w:type="spellEnd"/>
      <w:r w:rsidRPr="002F66E4">
        <w:rPr>
          <w:rFonts w:cs="Arial"/>
          <w:color w:val="000000" w:themeColor="text1"/>
        </w:rPr>
        <w:t xml:space="preserve"> de </w:t>
      </w:r>
      <w:proofErr w:type="spellStart"/>
      <w:r w:rsidRPr="002F66E4">
        <w:rPr>
          <w:rFonts w:cs="Arial"/>
          <w:color w:val="000000" w:themeColor="text1"/>
        </w:rPr>
        <w:t>servicios</w:t>
      </w:r>
      <w:proofErr w:type="spellEnd"/>
      <w:r w:rsidRPr="002F66E4">
        <w:rPr>
          <w:rFonts w:cs="Arial"/>
          <w:color w:val="000000" w:themeColor="text1"/>
        </w:rPr>
        <w:t xml:space="preserve"> de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directo</w:t>
      </w:r>
      <w:proofErr w:type="spellEnd"/>
      <w:r w:rsidRPr="002F66E4">
        <w:rPr>
          <w:rFonts w:cs="Arial"/>
          <w:color w:val="000000" w:themeColor="text1"/>
        </w:rPr>
        <w:t xml:space="preserve"> 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 </w:t>
      </w:r>
      <w:proofErr w:type="spellStart"/>
      <w:r w:rsidRPr="002F66E4">
        <w:rPr>
          <w:rFonts w:cs="Arial"/>
          <w:color w:val="000000" w:themeColor="text1"/>
        </w:rPr>
        <w:t>España</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respondió</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deberían</w:t>
      </w:r>
      <w:proofErr w:type="spellEnd"/>
      <w:r w:rsidRPr="002F66E4">
        <w:rPr>
          <w:rFonts w:cs="Arial"/>
          <w:color w:val="000000" w:themeColor="text1"/>
        </w:rPr>
        <w:t xml:space="preserve"> </w:t>
      </w:r>
      <w:proofErr w:type="spellStart"/>
      <w:r w:rsidRPr="002F66E4">
        <w:rPr>
          <w:rFonts w:cs="Arial"/>
          <w:color w:val="000000" w:themeColor="text1"/>
        </w:rPr>
        <w:t>existir</w:t>
      </w:r>
      <w:proofErr w:type="spellEnd"/>
      <w:r w:rsidRPr="002F66E4">
        <w:rPr>
          <w:rFonts w:cs="Arial"/>
          <w:color w:val="000000" w:themeColor="text1"/>
        </w:rPr>
        <w:t xml:space="preserve"> </w:t>
      </w:r>
      <w:proofErr w:type="spellStart"/>
      <w:r w:rsidRPr="002F66E4">
        <w:rPr>
          <w:rFonts w:cs="Arial"/>
          <w:color w:val="000000" w:themeColor="text1"/>
        </w:rPr>
        <w:t>residencias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centros</w:t>
      </w:r>
      <w:proofErr w:type="spellEnd"/>
      <w:r w:rsidRPr="002F66E4">
        <w:rPr>
          <w:rFonts w:cs="Arial"/>
          <w:color w:val="000000" w:themeColor="text1"/>
        </w:rPr>
        <w:t xml:space="preserve"> de </w:t>
      </w:r>
      <w:proofErr w:type="spellStart"/>
      <w:r w:rsidRPr="002F66E4">
        <w:rPr>
          <w:rFonts w:cs="Arial"/>
          <w:color w:val="000000" w:themeColor="text1"/>
        </w:rPr>
        <w:t>día</w:t>
      </w:r>
      <w:proofErr w:type="spellEnd"/>
      <w:r w:rsidRPr="002F66E4">
        <w:rPr>
          <w:rFonts w:cs="Arial"/>
          <w:color w:val="000000" w:themeColor="text1"/>
        </w:rPr>
        <w:t xml:space="preserve"> y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centros</w:t>
      </w:r>
      <w:proofErr w:type="spellEnd"/>
      <w:r w:rsidRPr="002F66E4">
        <w:rPr>
          <w:rFonts w:cs="Arial"/>
          <w:color w:val="000000" w:themeColor="text1"/>
        </w:rPr>
        <w:t xml:space="preserve"> de </w:t>
      </w:r>
      <w:proofErr w:type="spellStart"/>
      <w:r w:rsidRPr="002F66E4">
        <w:rPr>
          <w:rFonts w:cs="Arial"/>
          <w:color w:val="000000" w:themeColor="text1"/>
        </w:rPr>
        <w:t>referencia</w:t>
      </w:r>
      <w:proofErr w:type="spellEnd"/>
      <w:r w:rsidRPr="002F66E4">
        <w:rPr>
          <w:rFonts w:cs="Arial"/>
          <w:color w:val="000000" w:themeColor="text1"/>
        </w:rPr>
        <w:t xml:space="preserve"> donde </w:t>
      </w:r>
      <w:proofErr w:type="spellStart"/>
      <w:r w:rsidRPr="002F66E4">
        <w:rPr>
          <w:rFonts w:cs="Arial"/>
          <w:color w:val="000000" w:themeColor="text1"/>
        </w:rPr>
        <w:t>todos</w:t>
      </w:r>
      <w:proofErr w:type="spellEnd"/>
      <w:r w:rsidRPr="002F66E4">
        <w:rPr>
          <w:rFonts w:cs="Arial"/>
          <w:color w:val="000000" w:themeColor="text1"/>
        </w:rPr>
        <w:t xml:space="preserve"> los </w:t>
      </w:r>
      <w:proofErr w:type="spellStart"/>
      <w:r w:rsidRPr="002F66E4">
        <w:rPr>
          <w:rFonts w:cs="Arial"/>
          <w:color w:val="000000" w:themeColor="text1"/>
        </w:rPr>
        <w:t>empleados</w:t>
      </w:r>
      <w:proofErr w:type="spellEnd"/>
      <w:r w:rsidRPr="002F66E4">
        <w:rPr>
          <w:rFonts w:cs="Arial"/>
          <w:color w:val="000000" w:themeColor="text1"/>
        </w:rPr>
        <w:t xml:space="preserve"> </w:t>
      </w:r>
      <w:proofErr w:type="spellStart"/>
      <w:r w:rsidRPr="002F66E4">
        <w:rPr>
          <w:rFonts w:cs="Arial"/>
          <w:color w:val="000000" w:themeColor="text1"/>
        </w:rPr>
        <w:t>conozcan</w:t>
      </w:r>
      <w:proofErr w:type="spellEnd"/>
      <w:r w:rsidRPr="002F66E4">
        <w:rPr>
          <w:rFonts w:cs="Arial"/>
          <w:color w:val="000000" w:themeColor="text1"/>
        </w:rPr>
        <w:t xml:space="preserve"> los </w:t>
      </w:r>
      <w:proofErr w:type="spellStart"/>
      <w:r w:rsidRPr="002F66E4">
        <w:rPr>
          <w:rFonts w:cs="Arial"/>
          <w:color w:val="000000" w:themeColor="text1"/>
        </w:rPr>
        <w:t>métodos</w:t>
      </w:r>
      <w:proofErr w:type="spellEnd"/>
      <w:r w:rsidRPr="002F66E4">
        <w:rPr>
          <w:rFonts w:cs="Arial"/>
          <w:color w:val="000000" w:themeColor="text1"/>
        </w:rPr>
        <w:t xml:space="preserve"> de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adecuados</w:t>
      </w:r>
      <w:proofErr w:type="spellEnd"/>
      <w:r w:rsidRPr="002F66E4">
        <w:rPr>
          <w:rFonts w:cs="Arial"/>
          <w:color w:val="000000" w:themeColor="text1"/>
        </w:rPr>
        <w:t xml:space="preserve"> y </w:t>
      </w:r>
      <w:proofErr w:type="spellStart"/>
      <w:r w:rsidRPr="002F66E4">
        <w:rPr>
          <w:rFonts w:cs="Arial"/>
          <w:color w:val="000000" w:themeColor="text1"/>
        </w:rPr>
        <w:t>estén</w:t>
      </w:r>
      <w:proofErr w:type="spellEnd"/>
      <w:r w:rsidRPr="002F66E4">
        <w:rPr>
          <w:rFonts w:cs="Arial"/>
          <w:color w:val="000000" w:themeColor="text1"/>
        </w:rPr>
        <w:t xml:space="preserve"> </w:t>
      </w:r>
      <w:proofErr w:type="spellStart"/>
      <w:r w:rsidRPr="002F66E4">
        <w:rPr>
          <w:rFonts w:cs="Arial"/>
          <w:color w:val="000000" w:themeColor="text1"/>
        </w:rPr>
        <w:t>adaptados</w:t>
      </w:r>
      <w:proofErr w:type="spellEnd"/>
      <w:r w:rsidRPr="002F66E4">
        <w:rPr>
          <w:rFonts w:cs="Arial"/>
          <w:color w:val="000000" w:themeColor="text1"/>
        </w:rPr>
        <w:t xml:space="preserve"> a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necesidades</w:t>
      </w:r>
      <w:proofErr w:type="spellEnd"/>
      <w:r w:rsidRPr="002F66E4">
        <w:rPr>
          <w:rFonts w:cs="Arial"/>
          <w:color w:val="000000" w:themeColor="text1"/>
        </w:rPr>
        <w:t>.</w:t>
      </w:r>
    </w:p>
    <w:p w14:paraId="033C5853" w14:textId="77777777" w:rsidR="00254EC1" w:rsidRDefault="00254EC1" w:rsidP="002F66E4">
      <w:pPr>
        <w:ind w:right="-2"/>
        <w:rPr>
          <w:rFonts w:cs="Arial"/>
          <w:color w:val="000000" w:themeColor="text1"/>
        </w:rPr>
      </w:pPr>
    </w:p>
    <w:p w14:paraId="5C86B47C" w14:textId="06FBC189" w:rsidR="00B32704" w:rsidRPr="002F66E4" w:rsidRDefault="00B32704" w:rsidP="002F66E4">
      <w:pPr>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recurrencia</w:t>
      </w:r>
      <w:proofErr w:type="spellEnd"/>
      <w:r w:rsidRPr="002F66E4">
        <w:rPr>
          <w:rFonts w:cs="Arial"/>
          <w:color w:val="000000" w:themeColor="text1"/>
        </w:rPr>
        <w:t xml:space="preserve"> de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concepto</w:t>
      </w:r>
      <w:proofErr w:type="spellEnd"/>
      <w:r w:rsidRPr="002F66E4">
        <w:rPr>
          <w:rFonts w:cs="Arial"/>
          <w:color w:val="000000" w:themeColor="text1"/>
        </w:rPr>
        <w:t xml:space="preserve"> de </w:t>
      </w:r>
      <w:proofErr w:type="spellStart"/>
      <w:r w:rsidRPr="002F66E4">
        <w:rPr>
          <w:rFonts w:cs="Arial"/>
          <w:color w:val="000000" w:themeColor="text1"/>
        </w:rPr>
        <w:t>centros</w:t>
      </w:r>
      <w:proofErr w:type="spellEnd"/>
      <w:r w:rsidRPr="002F66E4">
        <w:rPr>
          <w:rFonts w:cs="Arial"/>
          <w:color w:val="000000" w:themeColor="text1"/>
        </w:rPr>
        <w:t xml:space="preserve"> </w:t>
      </w:r>
      <w:proofErr w:type="spellStart"/>
      <w:r w:rsidRPr="002F66E4">
        <w:rPr>
          <w:rFonts w:cs="Arial"/>
          <w:color w:val="000000" w:themeColor="text1"/>
        </w:rPr>
        <w:t>específicos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muestra</w:t>
      </w:r>
      <w:proofErr w:type="spellEnd"/>
      <w:r w:rsidRPr="002F66E4">
        <w:rPr>
          <w:rFonts w:cs="Arial"/>
          <w:color w:val="000000" w:themeColor="text1"/>
        </w:rPr>
        <w:t xml:space="preserve"> la </w:t>
      </w:r>
      <w:proofErr w:type="spellStart"/>
      <w:r w:rsidRPr="002F66E4">
        <w:rPr>
          <w:rFonts w:cs="Arial"/>
          <w:color w:val="000000" w:themeColor="text1"/>
        </w:rPr>
        <w:t>diversidad</w:t>
      </w:r>
      <w:proofErr w:type="spellEnd"/>
      <w:r w:rsidRPr="002F66E4">
        <w:rPr>
          <w:rFonts w:cs="Arial"/>
          <w:color w:val="000000" w:themeColor="text1"/>
        </w:rPr>
        <w:t xml:space="preserve"> de </w:t>
      </w:r>
      <w:proofErr w:type="spellStart"/>
      <w:r w:rsidRPr="002F66E4">
        <w:rPr>
          <w:rFonts w:cs="Arial"/>
          <w:color w:val="000000" w:themeColor="text1"/>
        </w:rPr>
        <w:t>opiniones</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algunas</w:t>
      </w:r>
      <w:proofErr w:type="spellEnd"/>
      <w:r w:rsidRPr="002F66E4">
        <w:rPr>
          <w:rFonts w:cs="Arial"/>
          <w:color w:val="000000" w:themeColor="text1"/>
        </w:rPr>
        <w:t xml:space="preserve"> de las </w:t>
      </w:r>
      <w:proofErr w:type="spellStart"/>
      <w:r w:rsidRPr="002F66E4">
        <w:rPr>
          <w:rFonts w:cs="Arial"/>
          <w:color w:val="000000" w:themeColor="text1"/>
        </w:rPr>
        <w:t>cuales</w:t>
      </w:r>
      <w:proofErr w:type="spellEnd"/>
      <w:r w:rsidRPr="002F66E4">
        <w:rPr>
          <w:rFonts w:cs="Arial"/>
          <w:color w:val="000000" w:themeColor="text1"/>
        </w:rPr>
        <w:t xml:space="preserve"> se </w:t>
      </w:r>
      <w:proofErr w:type="spellStart"/>
      <w:r w:rsidRPr="002F66E4">
        <w:rPr>
          <w:rFonts w:cs="Arial"/>
          <w:color w:val="000000" w:themeColor="text1"/>
        </w:rPr>
        <w:t>oponen</w:t>
      </w:r>
      <w:proofErr w:type="spellEnd"/>
      <w:r w:rsidRPr="002F66E4">
        <w:rPr>
          <w:rFonts w:cs="Arial"/>
          <w:color w:val="000000" w:themeColor="text1"/>
        </w:rPr>
        <w:t xml:space="preserve"> a las de </w:t>
      </w:r>
      <w:proofErr w:type="spellStart"/>
      <w:r w:rsidRPr="002F66E4">
        <w:rPr>
          <w:rFonts w:cs="Arial"/>
          <w:color w:val="000000" w:themeColor="text1"/>
        </w:rPr>
        <w:t>instituciones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la UE o la ONU,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rechazan</w:t>
      </w:r>
      <w:proofErr w:type="spellEnd"/>
      <w:r w:rsidRPr="002F66E4">
        <w:rPr>
          <w:rFonts w:cs="Arial"/>
          <w:color w:val="000000" w:themeColor="text1"/>
        </w:rPr>
        <w:t xml:space="preserve"> la </w:t>
      </w:r>
      <w:proofErr w:type="spellStart"/>
      <w:r w:rsidRPr="002F66E4">
        <w:rPr>
          <w:rFonts w:cs="Arial"/>
          <w:color w:val="000000" w:themeColor="text1"/>
        </w:rPr>
        <w:t>idea</w:t>
      </w:r>
      <w:proofErr w:type="spellEnd"/>
      <w:r w:rsidRPr="002F66E4">
        <w:rPr>
          <w:rFonts w:cs="Arial"/>
          <w:color w:val="000000" w:themeColor="text1"/>
        </w:rPr>
        <w:t xml:space="preserve"> de </w:t>
      </w:r>
      <w:proofErr w:type="spellStart"/>
      <w:r w:rsidRPr="002F66E4">
        <w:rPr>
          <w:rFonts w:cs="Arial"/>
          <w:color w:val="000000" w:themeColor="text1"/>
        </w:rPr>
        <w:t>establecimientos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ingreso</w:t>
      </w:r>
      <w:proofErr w:type="spellEnd"/>
      <w:r w:rsidRPr="002F66E4">
        <w:rPr>
          <w:rFonts w:cs="Arial"/>
          <w:color w:val="000000" w:themeColor="text1"/>
        </w:rPr>
        <w:t xml:space="preserve"> </w:t>
      </w:r>
      <w:proofErr w:type="spellStart"/>
      <w:r w:rsidRPr="002F66E4">
        <w:rPr>
          <w:rFonts w:cs="Arial"/>
          <w:color w:val="000000" w:themeColor="text1"/>
        </w:rPr>
        <w:t>incluido</w:t>
      </w:r>
      <w:proofErr w:type="spellEnd"/>
      <w:r w:rsidRPr="002F66E4">
        <w:rPr>
          <w:rFonts w:cs="Arial"/>
          <w:color w:val="000000" w:themeColor="text1"/>
        </w:rPr>
        <w:t xml:space="preserve">. Sin embargo,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párrafo</w:t>
      </w:r>
      <w:proofErr w:type="spellEnd"/>
      <w:r w:rsidRPr="002F66E4">
        <w:rPr>
          <w:rFonts w:cs="Arial"/>
          <w:color w:val="000000" w:themeColor="text1"/>
        </w:rPr>
        <w:t xml:space="preserve"> (a) del </w:t>
      </w:r>
      <w:proofErr w:type="spellStart"/>
      <w:r w:rsidRPr="002F66E4">
        <w:rPr>
          <w:rFonts w:cs="Arial"/>
          <w:color w:val="000000" w:themeColor="text1"/>
        </w:rPr>
        <w:t>mismo</w:t>
      </w:r>
      <w:proofErr w:type="spellEnd"/>
      <w:r w:rsidRPr="002F66E4">
        <w:rPr>
          <w:rFonts w:cs="Arial"/>
          <w:color w:val="000000" w:themeColor="text1"/>
        </w:rPr>
        <w:t xml:space="preserve"> </w:t>
      </w:r>
      <w:proofErr w:type="spellStart"/>
      <w:r w:rsidRPr="002F66E4">
        <w:rPr>
          <w:rFonts w:cs="Arial"/>
          <w:color w:val="000000" w:themeColor="text1"/>
        </w:rPr>
        <w:t>artículo</w:t>
      </w:r>
      <w:proofErr w:type="spellEnd"/>
      <w:r w:rsidRPr="002F66E4">
        <w:rPr>
          <w:rFonts w:cs="Arial"/>
          <w:color w:val="000000" w:themeColor="text1"/>
        </w:rPr>
        <w:t xml:space="preserve"> 19 </w:t>
      </w:r>
      <w:proofErr w:type="spellStart"/>
      <w:r w:rsidRPr="002F66E4">
        <w:rPr>
          <w:rFonts w:cs="Arial"/>
          <w:color w:val="000000" w:themeColor="text1"/>
        </w:rPr>
        <w:t>establece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tengan</w:t>
      </w:r>
      <w:proofErr w:type="spellEnd"/>
      <w:r w:rsidRPr="002F66E4">
        <w:rPr>
          <w:rFonts w:cs="Arial"/>
          <w:color w:val="000000" w:themeColor="text1"/>
        </w:rPr>
        <w:t xml:space="preserve"> la </w:t>
      </w:r>
      <w:proofErr w:type="spellStart"/>
      <w:r w:rsidRPr="002F66E4">
        <w:rPr>
          <w:rFonts w:cs="Arial"/>
          <w:color w:val="000000" w:themeColor="text1"/>
        </w:rPr>
        <w:t>oportunidad</w:t>
      </w:r>
      <w:proofErr w:type="spellEnd"/>
      <w:r w:rsidRPr="002F66E4">
        <w:rPr>
          <w:rFonts w:cs="Arial"/>
          <w:color w:val="000000" w:themeColor="text1"/>
        </w:rPr>
        <w:t xml:space="preserve"> de </w:t>
      </w:r>
      <w:proofErr w:type="spellStart"/>
      <w:r w:rsidRPr="002F66E4">
        <w:rPr>
          <w:rFonts w:cs="Arial"/>
          <w:color w:val="000000" w:themeColor="text1"/>
        </w:rPr>
        <w:t>elegir</w:t>
      </w:r>
      <w:proofErr w:type="spellEnd"/>
      <w:r w:rsidRPr="002F66E4">
        <w:rPr>
          <w:rFonts w:cs="Arial"/>
          <w:color w:val="000000" w:themeColor="text1"/>
        </w:rPr>
        <w:t xml:space="preserve"> su lugar de </w:t>
      </w:r>
      <w:proofErr w:type="spellStart"/>
      <w:r w:rsidRPr="002F66E4">
        <w:rPr>
          <w:rFonts w:cs="Arial"/>
          <w:color w:val="000000" w:themeColor="text1"/>
        </w:rPr>
        <w:t>residencia</w:t>
      </w:r>
      <w:proofErr w:type="spellEnd"/>
      <w:r w:rsidRPr="002F66E4">
        <w:rPr>
          <w:rFonts w:cs="Arial"/>
          <w:color w:val="000000" w:themeColor="text1"/>
        </w:rPr>
        <w:t xml:space="preserve"> y dónde y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quién</w:t>
      </w:r>
      <w:proofErr w:type="spellEnd"/>
      <w:r w:rsidRPr="002F66E4">
        <w:rPr>
          <w:rFonts w:cs="Arial"/>
          <w:color w:val="000000" w:themeColor="text1"/>
        </w:rPr>
        <w:t xml:space="preserve"> </w:t>
      </w:r>
      <w:proofErr w:type="spellStart"/>
      <w:r w:rsidRPr="002F66E4">
        <w:rPr>
          <w:rFonts w:cs="Arial"/>
          <w:color w:val="000000" w:themeColor="text1"/>
        </w:rPr>
        <w:t>vivir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igualdad</w:t>
      </w:r>
      <w:proofErr w:type="spellEnd"/>
      <w:r w:rsidRPr="002F66E4">
        <w:rPr>
          <w:rFonts w:cs="Arial"/>
          <w:color w:val="000000" w:themeColor="text1"/>
        </w:rPr>
        <w:t xml:space="preserve"> de </w:t>
      </w:r>
      <w:proofErr w:type="spellStart"/>
      <w:r w:rsidRPr="002F66E4">
        <w:rPr>
          <w:rFonts w:cs="Arial"/>
          <w:color w:val="000000" w:themeColor="text1"/>
        </w:rPr>
        <w:t>condiciones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las </w:t>
      </w:r>
      <w:proofErr w:type="spellStart"/>
      <w:r w:rsidRPr="002F66E4">
        <w:rPr>
          <w:rFonts w:cs="Arial"/>
          <w:color w:val="000000" w:themeColor="text1"/>
        </w:rPr>
        <w:t>demás</w:t>
      </w:r>
      <w:proofErr w:type="spellEnd"/>
      <w:r w:rsidRPr="002F66E4">
        <w:rPr>
          <w:rFonts w:cs="Arial"/>
          <w:color w:val="000000" w:themeColor="text1"/>
        </w:rPr>
        <w:t xml:space="preserve">, y no se </w:t>
      </w:r>
      <w:proofErr w:type="spellStart"/>
      <w:r w:rsidRPr="002F66E4">
        <w:rPr>
          <w:rFonts w:cs="Arial"/>
          <w:color w:val="000000" w:themeColor="text1"/>
        </w:rPr>
        <w:t>vean</w:t>
      </w:r>
      <w:proofErr w:type="spellEnd"/>
      <w:r w:rsidRPr="002F66E4">
        <w:rPr>
          <w:rFonts w:cs="Arial"/>
          <w:color w:val="000000" w:themeColor="text1"/>
        </w:rPr>
        <w:t xml:space="preserve"> </w:t>
      </w:r>
      <w:proofErr w:type="spellStart"/>
      <w:r w:rsidRPr="002F66E4">
        <w:rPr>
          <w:rFonts w:cs="Arial"/>
          <w:color w:val="000000" w:themeColor="text1"/>
        </w:rPr>
        <w:t>obligadas</w:t>
      </w:r>
      <w:proofErr w:type="spellEnd"/>
      <w:r w:rsidRPr="002F66E4">
        <w:rPr>
          <w:rFonts w:cs="Arial"/>
          <w:color w:val="000000" w:themeColor="text1"/>
        </w:rPr>
        <w:t xml:space="preserve"> a </w:t>
      </w:r>
      <w:proofErr w:type="spellStart"/>
      <w:r w:rsidRPr="002F66E4">
        <w:rPr>
          <w:rFonts w:cs="Arial"/>
          <w:color w:val="000000" w:themeColor="text1"/>
        </w:rPr>
        <w:t>vivir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arreglo</w:t>
      </w:r>
      <w:proofErr w:type="spellEnd"/>
      <w:r w:rsidRPr="002F66E4">
        <w:rPr>
          <w:rFonts w:cs="Arial"/>
          <w:color w:val="000000" w:themeColor="text1"/>
        </w:rPr>
        <w:t xml:space="preserve"> a </w:t>
      </w:r>
      <w:proofErr w:type="spellStart"/>
      <w:r w:rsidRPr="002F66E4">
        <w:rPr>
          <w:rFonts w:cs="Arial"/>
          <w:color w:val="000000" w:themeColor="text1"/>
        </w:rPr>
        <w:t>un</w:t>
      </w:r>
      <w:proofErr w:type="spellEnd"/>
      <w:r w:rsidRPr="002F66E4">
        <w:rPr>
          <w:rFonts w:cs="Arial"/>
          <w:color w:val="000000" w:themeColor="text1"/>
        </w:rPr>
        <w:t xml:space="preserve"> sistema de vida </w:t>
      </w:r>
      <w:proofErr w:type="spellStart"/>
      <w:r w:rsidRPr="002F66E4">
        <w:rPr>
          <w:rFonts w:cs="Arial"/>
          <w:color w:val="000000" w:themeColor="text1"/>
        </w:rPr>
        <w:t>específico</w:t>
      </w:r>
      <w:proofErr w:type="spellEnd"/>
      <w:r w:rsidRPr="002F66E4">
        <w:rPr>
          <w:rFonts w:cs="Arial"/>
          <w:color w:val="000000" w:themeColor="text1"/>
        </w:rPr>
        <w:t xml:space="preserve">». </w:t>
      </w:r>
      <w:proofErr w:type="spellStart"/>
      <w:r w:rsidRPr="002F66E4">
        <w:rPr>
          <w:rFonts w:cs="Arial"/>
          <w:color w:val="000000" w:themeColor="text1"/>
        </w:rPr>
        <w:t>Asimismo</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Informe</w:t>
      </w:r>
      <w:proofErr w:type="spellEnd"/>
      <w:r w:rsidRPr="002F66E4">
        <w:rPr>
          <w:rFonts w:cs="Arial"/>
          <w:color w:val="000000" w:themeColor="text1"/>
        </w:rPr>
        <w:t xml:space="preserve"> </w:t>
      </w:r>
      <w:proofErr w:type="spellStart"/>
      <w:r w:rsidRPr="002F66E4">
        <w:rPr>
          <w:rFonts w:cs="Arial"/>
          <w:color w:val="000000" w:themeColor="text1"/>
        </w:rPr>
        <w:t>temático</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Derecho</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a </w:t>
      </w:r>
      <w:proofErr w:type="spellStart"/>
      <w:r w:rsidRPr="002F66E4">
        <w:rPr>
          <w:rFonts w:cs="Arial"/>
          <w:color w:val="000000" w:themeColor="text1"/>
        </w:rPr>
        <w:t>vivir</w:t>
      </w:r>
      <w:proofErr w:type="spellEnd"/>
      <w:r w:rsidRPr="002F66E4">
        <w:rPr>
          <w:rFonts w:cs="Arial"/>
          <w:color w:val="000000" w:themeColor="text1"/>
        </w:rPr>
        <w:t xml:space="preserve"> de forma </w:t>
      </w:r>
      <w:proofErr w:type="spellStart"/>
      <w:r w:rsidRPr="002F66E4">
        <w:rPr>
          <w:rFonts w:cs="Arial"/>
          <w:color w:val="000000" w:themeColor="text1"/>
        </w:rPr>
        <w:t>independiente</w:t>
      </w:r>
      <w:proofErr w:type="spellEnd"/>
      <w:r w:rsidRPr="002F66E4">
        <w:rPr>
          <w:rFonts w:cs="Arial"/>
          <w:color w:val="000000" w:themeColor="text1"/>
        </w:rPr>
        <w:t xml:space="preserve"> y a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incluidas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comunidad</w:t>
      </w:r>
      <w:proofErr w:type="spellEnd"/>
      <w:r w:rsidRPr="002F66E4">
        <w:rPr>
          <w:rFonts w:cs="Arial"/>
          <w:color w:val="000000" w:themeColor="text1"/>
        </w:rPr>
        <w:t xml:space="preserve">» (Alto </w:t>
      </w:r>
      <w:proofErr w:type="spellStart"/>
      <w:r w:rsidRPr="002F66E4">
        <w:rPr>
          <w:rFonts w:cs="Arial"/>
          <w:color w:val="000000" w:themeColor="text1"/>
        </w:rPr>
        <w:t>Comisionado</w:t>
      </w:r>
      <w:proofErr w:type="spellEnd"/>
      <w:r w:rsidRPr="002F66E4">
        <w:rPr>
          <w:rFonts w:cs="Arial"/>
          <w:color w:val="000000" w:themeColor="text1"/>
        </w:rPr>
        <w:t xml:space="preserve"> de las </w:t>
      </w:r>
      <w:proofErr w:type="spellStart"/>
      <w:r w:rsidRPr="002F66E4">
        <w:rPr>
          <w:rFonts w:cs="Arial"/>
          <w:color w:val="000000" w:themeColor="text1"/>
        </w:rPr>
        <w:t>Naciones</w:t>
      </w:r>
      <w:proofErr w:type="spellEnd"/>
      <w:r w:rsidRPr="002F66E4">
        <w:rPr>
          <w:rFonts w:cs="Arial"/>
          <w:color w:val="000000" w:themeColor="text1"/>
        </w:rPr>
        <w:t xml:space="preserve"> </w:t>
      </w:r>
      <w:proofErr w:type="spellStart"/>
      <w:r w:rsidRPr="002F66E4">
        <w:rPr>
          <w:rFonts w:cs="Arial"/>
          <w:color w:val="000000" w:themeColor="text1"/>
        </w:rPr>
        <w:t>Unidas</w:t>
      </w:r>
      <w:proofErr w:type="spellEnd"/>
      <w:r w:rsidRPr="002F66E4">
        <w:rPr>
          <w:rFonts w:cs="Arial"/>
          <w:color w:val="000000" w:themeColor="text1"/>
        </w:rPr>
        <w:t xml:space="preserve"> para los </w:t>
      </w:r>
      <w:proofErr w:type="spellStart"/>
      <w:r w:rsidRPr="002F66E4">
        <w:rPr>
          <w:rFonts w:cs="Arial"/>
          <w:color w:val="000000" w:themeColor="text1"/>
        </w:rPr>
        <w:t>Derechos</w:t>
      </w:r>
      <w:proofErr w:type="spellEnd"/>
      <w:r w:rsidRPr="002F66E4">
        <w:rPr>
          <w:rFonts w:cs="Arial"/>
          <w:color w:val="000000" w:themeColor="text1"/>
        </w:rPr>
        <w:t xml:space="preserve"> </w:t>
      </w:r>
      <w:proofErr w:type="spellStart"/>
      <w:r w:rsidRPr="002F66E4">
        <w:rPr>
          <w:rFonts w:cs="Arial"/>
          <w:color w:val="000000" w:themeColor="text1"/>
        </w:rPr>
        <w:t>Humanos</w:t>
      </w:r>
      <w:proofErr w:type="spellEnd"/>
      <w:r w:rsidRPr="002F66E4">
        <w:rPr>
          <w:rFonts w:cs="Arial"/>
          <w:color w:val="000000" w:themeColor="text1"/>
        </w:rPr>
        <w:t xml:space="preserve">, 2014, p. 7) solo </w:t>
      </w:r>
      <w:proofErr w:type="spellStart"/>
      <w:r w:rsidRPr="002F66E4">
        <w:rPr>
          <w:rFonts w:cs="Arial"/>
          <w:color w:val="000000" w:themeColor="text1"/>
        </w:rPr>
        <w:t>prohíbe</w:t>
      </w:r>
      <w:proofErr w:type="spellEnd"/>
      <w:r w:rsidRPr="002F66E4">
        <w:rPr>
          <w:rFonts w:cs="Arial"/>
          <w:color w:val="000000" w:themeColor="text1"/>
        </w:rPr>
        <w:t xml:space="preserve"> </w:t>
      </w:r>
      <w:proofErr w:type="spellStart"/>
      <w:r w:rsidRPr="002F66E4">
        <w:rPr>
          <w:rFonts w:cs="Arial"/>
          <w:color w:val="000000" w:themeColor="text1"/>
        </w:rPr>
        <w:t>explícitamente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internamiento</w:t>
      </w:r>
      <w:proofErr w:type="spellEnd"/>
      <w:r w:rsidRPr="002F66E4">
        <w:rPr>
          <w:rFonts w:cs="Arial"/>
          <w:color w:val="000000" w:themeColor="text1"/>
        </w:rPr>
        <w:t xml:space="preserve"> </w:t>
      </w:r>
      <w:proofErr w:type="spellStart"/>
      <w:r w:rsidRPr="002F66E4">
        <w:rPr>
          <w:rFonts w:cs="Arial"/>
          <w:color w:val="000000" w:themeColor="text1"/>
        </w:rPr>
        <w:t>forzoso</w:t>
      </w:r>
      <w:proofErr w:type="spellEnd"/>
      <w:r w:rsidRPr="002F66E4">
        <w:rPr>
          <w:rFonts w:cs="Arial"/>
          <w:color w:val="000000" w:themeColor="text1"/>
        </w:rPr>
        <w:t>».</w:t>
      </w:r>
    </w:p>
    <w:p w14:paraId="6DA3C33B" w14:textId="77777777" w:rsidR="00254EC1" w:rsidRDefault="00254EC1" w:rsidP="002F66E4">
      <w:pPr>
        <w:autoSpaceDE w:val="0"/>
        <w:autoSpaceDN w:val="0"/>
        <w:adjustRightInd w:val="0"/>
        <w:ind w:right="-2"/>
        <w:rPr>
          <w:rFonts w:cs="Arial"/>
          <w:color w:val="000000" w:themeColor="text1"/>
        </w:rPr>
      </w:pPr>
    </w:p>
    <w:p w14:paraId="0901AD30" w14:textId="3D151A6E" w:rsidR="00B32704" w:rsidRPr="002F66E4" w:rsidRDefault="00B32704" w:rsidP="002F66E4">
      <w:pPr>
        <w:autoSpaceDE w:val="0"/>
        <w:autoSpaceDN w:val="0"/>
        <w:adjustRightInd w:val="0"/>
        <w:ind w:right="-2"/>
        <w:rPr>
          <w:rFonts w:cs="Arial"/>
          <w:color w:val="000000" w:themeColor="text1"/>
        </w:rPr>
      </w:pPr>
      <w:proofErr w:type="spellStart"/>
      <w:r w:rsidRPr="002F66E4">
        <w:rPr>
          <w:rFonts w:cs="Arial"/>
          <w:color w:val="000000" w:themeColor="text1"/>
        </w:rPr>
        <w:t>Evidentemente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personal </w:t>
      </w:r>
      <w:proofErr w:type="spellStart"/>
      <w:r w:rsidRPr="002F66E4">
        <w:rPr>
          <w:rFonts w:cs="Arial"/>
          <w:color w:val="000000" w:themeColor="text1"/>
        </w:rPr>
        <w:t>sanitario</w:t>
      </w:r>
      <w:proofErr w:type="spellEnd"/>
      <w:r w:rsidRPr="002F66E4">
        <w:rPr>
          <w:rFonts w:cs="Arial"/>
          <w:color w:val="000000" w:themeColor="text1"/>
        </w:rPr>
        <w:t xml:space="preserve"> y de las </w:t>
      </w:r>
      <w:proofErr w:type="spellStart"/>
      <w:r w:rsidRPr="002F66E4">
        <w:rPr>
          <w:rFonts w:cs="Arial"/>
          <w:color w:val="000000" w:themeColor="text1"/>
        </w:rPr>
        <w:t>residencias</w:t>
      </w:r>
      <w:proofErr w:type="spellEnd"/>
      <w:r w:rsidRPr="002F66E4">
        <w:rPr>
          <w:rFonts w:cs="Arial"/>
          <w:color w:val="000000" w:themeColor="text1"/>
        </w:rPr>
        <w:t xml:space="preserve"> no </w:t>
      </w:r>
      <w:proofErr w:type="spellStart"/>
      <w:r w:rsidRPr="002F66E4">
        <w:rPr>
          <w:rFonts w:cs="Arial"/>
          <w:color w:val="000000" w:themeColor="text1"/>
        </w:rPr>
        <w:t>son</w:t>
      </w:r>
      <w:proofErr w:type="spellEnd"/>
      <w:r w:rsidRPr="002F66E4">
        <w:rPr>
          <w:rFonts w:cs="Arial"/>
          <w:color w:val="000000" w:themeColor="text1"/>
        </w:rPr>
        <w:t xml:space="preserve"> los </w:t>
      </w:r>
      <w:proofErr w:type="spellStart"/>
      <w:r w:rsidRPr="002F66E4">
        <w:rPr>
          <w:rFonts w:cs="Arial"/>
          <w:color w:val="000000" w:themeColor="text1"/>
        </w:rPr>
        <w:t>únicos</w:t>
      </w:r>
      <w:proofErr w:type="spellEnd"/>
      <w:r w:rsidRPr="002F66E4">
        <w:rPr>
          <w:rFonts w:cs="Arial"/>
          <w:color w:val="000000" w:themeColor="text1"/>
        </w:rPr>
        <w:t xml:space="preserve"> </w:t>
      </w:r>
      <w:proofErr w:type="spellStart"/>
      <w:r w:rsidRPr="002F66E4">
        <w:rPr>
          <w:rFonts w:cs="Arial"/>
          <w:color w:val="000000" w:themeColor="text1"/>
        </w:rPr>
        <w:t>profesionales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los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se </w:t>
      </w:r>
      <w:proofErr w:type="spellStart"/>
      <w:r w:rsidRPr="002F66E4">
        <w:rPr>
          <w:rFonts w:cs="Arial"/>
          <w:color w:val="000000" w:themeColor="text1"/>
        </w:rPr>
        <w:t>enfrentan</w:t>
      </w:r>
      <w:proofErr w:type="spellEnd"/>
      <w:r w:rsidRPr="002F66E4">
        <w:rPr>
          <w:rFonts w:cs="Arial"/>
          <w:color w:val="000000" w:themeColor="text1"/>
        </w:rPr>
        <w:t xml:space="preserve"> a </w:t>
      </w:r>
      <w:proofErr w:type="spellStart"/>
      <w:r w:rsidRPr="002F66E4">
        <w:rPr>
          <w:rFonts w:cs="Arial"/>
          <w:color w:val="000000" w:themeColor="text1"/>
        </w:rPr>
        <w:t>numerosas</w:t>
      </w:r>
      <w:proofErr w:type="spellEnd"/>
      <w:r w:rsidRPr="002F66E4">
        <w:rPr>
          <w:rFonts w:cs="Arial"/>
          <w:color w:val="000000" w:themeColor="text1"/>
        </w:rPr>
        <w:t xml:space="preserve"> </w:t>
      </w:r>
      <w:proofErr w:type="spellStart"/>
      <w:r w:rsidRPr="002F66E4">
        <w:rPr>
          <w:rFonts w:cs="Arial"/>
          <w:color w:val="000000" w:themeColor="text1"/>
        </w:rPr>
        <w:t>barreras</w:t>
      </w:r>
      <w:proofErr w:type="spellEnd"/>
      <w:r w:rsidRPr="002F66E4">
        <w:rPr>
          <w:rFonts w:cs="Arial"/>
          <w:color w:val="000000" w:themeColor="text1"/>
        </w:rPr>
        <w:t xml:space="preserve">. A </w:t>
      </w:r>
      <w:proofErr w:type="spellStart"/>
      <w:r w:rsidRPr="002F66E4">
        <w:rPr>
          <w:rFonts w:cs="Arial"/>
          <w:color w:val="000000" w:themeColor="text1"/>
        </w:rPr>
        <w:t>quienes</w:t>
      </w:r>
      <w:proofErr w:type="spellEnd"/>
      <w:r w:rsidRPr="002F66E4">
        <w:rPr>
          <w:rFonts w:cs="Arial"/>
          <w:color w:val="000000" w:themeColor="text1"/>
        </w:rPr>
        <w:t xml:space="preserve"> </w:t>
      </w:r>
      <w:proofErr w:type="spellStart"/>
      <w:r w:rsidRPr="002F66E4">
        <w:rPr>
          <w:rFonts w:cs="Arial"/>
          <w:color w:val="000000" w:themeColor="text1"/>
        </w:rPr>
        <w:t>presentan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comportamiento</w:t>
      </w:r>
      <w:proofErr w:type="spellEnd"/>
      <w:r w:rsidRPr="002F66E4">
        <w:rPr>
          <w:rFonts w:cs="Arial"/>
          <w:color w:val="000000" w:themeColor="text1"/>
        </w:rPr>
        <w:t xml:space="preserve"> </w:t>
      </w:r>
      <w:proofErr w:type="spellStart"/>
      <w:r w:rsidRPr="002F66E4">
        <w:rPr>
          <w:rFonts w:cs="Arial"/>
          <w:color w:val="000000" w:themeColor="text1"/>
        </w:rPr>
        <w:t>sesgado</w:t>
      </w:r>
      <w:proofErr w:type="spellEnd"/>
      <w:r w:rsidRPr="002F66E4">
        <w:rPr>
          <w:rFonts w:cs="Arial"/>
          <w:color w:val="000000" w:themeColor="text1"/>
        </w:rPr>
        <w:t xml:space="preserve"> les </w:t>
      </w:r>
      <w:proofErr w:type="spellStart"/>
      <w:r w:rsidRPr="002F66E4">
        <w:rPr>
          <w:rFonts w:cs="Arial"/>
          <w:color w:val="000000" w:themeColor="text1"/>
        </w:rPr>
        <w:t>suele</w:t>
      </w:r>
      <w:proofErr w:type="spellEnd"/>
      <w:r w:rsidRPr="002F66E4">
        <w:rPr>
          <w:rFonts w:cs="Arial"/>
          <w:color w:val="000000" w:themeColor="text1"/>
        </w:rPr>
        <w:t xml:space="preserve"> </w:t>
      </w:r>
      <w:proofErr w:type="spellStart"/>
      <w:r w:rsidRPr="002F66E4">
        <w:rPr>
          <w:rFonts w:cs="Arial"/>
          <w:color w:val="000000" w:themeColor="text1"/>
        </w:rPr>
        <w:t>ocurrir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mismo</w:t>
      </w:r>
      <w:proofErr w:type="spellEnd"/>
      <w:r w:rsidRPr="002F66E4">
        <w:rPr>
          <w:rFonts w:cs="Arial"/>
          <w:color w:val="000000" w:themeColor="text1"/>
        </w:rPr>
        <w:t xml:space="preserve"> problema: </w:t>
      </w:r>
      <w:proofErr w:type="spellStart"/>
      <w:r w:rsidRPr="002F66E4">
        <w:rPr>
          <w:rFonts w:cs="Arial"/>
          <w:color w:val="000000" w:themeColor="text1"/>
        </w:rPr>
        <w:t>una</w:t>
      </w:r>
      <w:proofErr w:type="spellEnd"/>
      <w:r w:rsidRPr="002F66E4">
        <w:rPr>
          <w:rFonts w:cs="Arial"/>
          <w:color w:val="000000" w:themeColor="text1"/>
        </w:rPr>
        <w:t xml:space="preserve"> falta </w:t>
      </w:r>
      <w:proofErr w:type="spellStart"/>
      <w:r w:rsidRPr="002F66E4">
        <w:rPr>
          <w:rFonts w:cs="Arial"/>
          <w:color w:val="000000" w:themeColor="text1"/>
        </w:rPr>
        <w:t>generalizada</w:t>
      </w:r>
      <w:proofErr w:type="spellEnd"/>
      <w:r w:rsidRPr="002F66E4">
        <w:rPr>
          <w:rFonts w:cs="Arial"/>
          <w:color w:val="000000" w:themeColor="text1"/>
        </w:rPr>
        <w:t xml:space="preserve"> de </w:t>
      </w:r>
      <w:proofErr w:type="spellStart"/>
      <w:r w:rsidRPr="002F66E4">
        <w:rPr>
          <w:rFonts w:cs="Arial"/>
          <w:color w:val="000000" w:themeColor="text1"/>
        </w:rPr>
        <w:t>conocimiento</w:t>
      </w:r>
      <w:proofErr w:type="spellEnd"/>
      <w:r w:rsidRPr="002F66E4">
        <w:rPr>
          <w:rFonts w:cs="Arial"/>
          <w:color w:val="000000" w:themeColor="text1"/>
        </w:rPr>
        <w:t xml:space="preserve">, </w:t>
      </w:r>
      <w:proofErr w:type="spellStart"/>
      <w:r w:rsidRPr="002F66E4">
        <w:rPr>
          <w:rFonts w:cs="Arial"/>
          <w:color w:val="000000" w:themeColor="text1"/>
        </w:rPr>
        <w:t>quizás</w:t>
      </w:r>
      <w:proofErr w:type="spellEnd"/>
      <w:r w:rsidRPr="002F66E4">
        <w:rPr>
          <w:rFonts w:cs="Arial"/>
          <w:color w:val="000000" w:themeColor="text1"/>
        </w:rPr>
        <w:t xml:space="preserve"> </w:t>
      </w:r>
      <w:proofErr w:type="spellStart"/>
      <w:r w:rsidRPr="002F66E4">
        <w:rPr>
          <w:rFonts w:cs="Arial"/>
          <w:color w:val="000000" w:themeColor="text1"/>
        </w:rPr>
        <w:t>incluso</w:t>
      </w:r>
      <w:proofErr w:type="spellEnd"/>
      <w:r w:rsidRPr="002F66E4">
        <w:rPr>
          <w:rFonts w:cs="Arial"/>
          <w:color w:val="000000" w:themeColor="text1"/>
        </w:rPr>
        <w:t xml:space="preserve"> de interés,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situación</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necesidades</w:t>
      </w:r>
      <w:proofErr w:type="spellEnd"/>
      <w:r w:rsidRPr="002F66E4">
        <w:rPr>
          <w:rFonts w:cs="Arial"/>
          <w:color w:val="000000" w:themeColor="text1"/>
        </w:rPr>
        <w:t xml:space="preserve">, y </w:t>
      </w:r>
      <w:proofErr w:type="spellStart"/>
      <w:r w:rsidRPr="002F66E4">
        <w:rPr>
          <w:rFonts w:cs="Arial"/>
          <w:color w:val="000000" w:themeColor="text1"/>
        </w:rPr>
        <w:t>esto</w:t>
      </w:r>
      <w:proofErr w:type="spellEnd"/>
      <w:r w:rsidRPr="002F66E4">
        <w:rPr>
          <w:rFonts w:cs="Arial"/>
          <w:color w:val="000000" w:themeColor="text1"/>
        </w:rPr>
        <w:t xml:space="preserve"> ha </w:t>
      </w:r>
      <w:proofErr w:type="spellStart"/>
      <w:r w:rsidRPr="002F66E4">
        <w:rPr>
          <w:rFonts w:cs="Arial"/>
          <w:color w:val="000000" w:themeColor="text1"/>
        </w:rPr>
        <w:t>dado</w:t>
      </w:r>
      <w:proofErr w:type="spellEnd"/>
      <w:r w:rsidRPr="002F66E4">
        <w:rPr>
          <w:rFonts w:cs="Arial"/>
          <w:color w:val="000000" w:themeColor="text1"/>
        </w:rPr>
        <w:t xml:space="preserve"> lugar a </w:t>
      </w:r>
      <w:proofErr w:type="spellStart"/>
      <w:r w:rsidRPr="002F66E4">
        <w:rPr>
          <w:rFonts w:cs="Arial"/>
          <w:color w:val="000000" w:themeColor="text1"/>
        </w:rPr>
        <w:t>prioridades</w:t>
      </w:r>
      <w:proofErr w:type="spellEnd"/>
      <w:r w:rsidRPr="002F66E4">
        <w:rPr>
          <w:rFonts w:cs="Arial"/>
          <w:color w:val="000000" w:themeColor="text1"/>
        </w:rPr>
        <w:t xml:space="preserve"> y </w:t>
      </w:r>
      <w:proofErr w:type="spellStart"/>
      <w:r w:rsidRPr="002F66E4">
        <w:rPr>
          <w:rFonts w:cs="Arial"/>
          <w:color w:val="000000" w:themeColor="text1"/>
        </w:rPr>
        <w:t>decisiones</w:t>
      </w:r>
      <w:proofErr w:type="spellEnd"/>
      <w:r w:rsidRPr="002F66E4">
        <w:rPr>
          <w:rFonts w:cs="Arial"/>
          <w:color w:val="000000" w:themeColor="text1"/>
        </w:rPr>
        <w:t xml:space="preserve"> </w:t>
      </w:r>
      <w:proofErr w:type="spellStart"/>
      <w:r w:rsidRPr="002F66E4">
        <w:rPr>
          <w:rFonts w:cs="Arial"/>
          <w:color w:val="000000" w:themeColor="text1"/>
        </w:rPr>
        <w:t>erróneas</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xml:space="preserve">, 2007, p. 164, 161; </w:t>
      </w:r>
      <w:proofErr w:type="spellStart"/>
      <w:r w:rsidRPr="002F66E4">
        <w:rPr>
          <w:rFonts w:cs="Arial"/>
          <w:color w:val="000000" w:themeColor="text1"/>
        </w:rPr>
        <w:t>Westerholm</w:t>
      </w:r>
      <w:proofErr w:type="spellEnd"/>
      <w:r w:rsidRPr="002F66E4">
        <w:rPr>
          <w:rFonts w:cs="Arial"/>
          <w:color w:val="000000" w:themeColor="text1"/>
        </w:rPr>
        <w:t>, 2012, p. 9).</w:t>
      </w:r>
    </w:p>
    <w:p w14:paraId="258D02CD" w14:textId="77777777" w:rsidR="00254EC1" w:rsidRDefault="00254EC1" w:rsidP="002F66E4">
      <w:pPr>
        <w:autoSpaceDE w:val="0"/>
        <w:autoSpaceDN w:val="0"/>
        <w:adjustRightInd w:val="0"/>
        <w:ind w:right="-2"/>
        <w:rPr>
          <w:rFonts w:cs="Arial"/>
          <w:color w:val="000000" w:themeColor="text1"/>
        </w:rPr>
      </w:pPr>
    </w:p>
    <w:p w14:paraId="455D21EC" w14:textId="3E859409" w:rsidR="00B32704" w:rsidRPr="002F66E4" w:rsidRDefault="00B32704" w:rsidP="002F66E4">
      <w:pPr>
        <w:autoSpaceDE w:val="0"/>
        <w:autoSpaceDN w:val="0"/>
        <w:adjustRightInd w:val="0"/>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situación</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Style w:val="rynqvb"/>
          <w:rFonts w:cs="Arial"/>
          <w:color w:val="000000" w:themeColor="text1"/>
        </w:rPr>
        <w:t>resumirse</w:t>
      </w:r>
      <w:proofErr w:type="spellEnd"/>
      <w:r w:rsidRPr="002F66E4">
        <w:rPr>
          <w:rStyle w:val="rynqvb"/>
          <w:rFonts w:cs="Arial"/>
          <w:color w:val="000000" w:themeColor="text1"/>
        </w:rPr>
        <w:t xml:space="preserve"> </w:t>
      </w:r>
      <w:r w:rsidRPr="002F66E4">
        <w:rPr>
          <w:rFonts w:cs="Arial"/>
          <w:color w:val="000000" w:themeColor="text1"/>
        </w:rPr>
        <w:t xml:space="preserve">de la </w:t>
      </w:r>
      <w:proofErr w:type="spellStart"/>
      <w:r w:rsidRPr="002F66E4">
        <w:rPr>
          <w:rFonts w:cs="Arial"/>
          <w:color w:val="000000" w:themeColor="text1"/>
        </w:rPr>
        <w:t>siguiente</w:t>
      </w:r>
      <w:proofErr w:type="spellEnd"/>
      <w:r w:rsidRPr="002F66E4">
        <w:rPr>
          <w:rFonts w:cs="Arial"/>
          <w:color w:val="000000" w:themeColor="text1"/>
        </w:rPr>
        <w:t xml:space="preserve"> </w:t>
      </w:r>
      <w:proofErr w:type="spellStart"/>
      <w:r w:rsidRPr="002F66E4">
        <w:rPr>
          <w:rFonts w:cs="Arial"/>
          <w:color w:val="000000" w:themeColor="text1"/>
        </w:rPr>
        <w:t>manera</w:t>
      </w:r>
      <w:proofErr w:type="spellEnd"/>
      <w:r w:rsidRPr="002F66E4">
        <w:rPr>
          <w:rFonts w:cs="Arial"/>
          <w:color w:val="000000" w:themeColor="text1"/>
        </w:rPr>
        <w:t xml:space="preserve">: falta de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coordinada</w:t>
      </w:r>
      <w:proofErr w:type="spellEnd"/>
      <w:r w:rsidRPr="002F66E4">
        <w:rPr>
          <w:rFonts w:cs="Arial"/>
          <w:color w:val="000000" w:themeColor="text1"/>
        </w:rPr>
        <w:t xml:space="preserve"> y </w:t>
      </w:r>
      <w:proofErr w:type="spellStart"/>
      <w:r w:rsidRPr="002F66E4">
        <w:rPr>
          <w:rFonts w:cs="Arial"/>
          <w:color w:val="000000" w:themeColor="text1"/>
        </w:rPr>
        <w:t>sistemática</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afecta</w:t>
      </w:r>
      <w:proofErr w:type="spellEnd"/>
      <w:r w:rsidRPr="002F66E4">
        <w:rPr>
          <w:rFonts w:cs="Arial"/>
          <w:color w:val="000000" w:themeColor="text1"/>
        </w:rPr>
        <w:t xml:space="preserve"> </w:t>
      </w:r>
      <w:proofErr w:type="spellStart"/>
      <w:r w:rsidRPr="002F66E4">
        <w:rPr>
          <w:rFonts w:cs="Arial"/>
          <w:color w:val="000000" w:themeColor="text1"/>
        </w:rPr>
        <w:t>gravemente</w:t>
      </w:r>
      <w:proofErr w:type="spellEnd"/>
      <w:r w:rsidRPr="002F66E4">
        <w:rPr>
          <w:rFonts w:cs="Arial"/>
          <w:color w:val="000000" w:themeColor="text1"/>
        </w:rPr>
        <w:t xml:space="preserve"> a su </w:t>
      </w:r>
      <w:proofErr w:type="spellStart"/>
      <w:r w:rsidRPr="002F66E4">
        <w:rPr>
          <w:rFonts w:cs="Arial"/>
          <w:color w:val="000000" w:themeColor="text1"/>
        </w:rPr>
        <w:t>funcionalidad</w:t>
      </w:r>
      <w:proofErr w:type="spellEnd"/>
      <w:r w:rsidRPr="002F66E4">
        <w:rPr>
          <w:rFonts w:cs="Arial"/>
          <w:color w:val="000000" w:themeColor="text1"/>
        </w:rPr>
        <w:t xml:space="preserve"> y </w:t>
      </w:r>
      <w:proofErr w:type="spellStart"/>
      <w:r w:rsidRPr="002F66E4">
        <w:rPr>
          <w:rFonts w:cs="Arial"/>
          <w:color w:val="000000" w:themeColor="text1"/>
        </w:rPr>
        <w:t>participación</w:t>
      </w:r>
      <w:proofErr w:type="spellEnd"/>
      <w:r w:rsidRPr="002F66E4">
        <w:rPr>
          <w:rFonts w:cs="Arial"/>
          <w:color w:val="000000" w:themeColor="text1"/>
        </w:rPr>
        <w:t xml:space="preserve">, y falta de </w:t>
      </w:r>
      <w:proofErr w:type="spellStart"/>
      <w:r w:rsidRPr="002F66E4">
        <w:rPr>
          <w:rFonts w:cs="Arial"/>
          <w:color w:val="000000" w:themeColor="text1"/>
        </w:rPr>
        <w:t>concienciación</w:t>
      </w:r>
      <w:proofErr w:type="spellEnd"/>
      <w:r w:rsidRPr="002F66E4">
        <w:rPr>
          <w:rFonts w:cs="Arial"/>
          <w:color w:val="000000" w:themeColor="text1"/>
        </w:rPr>
        <w:t xml:space="preserve"> y </w:t>
      </w:r>
      <w:proofErr w:type="spellStart"/>
      <w:r w:rsidRPr="002F66E4">
        <w:rPr>
          <w:rFonts w:cs="Arial"/>
          <w:color w:val="000000" w:themeColor="text1"/>
        </w:rPr>
        <w:t>sensibilidad</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parte del personal </w:t>
      </w:r>
      <w:proofErr w:type="spellStart"/>
      <w:r w:rsidRPr="002F66E4">
        <w:rPr>
          <w:rFonts w:cs="Arial"/>
          <w:color w:val="000000" w:themeColor="text1"/>
        </w:rPr>
        <w:t>sanitario</w:t>
      </w:r>
      <w:proofErr w:type="spellEnd"/>
      <w:r w:rsidRPr="002F66E4">
        <w:rPr>
          <w:rFonts w:cs="Arial"/>
          <w:color w:val="000000" w:themeColor="text1"/>
        </w:rPr>
        <w:t xml:space="preserve"> y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proveedores</w:t>
      </w:r>
      <w:proofErr w:type="spellEnd"/>
      <w:r w:rsidRPr="002F66E4">
        <w:rPr>
          <w:rFonts w:cs="Arial"/>
          <w:color w:val="000000" w:themeColor="text1"/>
        </w:rPr>
        <w:t xml:space="preserve"> de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necesidades</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conviene</w:t>
      </w:r>
      <w:proofErr w:type="spellEnd"/>
      <w:r w:rsidRPr="002F66E4">
        <w:rPr>
          <w:rFonts w:cs="Arial"/>
          <w:color w:val="000000" w:themeColor="text1"/>
        </w:rPr>
        <w:t xml:space="preserve"> </w:t>
      </w:r>
      <w:proofErr w:type="spellStart"/>
      <w:r w:rsidRPr="002F66E4">
        <w:rPr>
          <w:rFonts w:cs="Arial"/>
          <w:color w:val="000000" w:themeColor="text1"/>
        </w:rPr>
        <w:t>señalar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parece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esté</w:t>
      </w:r>
      <w:proofErr w:type="spellEnd"/>
      <w:r w:rsidRPr="002F66E4">
        <w:rPr>
          <w:rFonts w:cs="Arial"/>
          <w:color w:val="000000" w:themeColor="text1"/>
        </w:rPr>
        <w:t xml:space="preserve"> </w:t>
      </w:r>
      <w:proofErr w:type="spellStart"/>
      <w:r w:rsidRPr="002F66E4">
        <w:rPr>
          <w:rFonts w:cs="Arial"/>
          <w:color w:val="000000" w:themeColor="text1"/>
        </w:rPr>
        <w:t>invirtiendo</w:t>
      </w:r>
      <w:proofErr w:type="spellEnd"/>
      <w:r w:rsidRPr="002F66E4">
        <w:rPr>
          <w:rFonts w:cs="Arial"/>
          <w:color w:val="000000" w:themeColor="text1"/>
        </w:rPr>
        <w:t xml:space="preserve"> </w:t>
      </w:r>
      <w:proofErr w:type="spellStart"/>
      <w:r w:rsidRPr="002F66E4">
        <w:rPr>
          <w:rFonts w:cs="Arial"/>
          <w:color w:val="000000" w:themeColor="text1"/>
        </w:rPr>
        <w:t>suficiente</w:t>
      </w:r>
      <w:proofErr w:type="spellEnd"/>
      <w:r w:rsidRPr="002F66E4">
        <w:rPr>
          <w:rFonts w:cs="Arial"/>
          <w:color w:val="000000" w:themeColor="text1"/>
        </w:rPr>
        <w:t xml:space="preserve"> </w:t>
      </w:r>
      <w:proofErr w:type="spellStart"/>
      <w:r w:rsidRPr="002F66E4">
        <w:rPr>
          <w:rFonts w:cs="Arial"/>
          <w:color w:val="000000" w:themeColor="text1"/>
        </w:rPr>
        <w:t>energía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investigación</w:t>
      </w:r>
      <w:proofErr w:type="spellEnd"/>
      <w:r w:rsidRPr="002F66E4">
        <w:rPr>
          <w:rFonts w:cs="Arial"/>
          <w:color w:val="000000" w:themeColor="text1"/>
        </w:rPr>
        <w:t xml:space="preserve"> para </w:t>
      </w:r>
      <w:proofErr w:type="spellStart"/>
      <w:r w:rsidRPr="002F66E4">
        <w:rPr>
          <w:rFonts w:cs="Arial"/>
          <w:color w:val="000000" w:themeColor="text1"/>
        </w:rPr>
        <w:t>desarrollar</w:t>
      </w:r>
      <w:proofErr w:type="spellEnd"/>
      <w:r w:rsidRPr="002F66E4">
        <w:rPr>
          <w:rFonts w:cs="Arial"/>
          <w:color w:val="000000" w:themeColor="text1"/>
        </w:rPr>
        <w:t xml:space="preserve"> </w:t>
      </w:r>
      <w:proofErr w:type="spellStart"/>
      <w:r w:rsidRPr="002F66E4">
        <w:rPr>
          <w:rFonts w:cs="Arial"/>
          <w:color w:val="000000" w:themeColor="text1"/>
        </w:rPr>
        <w:t>tecnologías</w:t>
      </w:r>
      <w:proofErr w:type="spellEnd"/>
      <w:r w:rsidRPr="002F66E4">
        <w:rPr>
          <w:rFonts w:cs="Arial"/>
          <w:color w:val="000000" w:themeColor="text1"/>
        </w:rPr>
        <w:t xml:space="preserve"> de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respondan</w:t>
      </w:r>
      <w:proofErr w:type="spellEnd"/>
      <w:r w:rsidRPr="002F66E4">
        <w:rPr>
          <w:rFonts w:cs="Arial"/>
          <w:color w:val="000000" w:themeColor="text1"/>
        </w:rPr>
        <w:t xml:space="preserve"> a las </w:t>
      </w:r>
      <w:proofErr w:type="spellStart"/>
      <w:r w:rsidRPr="002F66E4">
        <w:rPr>
          <w:rFonts w:cs="Arial"/>
          <w:color w:val="000000" w:themeColor="text1"/>
        </w:rPr>
        <w:t>necesidades</w:t>
      </w:r>
      <w:proofErr w:type="spellEnd"/>
      <w:r w:rsidRPr="002F66E4">
        <w:rPr>
          <w:rFonts w:cs="Arial"/>
          <w:color w:val="000000" w:themeColor="text1"/>
        </w:rPr>
        <w:t xml:space="preserve"> </w:t>
      </w:r>
      <w:proofErr w:type="spellStart"/>
      <w:r w:rsidRPr="002F66E4">
        <w:rPr>
          <w:rFonts w:cs="Arial"/>
          <w:color w:val="000000" w:themeColor="text1"/>
        </w:rPr>
        <w:t>específicas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A </w:t>
      </w:r>
      <w:proofErr w:type="spellStart"/>
      <w:r w:rsidRPr="002F66E4">
        <w:rPr>
          <w:rFonts w:cs="Arial"/>
          <w:color w:val="000000" w:themeColor="text1"/>
        </w:rPr>
        <w:t>esto</w:t>
      </w:r>
      <w:proofErr w:type="spellEnd"/>
      <w:r w:rsidRPr="002F66E4">
        <w:rPr>
          <w:rFonts w:cs="Arial"/>
          <w:color w:val="000000" w:themeColor="text1"/>
        </w:rPr>
        <w:t xml:space="preserve"> se suma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estas</w:t>
      </w:r>
      <w:proofErr w:type="spellEnd"/>
      <w:r w:rsidRPr="002F66E4">
        <w:rPr>
          <w:rFonts w:cs="Arial"/>
          <w:color w:val="000000" w:themeColor="text1"/>
        </w:rPr>
        <w:t xml:space="preserve"> no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participar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procesos</w:t>
      </w:r>
      <w:proofErr w:type="spellEnd"/>
      <w:r w:rsidRPr="002F66E4">
        <w:rPr>
          <w:rFonts w:cs="Arial"/>
          <w:color w:val="000000" w:themeColor="text1"/>
        </w:rPr>
        <w:t xml:space="preserve"> de </w:t>
      </w:r>
      <w:proofErr w:type="spellStart"/>
      <w:r w:rsidRPr="002F66E4">
        <w:rPr>
          <w:rFonts w:cs="Arial"/>
          <w:color w:val="000000" w:themeColor="text1"/>
        </w:rPr>
        <w:t>consulta</w:t>
      </w:r>
      <w:proofErr w:type="spellEnd"/>
      <w:r w:rsidRPr="002F66E4">
        <w:rPr>
          <w:rFonts w:cs="Arial"/>
          <w:color w:val="000000" w:themeColor="text1"/>
        </w:rPr>
        <w:t xml:space="preserve"> y toma de </w:t>
      </w:r>
      <w:proofErr w:type="spellStart"/>
      <w:r w:rsidRPr="002F66E4">
        <w:rPr>
          <w:rFonts w:cs="Arial"/>
          <w:color w:val="000000" w:themeColor="text1"/>
        </w:rPr>
        <w:t>decisiones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respectan</w:t>
      </w:r>
      <w:proofErr w:type="spellEnd"/>
      <w:r w:rsidRPr="002F66E4">
        <w:rPr>
          <w:rFonts w:cs="Arial"/>
          <w:color w:val="000000" w:themeColor="text1"/>
        </w:rPr>
        <w:t xml:space="preserve"> a su </w:t>
      </w:r>
      <w:proofErr w:type="spellStart"/>
      <w:r w:rsidRPr="002F66E4">
        <w:rPr>
          <w:rFonts w:cs="Arial"/>
          <w:color w:val="000000" w:themeColor="text1"/>
        </w:rPr>
        <w:t>propia</w:t>
      </w:r>
      <w:proofErr w:type="spellEnd"/>
      <w:r w:rsidRPr="002F66E4">
        <w:rPr>
          <w:rFonts w:cs="Arial"/>
          <w:color w:val="000000" w:themeColor="text1"/>
        </w:rPr>
        <w:t xml:space="preserve"> vida,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cual</w:t>
      </w:r>
      <w:proofErr w:type="spellEnd"/>
      <w:r w:rsidRPr="002F66E4">
        <w:rPr>
          <w:rFonts w:cs="Arial"/>
          <w:color w:val="000000" w:themeColor="text1"/>
        </w:rPr>
        <w:t xml:space="preserve"> </w:t>
      </w:r>
      <w:proofErr w:type="spellStart"/>
      <w:r w:rsidRPr="002F66E4">
        <w:rPr>
          <w:rFonts w:cs="Arial"/>
          <w:color w:val="000000" w:themeColor="text1"/>
        </w:rPr>
        <w:t>debe</w:t>
      </w:r>
      <w:proofErr w:type="spellEnd"/>
      <w:r w:rsidRPr="002F66E4">
        <w:rPr>
          <w:rFonts w:cs="Arial"/>
          <w:color w:val="000000" w:themeColor="text1"/>
        </w:rPr>
        <w:t xml:space="preserve"> </w:t>
      </w:r>
      <w:proofErr w:type="spellStart"/>
      <w:r w:rsidRPr="002F66E4">
        <w:rPr>
          <w:rFonts w:cs="Arial"/>
          <w:color w:val="000000" w:themeColor="text1"/>
        </w:rPr>
        <w:t>cambiar</w:t>
      </w:r>
      <w:proofErr w:type="spellEnd"/>
      <w:r w:rsidRPr="002F66E4">
        <w:rPr>
          <w:rFonts w:cs="Arial"/>
          <w:color w:val="000000" w:themeColor="text1"/>
        </w:rPr>
        <w:t xml:space="preserve"> (</w:t>
      </w:r>
      <w:proofErr w:type="spellStart"/>
      <w:r w:rsidRPr="002F66E4">
        <w:rPr>
          <w:rFonts w:cs="Arial"/>
          <w:color w:val="000000" w:themeColor="text1"/>
        </w:rPr>
        <w:t>Jaiswal</w:t>
      </w:r>
      <w:proofErr w:type="spellEnd"/>
      <w:r w:rsidRPr="002F66E4">
        <w:rPr>
          <w:rFonts w:cs="Arial"/>
          <w:color w:val="000000" w:themeColor="text1"/>
        </w:rPr>
        <w:t xml:space="preserve"> </w:t>
      </w:r>
      <w:proofErr w:type="spellStart"/>
      <w:r w:rsidRPr="002F66E4">
        <w:rPr>
          <w:rFonts w:cs="Arial"/>
          <w:i/>
          <w:iCs/>
          <w:color w:val="000000" w:themeColor="text1"/>
        </w:rPr>
        <w:t>et</w:t>
      </w:r>
      <w:proofErr w:type="spellEnd"/>
      <w:r w:rsidRPr="002F66E4">
        <w:rPr>
          <w:rFonts w:cs="Arial"/>
          <w:i/>
          <w:iCs/>
          <w:color w:val="000000" w:themeColor="text1"/>
        </w:rPr>
        <w:t xml:space="preserve"> </w:t>
      </w:r>
      <w:proofErr w:type="spellStart"/>
      <w:r w:rsidRPr="002F66E4">
        <w:rPr>
          <w:rFonts w:cs="Arial"/>
          <w:i/>
          <w:iCs/>
          <w:color w:val="000000" w:themeColor="text1"/>
        </w:rPr>
        <w:t>al</w:t>
      </w:r>
      <w:proofErr w:type="spellEnd"/>
      <w:r w:rsidRPr="002F66E4">
        <w:rPr>
          <w:rFonts w:cs="Arial"/>
          <w:color w:val="000000" w:themeColor="text1"/>
        </w:rPr>
        <w:t>., 2020, p. 6-7).</w:t>
      </w:r>
    </w:p>
    <w:p w14:paraId="00BEC4CE" w14:textId="77777777" w:rsidR="00254EC1" w:rsidRDefault="00254EC1" w:rsidP="002F66E4">
      <w:pPr>
        <w:autoSpaceDE w:val="0"/>
        <w:autoSpaceDN w:val="0"/>
        <w:adjustRightInd w:val="0"/>
        <w:ind w:right="-2"/>
        <w:rPr>
          <w:rFonts w:cs="Arial"/>
          <w:color w:val="000000" w:themeColor="text1"/>
        </w:rPr>
      </w:pPr>
    </w:p>
    <w:p w14:paraId="7CF8DE4B" w14:textId="2DB12AAC" w:rsidR="00B32704" w:rsidRPr="002F66E4" w:rsidRDefault="00B32704" w:rsidP="002F66E4">
      <w:pPr>
        <w:autoSpaceDE w:val="0"/>
        <w:autoSpaceDN w:val="0"/>
        <w:adjustRightInd w:val="0"/>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situación</w:t>
      </w:r>
      <w:proofErr w:type="spellEnd"/>
      <w:r w:rsidRPr="002F66E4">
        <w:rPr>
          <w:rFonts w:cs="Arial"/>
          <w:color w:val="000000" w:themeColor="text1"/>
        </w:rPr>
        <w:t xml:space="preserve"> se </w:t>
      </w:r>
      <w:proofErr w:type="spellStart"/>
      <w:r w:rsidRPr="002F66E4">
        <w:rPr>
          <w:rFonts w:cs="Arial"/>
          <w:color w:val="000000" w:themeColor="text1"/>
        </w:rPr>
        <w:t>ve</w:t>
      </w:r>
      <w:proofErr w:type="spellEnd"/>
      <w:r w:rsidRPr="002F66E4">
        <w:rPr>
          <w:rFonts w:cs="Arial"/>
          <w:color w:val="000000" w:themeColor="text1"/>
        </w:rPr>
        <w:t xml:space="preserve"> </w:t>
      </w:r>
      <w:proofErr w:type="spellStart"/>
      <w:r w:rsidRPr="002F66E4">
        <w:rPr>
          <w:rFonts w:cs="Arial"/>
          <w:color w:val="000000" w:themeColor="text1"/>
        </w:rPr>
        <w:t>agravada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hecho</w:t>
      </w:r>
      <w:proofErr w:type="spellEnd"/>
      <w:r w:rsidRPr="002F66E4">
        <w:rPr>
          <w:rFonts w:cs="Arial"/>
          <w:color w:val="000000" w:themeColor="text1"/>
        </w:rPr>
        <w:t xml:space="preserve"> de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hay</w:t>
      </w:r>
      <w:proofErr w:type="spellEnd"/>
      <w:r w:rsidRPr="002F66E4">
        <w:rPr>
          <w:rFonts w:cs="Arial"/>
          <w:color w:val="000000" w:themeColor="text1"/>
        </w:rPr>
        <w:t xml:space="preserve"> </w:t>
      </w:r>
      <w:proofErr w:type="spellStart"/>
      <w:r w:rsidRPr="002F66E4">
        <w:rPr>
          <w:rFonts w:cs="Arial"/>
          <w:color w:val="000000" w:themeColor="text1"/>
        </w:rPr>
        <w:t>organizaciones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la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siempre</w:t>
      </w:r>
      <w:proofErr w:type="spellEnd"/>
      <w:r w:rsidRPr="002F66E4">
        <w:rPr>
          <w:rFonts w:cs="Arial"/>
          <w:color w:val="000000" w:themeColor="text1"/>
        </w:rPr>
        <w:t xml:space="preserve"> </w:t>
      </w:r>
      <w:proofErr w:type="spellStart"/>
      <w:r w:rsidRPr="002F66E4">
        <w:rPr>
          <w:rFonts w:cs="Arial"/>
          <w:color w:val="000000" w:themeColor="text1"/>
        </w:rPr>
        <w:t>saben</w:t>
      </w:r>
      <w:proofErr w:type="spellEnd"/>
      <w:r w:rsidRPr="002F66E4">
        <w:rPr>
          <w:rFonts w:cs="Arial"/>
          <w:color w:val="000000" w:themeColor="text1"/>
        </w:rPr>
        <w:t xml:space="preserve"> </w:t>
      </w:r>
      <w:proofErr w:type="spellStart"/>
      <w:r w:rsidRPr="002F66E4">
        <w:rPr>
          <w:rFonts w:cs="Arial"/>
          <w:color w:val="000000" w:themeColor="text1"/>
        </w:rPr>
        <w:t>responder</w:t>
      </w:r>
      <w:proofErr w:type="spellEnd"/>
      <w:r w:rsidRPr="002F66E4">
        <w:rPr>
          <w:rFonts w:cs="Arial"/>
          <w:color w:val="000000" w:themeColor="text1"/>
        </w:rPr>
        <w:t xml:space="preserve"> a las </w:t>
      </w:r>
      <w:proofErr w:type="spellStart"/>
      <w:r w:rsidRPr="002F66E4">
        <w:rPr>
          <w:rFonts w:cs="Arial"/>
          <w:color w:val="000000" w:themeColor="text1"/>
        </w:rPr>
        <w:t>especificidades</w:t>
      </w:r>
      <w:proofErr w:type="spellEnd"/>
      <w:r w:rsidRPr="002F66E4">
        <w:rPr>
          <w:rFonts w:cs="Arial"/>
          <w:color w:val="000000" w:themeColor="text1"/>
        </w:rPr>
        <w:t xml:space="preserve"> </w:t>
      </w:r>
      <w:proofErr w:type="spellStart"/>
      <w:r w:rsidRPr="002F66E4">
        <w:rPr>
          <w:rFonts w:cs="Arial"/>
          <w:color w:val="000000" w:themeColor="text1"/>
        </w:rPr>
        <w:t>inherentes</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envejecimiento</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igual</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hay</w:t>
      </w:r>
      <w:proofErr w:type="spellEnd"/>
      <w:r w:rsidRPr="002F66E4">
        <w:rPr>
          <w:rFonts w:cs="Arial"/>
          <w:color w:val="000000" w:themeColor="text1"/>
        </w:rPr>
        <w:t xml:space="preserve"> </w:t>
      </w:r>
      <w:proofErr w:type="spellStart"/>
      <w:r w:rsidRPr="002F66E4">
        <w:rPr>
          <w:rFonts w:cs="Arial"/>
          <w:color w:val="000000" w:themeColor="text1"/>
        </w:rPr>
        <w:t>servicios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fracasan</w:t>
      </w:r>
      <w:proofErr w:type="spellEnd"/>
      <w:r w:rsidRPr="002F66E4">
        <w:rPr>
          <w:rFonts w:cs="Arial"/>
          <w:color w:val="000000" w:themeColor="text1"/>
        </w:rPr>
        <w:t xml:space="preserve"> a la hora de </w:t>
      </w:r>
      <w:proofErr w:type="spellStart"/>
      <w:r w:rsidRPr="002F66E4">
        <w:rPr>
          <w:rFonts w:cs="Arial"/>
          <w:color w:val="000000" w:themeColor="text1"/>
        </w:rPr>
        <w:t>abordar</w:t>
      </w:r>
      <w:proofErr w:type="spellEnd"/>
      <w:r w:rsidRPr="002F66E4">
        <w:rPr>
          <w:rFonts w:cs="Arial"/>
          <w:color w:val="000000" w:themeColor="text1"/>
        </w:rPr>
        <w:t xml:space="preserve"> </w:t>
      </w:r>
      <w:proofErr w:type="spellStart"/>
      <w:r w:rsidRPr="002F66E4">
        <w:rPr>
          <w:rFonts w:cs="Arial"/>
          <w:color w:val="000000" w:themeColor="text1"/>
        </w:rPr>
        <w:t>cuestiones</w:t>
      </w:r>
      <w:proofErr w:type="spellEnd"/>
      <w:r w:rsidRPr="002F66E4">
        <w:rPr>
          <w:rFonts w:cs="Arial"/>
          <w:color w:val="000000" w:themeColor="text1"/>
        </w:rPr>
        <w:t xml:space="preserve"> </w:t>
      </w:r>
      <w:proofErr w:type="spellStart"/>
      <w:r w:rsidRPr="002F66E4">
        <w:rPr>
          <w:rFonts w:cs="Arial"/>
          <w:color w:val="000000" w:themeColor="text1"/>
        </w:rPr>
        <w:t>relativas</w:t>
      </w:r>
      <w:proofErr w:type="spellEnd"/>
      <w:r w:rsidRPr="002F66E4">
        <w:rPr>
          <w:rFonts w:cs="Arial"/>
          <w:color w:val="000000" w:themeColor="text1"/>
        </w:rPr>
        <w:t xml:space="preserve"> a la </w:t>
      </w:r>
      <w:proofErr w:type="spellStart"/>
      <w:r w:rsidRPr="002F66E4">
        <w:rPr>
          <w:rFonts w:cs="Arial"/>
          <w:color w:val="000000" w:themeColor="text1"/>
        </w:rPr>
        <w:t>discapacidad</w:t>
      </w:r>
      <w:proofErr w:type="spellEnd"/>
      <w:r w:rsidRPr="002F66E4">
        <w:rPr>
          <w:rFonts w:cs="Arial"/>
          <w:color w:val="000000" w:themeColor="text1"/>
        </w:rPr>
        <w:t xml:space="preserve">. Ni </w:t>
      </w:r>
      <w:proofErr w:type="spellStart"/>
      <w:r w:rsidRPr="002F66E4">
        <w:rPr>
          <w:rFonts w:cs="Arial"/>
          <w:color w:val="000000" w:themeColor="text1"/>
        </w:rPr>
        <w:t>siquiera</w:t>
      </w:r>
      <w:proofErr w:type="spellEnd"/>
      <w:r w:rsidRPr="002F66E4">
        <w:rPr>
          <w:rFonts w:cs="Arial"/>
          <w:color w:val="000000" w:themeColor="text1"/>
        </w:rPr>
        <w:t xml:space="preserve"> las </w:t>
      </w:r>
      <w:proofErr w:type="spellStart"/>
      <w:r w:rsidRPr="002F66E4">
        <w:rPr>
          <w:rFonts w:cs="Arial"/>
          <w:color w:val="000000" w:themeColor="text1"/>
        </w:rPr>
        <w:t>campañas</w:t>
      </w:r>
      <w:proofErr w:type="spellEnd"/>
      <w:r w:rsidRPr="002F66E4">
        <w:rPr>
          <w:rFonts w:cs="Arial"/>
          <w:color w:val="000000" w:themeColor="text1"/>
        </w:rPr>
        <w:t xml:space="preserve"> de </w:t>
      </w:r>
      <w:proofErr w:type="spellStart"/>
      <w:r w:rsidRPr="002F66E4">
        <w:rPr>
          <w:rFonts w:cs="Arial"/>
          <w:color w:val="000000" w:themeColor="text1"/>
        </w:rPr>
        <w:t>derechos</w:t>
      </w:r>
      <w:proofErr w:type="spellEnd"/>
      <w:r w:rsidRPr="002F66E4">
        <w:rPr>
          <w:rFonts w:cs="Arial"/>
          <w:color w:val="000000" w:themeColor="text1"/>
        </w:rPr>
        <w:t xml:space="preserve"> </w:t>
      </w:r>
      <w:proofErr w:type="spellStart"/>
      <w:r w:rsidRPr="002F66E4">
        <w:rPr>
          <w:rFonts w:cs="Arial"/>
          <w:color w:val="000000" w:themeColor="text1"/>
        </w:rPr>
        <w:t>humanos</w:t>
      </w:r>
      <w:proofErr w:type="spellEnd"/>
      <w:r w:rsidRPr="002F66E4">
        <w:rPr>
          <w:rFonts w:cs="Arial"/>
          <w:color w:val="000000" w:themeColor="text1"/>
        </w:rPr>
        <w:t xml:space="preserve"> de las </w:t>
      </w:r>
      <w:proofErr w:type="spellStart"/>
      <w:r w:rsidRPr="002F66E4">
        <w:rPr>
          <w:rFonts w:cs="Arial"/>
          <w:color w:val="000000" w:themeColor="text1"/>
        </w:rPr>
        <w:t>organizaciones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incluyen</w:t>
      </w:r>
      <w:proofErr w:type="spellEnd"/>
      <w:r w:rsidRPr="002F66E4">
        <w:rPr>
          <w:rFonts w:cs="Arial"/>
          <w:color w:val="000000" w:themeColor="text1"/>
        </w:rPr>
        <w:t xml:space="preserve"> </w:t>
      </w:r>
      <w:proofErr w:type="spellStart"/>
      <w:r w:rsidRPr="002F66E4">
        <w:rPr>
          <w:rFonts w:cs="Arial"/>
          <w:color w:val="000000" w:themeColor="text1"/>
        </w:rPr>
        <w:t>explícitamente</w:t>
      </w:r>
      <w:proofErr w:type="spellEnd"/>
      <w:r w:rsidRPr="002F66E4">
        <w:rPr>
          <w:rFonts w:cs="Arial"/>
          <w:color w:val="000000" w:themeColor="text1"/>
        </w:rPr>
        <w:t xml:space="preserve"> los </w:t>
      </w:r>
      <w:proofErr w:type="spellStart"/>
      <w:r w:rsidRPr="002F66E4">
        <w:rPr>
          <w:rFonts w:cs="Arial"/>
          <w:color w:val="000000" w:themeColor="text1"/>
        </w:rPr>
        <w:t>derechos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pero </w:t>
      </w:r>
      <w:proofErr w:type="spellStart"/>
      <w:r w:rsidRPr="002F66E4">
        <w:rPr>
          <w:rFonts w:cs="Arial"/>
          <w:color w:val="000000" w:themeColor="text1"/>
        </w:rPr>
        <w:t>esto</w:t>
      </w:r>
      <w:proofErr w:type="spellEnd"/>
      <w:r w:rsidRPr="002F66E4">
        <w:rPr>
          <w:rFonts w:cs="Arial"/>
          <w:color w:val="000000" w:themeColor="text1"/>
        </w:rPr>
        <w:t xml:space="preserve"> </w:t>
      </w:r>
      <w:proofErr w:type="spellStart"/>
      <w:r w:rsidRPr="002F66E4">
        <w:rPr>
          <w:rFonts w:cs="Arial"/>
          <w:color w:val="000000" w:themeColor="text1"/>
        </w:rPr>
        <w:t>debería</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para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gozaran</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efectividad</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Manthorpe</w:t>
      </w:r>
      <w:proofErr w:type="spellEnd"/>
      <w:r w:rsidRPr="002F66E4">
        <w:rPr>
          <w:rFonts w:cs="Arial"/>
          <w:color w:val="000000" w:themeColor="text1"/>
        </w:rPr>
        <w:t>, 2021, p. 101).</w:t>
      </w:r>
    </w:p>
    <w:p w14:paraId="5C59438C" w14:textId="4C2B893A" w:rsidR="00132C72" w:rsidRPr="002F66E4" w:rsidRDefault="00B32704" w:rsidP="002F66E4">
      <w:pPr>
        <w:autoSpaceDE w:val="0"/>
        <w:autoSpaceDN w:val="0"/>
        <w:adjustRightInd w:val="0"/>
        <w:ind w:right="-2"/>
        <w:rPr>
          <w:rFonts w:cs="Arial"/>
          <w:color w:val="000000" w:themeColor="text1"/>
        </w:rPr>
      </w:pPr>
      <w:r w:rsidRPr="002F66E4">
        <w:rPr>
          <w:rFonts w:cs="Arial"/>
          <w:color w:val="000000" w:themeColor="text1"/>
        </w:rPr>
        <w:t xml:space="preserve">A </w:t>
      </w:r>
      <w:proofErr w:type="spellStart"/>
      <w:r w:rsidRPr="002F66E4">
        <w:rPr>
          <w:rFonts w:cs="Arial"/>
          <w:color w:val="000000" w:themeColor="text1"/>
        </w:rPr>
        <w:t>diferencia</w:t>
      </w:r>
      <w:proofErr w:type="spellEnd"/>
      <w:r w:rsidRPr="002F66E4">
        <w:rPr>
          <w:rFonts w:cs="Arial"/>
          <w:color w:val="000000" w:themeColor="text1"/>
        </w:rPr>
        <w:t xml:space="preserve"> de los </w:t>
      </w:r>
      <w:proofErr w:type="spellStart"/>
      <w:r w:rsidRPr="002F66E4">
        <w:rPr>
          <w:rFonts w:cs="Arial"/>
          <w:color w:val="000000" w:themeColor="text1"/>
        </w:rPr>
        <w:t>profesionales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trabajan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los </w:t>
      </w:r>
      <w:proofErr w:type="spellStart"/>
      <w:r w:rsidRPr="002F66E4">
        <w:rPr>
          <w:rFonts w:cs="Arial"/>
          <w:color w:val="000000" w:themeColor="text1"/>
        </w:rPr>
        <w:t>cuidadores</w:t>
      </w:r>
      <w:proofErr w:type="spellEnd"/>
      <w:r w:rsidRPr="002F66E4">
        <w:rPr>
          <w:rFonts w:cs="Arial"/>
          <w:color w:val="000000" w:themeColor="text1"/>
        </w:rPr>
        <w:t xml:space="preserve">, </w:t>
      </w:r>
      <w:proofErr w:type="spellStart"/>
      <w:r w:rsidRPr="002F66E4">
        <w:rPr>
          <w:rFonts w:cs="Arial"/>
          <w:color w:val="000000" w:themeColor="text1"/>
        </w:rPr>
        <w:t>especialmente</w:t>
      </w:r>
      <w:proofErr w:type="spellEnd"/>
      <w:r w:rsidRPr="002F66E4">
        <w:rPr>
          <w:rFonts w:cs="Arial"/>
          <w:color w:val="000000" w:themeColor="text1"/>
        </w:rPr>
        <w:t xml:space="preserve"> los no </w:t>
      </w:r>
      <w:proofErr w:type="spellStart"/>
      <w:r w:rsidRPr="002F66E4">
        <w:rPr>
          <w:rFonts w:cs="Arial"/>
          <w:color w:val="000000" w:themeColor="text1"/>
        </w:rPr>
        <w:t>remunerados</w:t>
      </w:r>
      <w:proofErr w:type="spellEnd"/>
      <w:r w:rsidRPr="002F66E4">
        <w:rPr>
          <w:rFonts w:cs="Arial"/>
          <w:color w:val="000000" w:themeColor="text1"/>
        </w:rPr>
        <w:t xml:space="preserve">, </w:t>
      </w:r>
      <w:proofErr w:type="spellStart"/>
      <w:r w:rsidRPr="002F66E4">
        <w:rPr>
          <w:rFonts w:cs="Arial"/>
          <w:color w:val="000000" w:themeColor="text1"/>
        </w:rPr>
        <w:t>desempeñan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papel</w:t>
      </w:r>
      <w:proofErr w:type="spellEnd"/>
      <w:r w:rsidRPr="002F66E4">
        <w:rPr>
          <w:rFonts w:cs="Arial"/>
          <w:color w:val="000000" w:themeColor="text1"/>
        </w:rPr>
        <w:t xml:space="preserve"> </w:t>
      </w:r>
      <w:proofErr w:type="spellStart"/>
      <w:r w:rsidRPr="002F66E4">
        <w:rPr>
          <w:rFonts w:cs="Arial"/>
          <w:color w:val="000000" w:themeColor="text1"/>
        </w:rPr>
        <w:t>clave</w:t>
      </w:r>
      <w:proofErr w:type="spellEnd"/>
      <w:r w:rsidRPr="002F66E4">
        <w:rPr>
          <w:rFonts w:cs="Arial"/>
          <w:color w:val="000000" w:themeColor="text1"/>
        </w:rPr>
        <w:t xml:space="preserve"> para </w:t>
      </w:r>
      <w:proofErr w:type="spellStart"/>
      <w:r w:rsidRPr="002F66E4">
        <w:rPr>
          <w:rFonts w:cs="Arial"/>
          <w:color w:val="000000" w:themeColor="text1"/>
        </w:rPr>
        <w:t>ellas</w:t>
      </w:r>
      <w:proofErr w:type="spellEnd"/>
      <w:r w:rsidRPr="002F66E4">
        <w:rPr>
          <w:rFonts w:cs="Arial"/>
          <w:color w:val="000000" w:themeColor="text1"/>
        </w:rPr>
        <w:t xml:space="preserve">, y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eso</w:t>
      </w:r>
      <w:proofErr w:type="spellEnd"/>
      <w:r w:rsidRPr="002F66E4">
        <w:rPr>
          <w:rFonts w:cs="Arial"/>
          <w:color w:val="000000" w:themeColor="text1"/>
        </w:rPr>
        <w:t xml:space="preserve"> </w:t>
      </w:r>
      <w:proofErr w:type="spellStart"/>
      <w:r w:rsidRPr="002F66E4">
        <w:rPr>
          <w:rFonts w:cs="Arial"/>
          <w:color w:val="000000" w:themeColor="text1"/>
        </w:rPr>
        <w:t>merecen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mención</w:t>
      </w:r>
      <w:proofErr w:type="spellEnd"/>
      <w:r w:rsidRPr="002F66E4">
        <w:rPr>
          <w:rFonts w:cs="Arial"/>
          <w:color w:val="000000" w:themeColor="text1"/>
        </w:rPr>
        <w:t xml:space="preserve"> </w:t>
      </w:r>
      <w:proofErr w:type="spellStart"/>
      <w:r w:rsidRPr="002F66E4">
        <w:rPr>
          <w:rFonts w:cs="Arial"/>
          <w:color w:val="000000" w:themeColor="text1"/>
        </w:rPr>
        <w:t>especial</w:t>
      </w:r>
      <w:proofErr w:type="spellEnd"/>
      <w:r w:rsidRPr="002F66E4">
        <w:rPr>
          <w:rFonts w:cs="Arial"/>
          <w:color w:val="000000" w:themeColor="text1"/>
        </w:rPr>
        <w:t xml:space="preserve">. </w:t>
      </w:r>
      <w:proofErr w:type="spellStart"/>
      <w:r w:rsidRPr="002F66E4">
        <w:rPr>
          <w:rFonts w:cs="Arial"/>
          <w:color w:val="000000" w:themeColor="text1"/>
        </w:rPr>
        <w:t>Serían</w:t>
      </w:r>
      <w:proofErr w:type="spellEnd"/>
      <w:r w:rsidRPr="002F66E4">
        <w:rPr>
          <w:rFonts w:cs="Arial"/>
          <w:color w:val="000000" w:themeColor="text1"/>
        </w:rPr>
        <w:t xml:space="preserve"> </w:t>
      </w:r>
      <w:proofErr w:type="spellStart"/>
      <w:r w:rsidRPr="002F66E4">
        <w:rPr>
          <w:rFonts w:cs="Arial"/>
          <w:color w:val="000000" w:themeColor="text1"/>
        </w:rPr>
        <w:t>necesarios</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programas</w:t>
      </w:r>
      <w:proofErr w:type="spellEnd"/>
      <w:r w:rsidRPr="002F66E4">
        <w:rPr>
          <w:rFonts w:cs="Arial"/>
          <w:color w:val="000000" w:themeColor="text1"/>
        </w:rPr>
        <w:t xml:space="preserve"> y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investigación</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trabajo</w:t>
      </w:r>
      <w:proofErr w:type="spellEnd"/>
      <w:r w:rsidRPr="002F66E4">
        <w:rPr>
          <w:rFonts w:cs="Arial"/>
          <w:color w:val="000000" w:themeColor="text1"/>
        </w:rPr>
        <w:t xml:space="preserve"> de </w:t>
      </w:r>
      <w:proofErr w:type="spellStart"/>
      <w:r w:rsidRPr="002F66E4">
        <w:rPr>
          <w:rFonts w:cs="Arial"/>
          <w:color w:val="000000" w:themeColor="text1"/>
        </w:rPr>
        <w:t>asistencia</w:t>
      </w:r>
      <w:proofErr w:type="spellEnd"/>
      <w:r w:rsidRPr="002F66E4">
        <w:rPr>
          <w:rFonts w:cs="Arial"/>
          <w:color w:val="000000" w:themeColor="text1"/>
        </w:rPr>
        <w:t xml:space="preserve"> no </w:t>
      </w:r>
      <w:proofErr w:type="spellStart"/>
      <w:r w:rsidRPr="002F66E4">
        <w:rPr>
          <w:rFonts w:cs="Arial"/>
          <w:color w:val="000000" w:themeColor="text1"/>
        </w:rPr>
        <w:t>remunerado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domicilios</w:t>
      </w:r>
      <w:proofErr w:type="spellEnd"/>
      <w:r w:rsidRPr="002F66E4">
        <w:rPr>
          <w:rFonts w:cs="Arial"/>
          <w:color w:val="000000" w:themeColor="text1"/>
        </w:rPr>
        <w:t xml:space="preserve"> y las </w:t>
      </w:r>
      <w:proofErr w:type="spellStart"/>
      <w:r w:rsidRPr="002F66E4">
        <w:rPr>
          <w:rFonts w:cs="Arial"/>
          <w:color w:val="000000" w:themeColor="text1"/>
        </w:rPr>
        <w:t>comunidades</w:t>
      </w:r>
      <w:proofErr w:type="spellEnd"/>
      <w:r w:rsidRPr="002F66E4">
        <w:rPr>
          <w:rFonts w:cs="Arial"/>
          <w:color w:val="000000" w:themeColor="text1"/>
        </w:rPr>
        <w:t xml:space="preserve"> donde </w:t>
      </w:r>
      <w:proofErr w:type="spellStart"/>
      <w:r w:rsidRPr="002F66E4">
        <w:rPr>
          <w:rFonts w:cs="Arial"/>
          <w:color w:val="000000" w:themeColor="text1"/>
        </w:rPr>
        <w:t>viven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objetivo</w:t>
      </w:r>
      <w:proofErr w:type="spellEnd"/>
      <w:r w:rsidRPr="002F66E4">
        <w:rPr>
          <w:rFonts w:cs="Arial"/>
          <w:color w:val="000000" w:themeColor="text1"/>
        </w:rPr>
        <w:t xml:space="preserve"> de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programas</w:t>
      </w:r>
      <w:proofErr w:type="spellEnd"/>
      <w:r w:rsidRPr="002F66E4">
        <w:rPr>
          <w:rFonts w:cs="Arial"/>
          <w:color w:val="000000" w:themeColor="text1"/>
        </w:rPr>
        <w:t xml:space="preserve"> </w:t>
      </w:r>
      <w:proofErr w:type="spellStart"/>
      <w:r w:rsidRPr="002F66E4">
        <w:rPr>
          <w:rFonts w:cs="Arial"/>
          <w:color w:val="000000" w:themeColor="text1"/>
        </w:rPr>
        <w:t>consistiría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fomentar</w:t>
      </w:r>
      <w:proofErr w:type="spellEnd"/>
      <w:r w:rsidRPr="002F66E4">
        <w:rPr>
          <w:rFonts w:cs="Arial"/>
          <w:color w:val="000000" w:themeColor="text1"/>
        </w:rPr>
        <w:t xml:space="preserve"> la </w:t>
      </w:r>
      <w:proofErr w:type="spellStart"/>
      <w:r w:rsidRPr="002F66E4">
        <w:rPr>
          <w:rFonts w:cs="Arial"/>
          <w:color w:val="000000" w:themeColor="text1"/>
        </w:rPr>
        <w:t>calidad</w:t>
      </w:r>
      <w:proofErr w:type="spellEnd"/>
      <w:r w:rsidRPr="002F66E4">
        <w:rPr>
          <w:rFonts w:cs="Arial"/>
          <w:color w:val="000000" w:themeColor="text1"/>
        </w:rPr>
        <w:t xml:space="preserve">, la </w:t>
      </w:r>
      <w:proofErr w:type="spellStart"/>
      <w:r w:rsidRPr="002F66E4">
        <w:rPr>
          <w:rFonts w:cs="Arial"/>
          <w:color w:val="000000" w:themeColor="text1"/>
        </w:rPr>
        <w:t>asequibilidad</w:t>
      </w:r>
      <w:proofErr w:type="spellEnd"/>
      <w:r w:rsidRPr="002F66E4">
        <w:rPr>
          <w:rFonts w:cs="Arial"/>
          <w:color w:val="000000" w:themeColor="text1"/>
        </w:rPr>
        <w:t xml:space="preserve"> y la </w:t>
      </w:r>
      <w:proofErr w:type="spellStart"/>
      <w:r w:rsidRPr="002F66E4">
        <w:rPr>
          <w:rFonts w:cs="Arial"/>
          <w:color w:val="000000" w:themeColor="text1"/>
        </w:rPr>
        <w:t>accesibilidad</w:t>
      </w:r>
      <w:proofErr w:type="spellEnd"/>
      <w:r w:rsidRPr="002F66E4">
        <w:rPr>
          <w:rFonts w:cs="Arial"/>
          <w:color w:val="000000" w:themeColor="text1"/>
        </w:rPr>
        <w:t xml:space="preserve"> de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todos</w:t>
      </w:r>
      <w:proofErr w:type="spellEnd"/>
      <w:r w:rsidRPr="002F66E4">
        <w:rPr>
          <w:rFonts w:cs="Arial"/>
          <w:color w:val="000000" w:themeColor="text1"/>
        </w:rPr>
        <w:t xml:space="preserve"> los </w:t>
      </w:r>
      <w:proofErr w:type="spellStart"/>
      <w:r w:rsidRPr="002F66E4">
        <w:rPr>
          <w:rFonts w:cs="Arial"/>
          <w:color w:val="000000" w:themeColor="text1"/>
        </w:rPr>
        <w:t>ámbitos</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mejorar</w:t>
      </w:r>
      <w:proofErr w:type="spellEnd"/>
      <w:r w:rsidRPr="002F66E4">
        <w:rPr>
          <w:rFonts w:cs="Arial"/>
          <w:color w:val="000000" w:themeColor="text1"/>
        </w:rPr>
        <w:t xml:space="preserve"> la </w:t>
      </w:r>
      <w:proofErr w:type="spellStart"/>
      <w:r w:rsidRPr="002F66E4">
        <w:rPr>
          <w:rFonts w:cs="Arial"/>
          <w:color w:val="000000" w:themeColor="text1"/>
        </w:rPr>
        <w:t>situación</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de los </w:t>
      </w:r>
      <w:proofErr w:type="spellStart"/>
      <w:r w:rsidRPr="002F66E4">
        <w:rPr>
          <w:rFonts w:cs="Arial"/>
          <w:color w:val="000000" w:themeColor="text1"/>
        </w:rPr>
        <w:t>cuidadores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de los </w:t>
      </w:r>
      <w:proofErr w:type="spellStart"/>
      <w:r w:rsidRPr="002F66E4">
        <w:rPr>
          <w:rFonts w:cs="Arial"/>
          <w:color w:val="000000" w:themeColor="text1"/>
        </w:rPr>
        <w:t>cuidados</w:t>
      </w:r>
      <w:proofErr w:type="spellEnd"/>
      <w:r w:rsidRPr="002F66E4">
        <w:rPr>
          <w:rFonts w:cs="Arial"/>
          <w:color w:val="000000" w:themeColor="text1"/>
        </w:rPr>
        <w:t xml:space="preserve">. Hay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reconocer</w:t>
      </w:r>
      <w:proofErr w:type="spellEnd"/>
      <w:r w:rsidRPr="002F66E4">
        <w:rPr>
          <w:rFonts w:cs="Arial"/>
          <w:color w:val="000000" w:themeColor="text1"/>
        </w:rPr>
        <w:t xml:space="preserve"> la </w:t>
      </w:r>
      <w:proofErr w:type="spellStart"/>
      <w:r w:rsidRPr="002F66E4">
        <w:rPr>
          <w:rFonts w:cs="Arial"/>
          <w:color w:val="000000" w:themeColor="text1"/>
        </w:rPr>
        <w:t>distribución</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sexos</w:t>
      </w:r>
      <w:proofErr w:type="spellEnd"/>
      <w:r w:rsidRPr="002F66E4">
        <w:rPr>
          <w:rFonts w:cs="Arial"/>
          <w:color w:val="000000" w:themeColor="text1"/>
        </w:rPr>
        <w:t xml:space="preserve"> de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labor</w:t>
      </w:r>
      <w:proofErr w:type="spellEnd"/>
      <w:r w:rsidRPr="002F66E4">
        <w:rPr>
          <w:rFonts w:cs="Arial"/>
          <w:color w:val="000000" w:themeColor="text1"/>
        </w:rPr>
        <w:t xml:space="preserve"> de </w:t>
      </w:r>
      <w:proofErr w:type="spellStart"/>
      <w:r w:rsidRPr="002F66E4">
        <w:rPr>
          <w:rFonts w:cs="Arial"/>
          <w:color w:val="000000" w:themeColor="text1"/>
        </w:rPr>
        <w:t>asistencia</w:t>
      </w:r>
      <w:proofErr w:type="spellEnd"/>
      <w:r w:rsidRPr="002F66E4">
        <w:rPr>
          <w:rFonts w:cs="Arial"/>
          <w:color w:val="000000" w:themeColor="text1"/>
        </w:rPr>
        <w:t xml:space="preserve"> no </w:t>
      </w:r>
      <w:proofErr w:type="spellStart"/>
      <w:r w:rsidRPr="002F66E4">
        <w:rPr>
          <w:rFonts w:cs="Arial"/>
          <w:color w:val="000000" w:themeColor="text1"/>
        </w:rPr>
        <w:t>remunerada</w:t>
      </w:r>
      <w:proofErr w:type="spellEnd"/>
      <w:r w:rsidRPr="002F66E4">
        <w:rPr>
          <w:rFonts w:cs="Arial"/>
          <w:color w:val="000000" w:themeColor="text1"/>
        </w:rPr>
        <w:t xml:space="preserve">, </w:t>
      </w:r>
      <w:proofErr w:type="spellStart"/>
      <w:r w:rsidRPr="002F66E4">
        <w:rPr>
          <w:rFonts w:cs="Arial"/>
          <w:color w:val="000000" w:themeColor="text1"/>
        </w:rPr>
        <w:t>asesorar</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w:t>
      </w:r>
      <w:proofErr w:type="spellStart"/>
      <w:r w:rsidRPr="002F66E4">
        <w:rPr>
          <w:rFonts w:cs="Arial"/>
          <w:color w:val="000000" w:themeColor="text1"/>
        </w:rPr>
        <w:t>reducirla</w:t>
      </w:r>
      <w:proofErr w:type="spellEnd"/>
      <w:r w:rsidRPr="002F66E4">
        <w:rPr>
          <w:rFonts w:cs="Arial"/>
          <w:color w:val="000000" w:themeColor="text1"/>
        </w:rPr>
        <w:t xml:space="preserve"> y </w:t>
      </w:r>
      <w:proofErr w:type="spellStart"/>
      <w:r w:rsidRPr="002F66E4">
        <w:rPr>
          <w:rFonts w:cs="Arial"/>
          <w:color w:val="000000" w:themeColor="text1"/>
        </w:rPr>
        <w:t>redistribuirla</w:t>
      </w:r>
      <w:proofErr w:type="spellEnd"/>
      <w:r w:rsidRPr="002F66E4">
        <w:rPr>
          <w:rFonts w:cs="Arial"/>
          <w:color w:val="000000" w:themeColor="text1"/>
        </w:rPr>
        <w:t xml:space="preserve"> e </w:t>
      </w:r>
      <w:proofErr w:type="spellStart"/>
      <w:r w:rsidRPr="002F66E4">
        <w:rPr>
          <w:rFonts w:cs="Arial"/>
          <w:color w:val="000000" w:themeColor="text1"/>
        </w:rPr>
        <w:t>identificar</w:t>
      </w:r>
      <w:proofErr w:type="spellEnd"/>
      <w:r w:rsidRPr="002F66E4">
        <w:rPr>
          <w:rFonts w:cs="Arial"/>
          <w:color w:val="000000" w:themeColor="text1"/>
        </w:rPr>
        <w:t xml:space="preserve"> </w:t>
      </w:r>
      <w:proofErr w:type="spellStart"/>
      <w:r w:rsidRPr="002F66E4">
        <w:rPr>
          <w:rFonts w:cs="Arial"/>
          <w:color w:val="000000" w:themeColor="text1"/>
        </w:rPr>
        <w:t>tendencias</w:t>
      </w:r>
      <w:proofErr w:type="spellEnd"/>
      <w:r w:rsidRPr="002F66E4">
        <w:rPr>
          <w:rFonts w:cs="Arial"/>
          <w:color w:val="000000" w:themeColor="text1"/>
        </w:rPr>
        <w:t xml:space="preserve"> y </w:t>
      </w:r>
      <w:proofErr w:type="spellStart"/>
      <w:r w:rsidRPr="002F66E4">
        <w:rPr>
          <w:rFonts w:cs="Arial"/>
          <w:color w:val="000000" w:themeColor="text1"/>
        </w:rPr>
        <w:t>patrones</w:t>
      </w:r>
      <w:proofErr w:type="spellEnd"/>
      <w:r w:rsidRPr="002F66E4">
        <w:rPr>
          <w:rFonts w:cs="Arial"/>
          <w:color w:val="000000" w:themeColor="text1"/>
        </w:rPr>
        <w:t>.</w:t>
      </w:r>
    </w:p>
    <w:p w14:paraId="0F7116C5" w14:textId="77777777" w:rsidR="00344062" w:rsidRPr="002F66E4" w:rsidRDefault="00344062" w:rsidP="002F66E4">
      <w:pPr>
        <w:pStyle w:val="paragraph"/>
        <w:spacing w:before="480" w:beforeAutospacing="0" w:after="240" w:afterAutospacing="0"/>
        <w:ind w:right="-2"/>
        <w:textAlignment w:val="baseline"/>
        <w:rPr>
          <w:rStyle w:val="normaltextrun"/>
          <w:rFonts w:cs="Arial"/>
          <w:b/>
          <w:color w:val="000000" w:themeColor="text1"/>
          <w:lang w:eastAsia="hr-HR" w:bidi="he-IL"/>
        </w:rPr>
      </w:pPr>
      <w:r w:rsidRPr="002F66E4">
        <w:rPr>
          <w:rFonts w:cs="Arial"/>
          <w:b/>
          <w:color w:val="000000" w:themeColor="text1"/>
          <w:lang w:eastAsia="hr-HR" w:bidi="he-IL"/>
        </w:rPr>
        <w:t>Empoderamiento</w:t>
      </w:r>
      <w:r w:rsidRPr="002F66E4">
        <w:rPr>
          <w:rStyle w:val="normaltextrun"/>
          <w:rFonts w:cs="Arial"/>
          <w:b/>
          <w:color w:val="000000" w:themeColor="text1"/>
          <w:lang w:eastAsia="hr-HR" w:bidi="he-IL"/>
        </w:rPr>
        <w:t xml:space="preserve"> </w:t>
      </w:r>
    </w:p>
    <w:p w14:paraId="3BCDC2F7" w14:textId="6D1C390C" w:rsidR="00275629" w:rsidRPr="002F66E4" w:rsidRDefault="002A33CD" w:rsidP="002F66E4">
      <w:pPr>
        <w:pStyle w:val="paragraph"/>
        <w:spacing w:before="240" w:beforeAutospacing="0" w:after="0" w:afterAutospacing="0"/>
        <w:ind w:right="-2"/>
        <w:textAlignment w:val="baseline"/>
        <w:rPr>
          <w:rStyle w:val="normaltextrun"/>
          <w:rFonts w:cs="Arial"/>
          <w:color w:val="000000" w:themeColor="text1"/>
        </w:rPr>
      </w:pPr>
      <w:r w:rsidRPr="002F66E4">
        <w:rPr>
          <w:rStyle w:val="normaltextrun"/>
          <w:rFonts w:cs="Arial"/>
          <w:color w:val="000000" w:themeColor="text1"/>
        </w:rPr>
        <w:t>La cuestión del empoderamiento no se limita únicamente a una dimensión individual y personal, sino que se extiende a la comunidad y al entorno de la persona. Esto implica que es necesario adoptar un enfoque pluridisciplinario y abordar los factores sociales, culturales, políticos y económicos que determinan la vida de una persona. A escala individual, hay cuatros aspectos que influyen en el empoderamiento</w:t>
      </w:r>
      <w:r w:rsidRPr="002F66E4">
        <w:rPr>
          <w:rStyle w:val="FootnoteReference"/>
          <w:rFonts w:cs="Arial"/>
          <w:color w:val="000000" w:themeColor="text1"/>
          <w:lang w:val="en-GB"/>
        </w:rPr>
        <w:footnoteReference w:id="31"/>
      </w:r>
      <w:r w:rsidRPr="002F66E4">
        <w:rPr>
          <w:rStyle w:val="normaltextrun"/>
          <w:rFonts w:cs="Arial"/>
          <w:color w:val="000000" w:themeColor="text1"/>
        </w:rPr>
        <w:t>:</w:t>
      </w:r>
    </w:p>
    <w:p w14:paraId="7AC88F2F" w14:textId="77777777" w:rsidR="004C4DC4" w:rsidRDefault="004C4DC4" w:rsidP="002F66E4">
      <w:pPr>
        <w:pStyle w:val="paragraph"/>
        <w:spacing w:before="240" w:beforeAutospacing="0" w:after="0" w:afterAutospacing="0"/>
        <w:ind w:right="-2"/>
        <w:textAlignment w:val="baseline"/>
        <w:rPr>
          <w:rStyle w:val="normaltextrun"/>
          <w:rFonts w:cs="Arial"/>
          <w:color w:val="000000" w:themeColor="text1"/>
        </w:rPr>
      </w:pPr>
    </w:p>
    <w:p w14:paraId="13375EA4" w14:textId="77777777" w:rsidR="00254EC1" w:rsidRDefault="00254EC1" w:rsidP="00254EC1">
      <w:pPr>
        <w:pStyle w:val="paragraph"/>
        <w:numPr>
          <w:ilvl w:val="0"/>
          <w:numId w:val="45"/>
        </w:numPr>
        <w:spacing w:before="240" w:beforeAutospacing="0" w:after="0" w:afterAutospacing="0"/>
        <w:ind w:right="-2"/>
        <w:textAlignment w:val="baseline"/>
        <w:rPr>
          <w:rStyle w:val="normaltextrun"/>
          <w:rFonts w:cs="Arial"/>
          <w:color w:val="000000" w:themeColor="text1"/>
        </w:rPr>
      </w:pPr>
      <w:r w:rsidRPr="00254EC1">
        <w:rPr>
          <w:rStyle w:val="normaltextrun"/>
          <w:rFonts w:cs="Arial"/>
          <w:color w:val="000000" w:themeColor="text1"/>
        </w:rPr>
        <w:t>El sentido de la identidad personal</w:t>
      </w:r>
      <w:r w:rsidRPr="00254EC1">
        <w:rPr>
          <w:rStyle w:val="normaltextrun"/>
          <w:rFonts w:cs="Arial"/>
          <w:color w:val="000000" w:themeColor="text1"/>
        </w:rPr>
        <w:tab/>
      </w:r>
    </w:p>
    <w:p w14:paraId="17929450" w14:textId="77777777" w:rsidR="00254EC1" w:rsidRDefault="00254EC1" w:rsidP="00254EC1">
      <w:pPr>
        <w:pStyle w:val="paragraph"/>
        <w:numPr>
          <w:ilvl w:val="0"/>
          <w:numId w:val="45"/>
        </w:numPr>
        <w:spacing w:before="240" w:beforeAutospacing="0" w:after="0" w:afterAutospacing="0"/>
        <w:ind w:right="-2"/>
        <w:textAlignment w:val="baseline"/>
        <w:rPr>
          <w:rStyle w:val="normaltextrun"/>
          <w:rFonts w:cs="Arial"/>
          <w:color w:val="000000" w:themeColor="text1"/>
        </w:rPr>
      </w:pPr>
      <w:r w:rsidRPr="00254EC1">
        <w:rPr>
          <w:rStyle w:val="normaltextrun"/>
          <w:rFonts w:cs="Arial"/>
          <w:color w:val="000000" w:themeColor="text1"/>
        </w:rPr>
        <w:t>El sentido de la elección y el control</w:t>
      </w:r>
      <w:r w:rsidRPr="00254EC1">
        <w:rPr>
          <w:rStyle w:val="normaltextrun"/>
          <w:rFonts w:cs="Arial"/>
          <w:color w:val="000000" w:themeColor="text1"/>
        </w:rPr>
        <w:tab/>
      </w:r>
    </w:p>
    <w:p w14:paraId="46D232EB" w14:textId="77777777" w:rsidR="00254EC1" w:rsidRDefault="00254EC1" w:rsidP="00254EC1">
      <w:pPr>
        <w:pStyle w:val="paragraph"/>
        <w:numPr>
          <w:ilvl w:val="0"/>
          <w:numId w:val="45"/>
        </w:numPr>
        <w:spacing w:before="240" w:beforeAutospacing="0" w:after="0" w:afterAutospacing="0"/>
        <w:ind w:right="-2"/>
        <w:textAlignment w:val="baseline"/>
        <w:rPr>
          <w:rStyle w:val="normaltextrun"/>
          <w:rFonts w:cs="Arial"/>
          <w:color w:val="000000" w:themeColor="text1"/>
        </w:rPr>
      </w:pPr>
      <w:r w:rsidRPr="00254EC1">
        <w:rPr>
          <w:rStyle w:val="normaltextrun"/>
          <w:rFonts w:cs="Arial"/>
          <w:color w:val="000000" w:themeColor="text1"/>
        </w:rPr>
        <w:t>El sentido de la utilidad y el sentirse necesaria</w:t>
      </w:r>
      <w:r w:rsidRPr="00254EC1">
        <w:rPr>
          <w:rStyle w:val="normaltextrun"/>
          <w:rFonts w:cs="Arial"/>
          <w:color w:val="000000" w:themeColor="text1"/>
        </w:rPr>
        <w:tab/>
      </w:r>
    </w:p>
    <w:p w14:paraId="4DF10C79" w14:textId="6D5090DC" w:rsidR="00254EC1" w:rsidRPr="002F66E4" w:rsidRDefault="00254EC1" w:rsidP="00254EC1">
      <w:pPr>
        <w:pStyle w:val="paragraph"/>
        <w:numPr>
          <w:ilvl w:val="0"/>
          <w:numId w:val="45"/>
        </w:numPr>
        <w:spacing w:before="240" w:beforeAutospacing="0" w:after="0" w:afterAutospacing="0"/>
        <w:ind w:right="-2"/>
        <w:textAlignment w:val="baseline"/>
        <w:rPr>
          <w:rStyle w:val="normaltextrun"/>
          <w:rFonts w:cs="Arial"/>
          <w:color w:val="000000" w:themeColor="text1"/>
        </w:rPr>
      </w:pPr>
      <w:r w:rsidRPr="00254EC1">
        <w:rPr>
          <w:rStyle w:val="normaltextrun"/>
          <w:rFonts w:cs="Arial"/>
          <w:color w:val="000000" w:themeColor="text1"/>
        </w:rPr>
        <w:t>Mantener el sentido de la autoestima</w:t>
      </w:r>
    </w:p>
    <w:p w14:paraId="429A0320" w14:textId="77777777" w:rsidR="00772295" w:rsidRPr="002F66E4" w:rsidRDefault="00772295" w:rsidP="002F66E4">
      <w:pPr>
        <w:pStyle w:val="paragraph"/>
        <w:spacing w:before="240" w:beforeAutospacing="0" w:after="0" w:afterAutospacing="0"/>
        <w:ind w:right="-2"/>
        <w:textAlignment w:val="baseline"/>
        <w:rPr>
          <w:rStyle w:val="normaltextrun"/>
          <w:rFonts w:cs="Arial"/>
          <w:color w:val="000000" w:themeColor="text1"/>
        </w:rPr>
      </w:pPr>
    </w:p>
    <w:p w14:paraId="73BBF7FA" w14:textId="76F44FBC" w:rsidR="00132C72" w:rsidRPr="002F66E4" w:rsidRDefault="00132C72" w:rsidP="002F66E4">
      <w:pPr>
        <w:pStyle w:val="paragraph"/>
        <w:spacing w:before="0" w:beforeAutospacing="0" w:after="0" w:afterAutospacing="0"/>
        <w:ind w:right="-2"/>
        <w:textAlignment w:val="baseline"/>
        <w:rPr>
          <w:rStyle w:val="normaltextrun"/>
          <w:rFonts w:cs="Arial"/>
          <w:color w:val="000000" w:themeColor="text1"/>
        </w:rPr>
      </w:pPr>
    </w:p>
    <w:p w14:paraId="531C0E55" w14:textId="77777777" w:rsidR="00E83F73" w:rsidRPr="002F66E4" w:rsidRDefault="00E83F73" w:rsidP="002F66E4">
      <w:pPr>
        <w:pStyle w:val="paragraph"/>
        <w:spacing w:before="0" w:beforeAutospacing="0" w:after="120" w:afterAutospacing="0"/>
        <w:ind w:right="-2"/>
        <w:textAlignment w:val="baseline"/>
        <w:rPr>
          <w:rFonts w:cs="Arial"/>
          <w:color w:val="000000" w:themeColor="text1"/>
        </w:rPr>
      </w:pPr>
      <w:r w:rsidRPr="002F66E4">
        <w:rPr>
          <w:rStyle w:val="normaltextrun"/>
          <w:rFonts w:cs="Arial"/>
          <w:color w:val="000000" w:themeColor="text1"/>
        </w:rPr>
        <w:lastRenderedPageBreak/>
        <w:t xml:space="preserve">El empoderamiento para tomar decisiones a escala individual tampoco está exento de dificultades, como el nivel de información y dominio del tema cuando hace falta tomar una decisión, las barreras psicológicas, la edad, </w:t>
      </w:r>
      <w:r w:rsidRPr="002F66E4">
        <w:rPr>
          <w:rStyle w:val="findhit"/>
          <w:rFonts w:cs="Arial"/>
          <w:color w:val="000000" w:themeColor="text1"/>
        </w:rPr>
        <w:t>la discapacidad</w:t>
      </w:r>
      <w:r w:rsidRPr="002F66E4">
        <w:rPr>
          <w:rStyle w:val="normaltextrun"/>
          <w:rFonts w:cs="Arial"/>
          <w:color w:val="000000" w:themeColor="text1"/>
        </w:rPr>
        <w:t>, el género, la orientación sexual, la etnia y sus interrelaciones, así como características individuales como la personalidad y las experiencias vitales.</w:t>
      </w:r>
    </w:p>
    <w:p w14:paraId="46F0AF38" w14:textId="77777777" w:rsidR="00254EC1" w:rsidRDefault="00254EC1" w:rsidP="002F66E4">
      <w:pPr>
        <w:pStyle w:val="paragraph"/>
        <w:spacing w:before="0" w:beforeAutospacing="0" w:after="120" w:afterAutospacing="0"/>
        <w:ind w:right="-2"/>
        <w:textAlignment w:val="baseline"/>
        <w:rPr>
          <w:rStyle w:val="normaltextrun"/>
          <w:rFonts w:cs="Arial"/>
          <w:color w:val="000000" w:themeColor="text1"/>
        </w:rPr>
      </w:pPr>
    </w:p>
    <w:p w14:paraId="2CEED429" w14:textId="15A3C607" w:rsidR="00E83F73" w:rsidRPr="002F66E4" w:rsidRDefault="00E83F73" w:rsidP="002F66E4">
      <w:pPr>
        <w:pStyle w:val="paragraph"/>
        <w:spacing w:before="0" w:beforeAutospacing="0" w:after="120" w:afterAutospacing="0"/>
        <w:ind w:right="-2"/>
        <w:textAlignment w:val="baseline"/>
        <w:rPr>
          <w:rStyle w:val="normaltextrun"/>
          <w:rFonts w:cs="Arial"/>
          <w:color w:val="000000" w:themeColor="text1"/>
        </w:rPr>
      </w:pPr>
      <w:r w:rsidRPr="002F66E4">
        <w:rPr>
          <w:rStyle w:val="normaltextrun"/>
          <w:rFonts w:cs="Arial"/>
          <w:color w:val="000000" w:themeColor="text1"/>
        </w:rPr>
        <w:t>El proceso de empoderamiento de las personas mayores pasa necesariamente por lo social, cultural, político y económico. Según la bibliografía y en las consultas a personas mayores, la principal barrera para el empoderamiento es la imposibilidad de comunicación entre el entorno y las personas con sordoceguera, porque esta es la causa de muchas otras dificultades.</w:t>
      </w:r>
    </w:p>
    <w:p w14:paraId="0C687E0E" w14:textId="77777777" w:rsidR="00254EC1" w:rsidRDefault="00254EC1" w:rsidP="002F66E4">
      <w:pPr>
        <w:pStyle w:val="paragraph"/>
        <w:spacing w:before="0" w:beforeAutospacing="0" w:after="120" w:afterAutospacing="0"/>
        <w:ind w:right="-2"/>
        <w:textAlignment w:val="baseline"/>
        <w:rPr>
          <w:rStyle w:val="normaltextrun"/>
          <w:rFonts w:cs="Arial"/>
          <w:color w:val="000000" w:themeColor="text1"/>
        </w:rPr>
      </w:pPr>
    </w:p>
    <w:p w14:paraId="03E0B09E" w14:textId="1A7EC56C" w:rsidR="00E83F73" w:rsidRPr="002F66E4" w:rsidRDefault="00E83F73" w:rsidP="002F66E4">
      <w:pPr>
        <w:pStyle w:val="paragraph"/>
        <w:spacing w:before="0" w:beforeAutospacing="0" w:after="120" w:afterAutospacing="0"/>
        <w:ind w:right="-2"/>
        <w:textAlignment w:val="baseline"/>
        <w:rPr>
          <w:rFonts w:cs="Arial"/>
          <w:color w:val="000000" w:themeColor="text1"/>
        </w:rPr>
      </w:pPr>
      <w:r w:rsidRPr="002F66E4">
        <w:rPr>
          <w:rStyle w:val="normaltextrun"/>
          <w:rFonts w:cs="Arial"/>
          <w:color w:val="000000" w:themeColor="text1"/>
        </w:rPr>
        <w:t xml:space="preserve">Otra limitación para el empoderamiento se da en contextos en los que no existen organizaciones de personas con sordoceguera. Aunque se escuchen las voces de las personas con sordoceguera de manera individual, es más probable que una organización, que habla en nombre de muchas de ellas, goce de una mayor repercusión. Las personas con sordoceguera no suelen conocer a otras personas en su misma situación, pero para luchar por sus derechos necesitan encontrarse y unirse. También existe el problema de la falta de fondos. Una organización sin ánimo de lucro sin ingresos estables funcionará en función de las circunstancias y siempre gracias a la financiación de proyectos y otras fuentes efímeras. Las organizaciones así apenas pueden contratar al personal fijo necesario para operar. Lo mismo ocurre con </w:t>
      </w:r>
      <w:r w:rsidRPr="002F66E4">
        <w:rPr>
          <w:rFonts w:cs="Arial"/>
          <w:color w:val="000000" w:themeColor="text1"/>
        </w:rPr>
        <w:t xml:space="preserve">los guías intérpretes/intérpretes para personas sordociegas. Pueden ser voluntarios, pero solo si cuentan con alguna otra fuente de ingresos estable. Los guías intérpretes/intérpretes para personas sordociegas no remunerados o mal pagados no suelen permanecer mucho en el sector, especialmente cuando sus servicios no corren a cuenta del Estado, sino de otro agente. </w:t>
      </w:r>
    </w:p>
    <w:p w14:paraId="0603D9B0" w14:textId="77777777" w:rsidR="00254EC1" w:rsidRDefault="00254EC1" w:rsidP="002F66E4">
      <w:pPr>
        <w:pStyle w:val="paragraph"/>
        <w:spacing w:before="0" w:beforeAutospacing="0" w:after="120" w:afterAutospacing="0"/>
        <w:ind w:right="-2"/>
        <w:textAlignment w:val="baseline"/>
        <w:rPr>
          <w:rStyle w:val="normaltextrun"/>
          <w:rFonts w:cs="Arial"/>
          <w:color w:val="000000" w:themeColor="text1"/>
        </w:rPr>
      </w:pPr>
    </w:p>
    <w:p w14:paraId="1B38F077" w14:textId="1FB88CF2" w:rsidR="00E83F73" w:rsidRPr="002F66E4" w:rsidRDefault="00E83F73" w:rsidP="002F66E4">
      <w:pPr>
        <w:pStyle w:val="paragraph"/>
        <w:spacing w:before="0" w:beforeAutospacing="0" w:after="120" w:afterAutospacing="0"/>
        <w:ind w:right="-2"/>
        <w:textAlignment w:val="baseline"/>
        <w:rPr>
          <w:rStyle w:val="rynqvb"/>
          <w:rFonts w:cs="Arial"/>
          <w:color w:val="000000" w:themeColor="text1"/>
        </w:rPr>
      </w:pPr>
      <w:r w:rsidRPr="002F66E4">
        <w:rPr>
          <w:rStyle w:val="normaltextrun"/>
          <w:rFonts w:cs="Arial"/>
          <w:color w:val="000000" w:themeColor="text1"/>
        </w:rPr>
        <w:t xml:space="preserve">Otro gran desafío es el nivel educativo de la persona con sordoceguera. Las personas principalmente sordas estudiaban hasta hace poco en escuelas para sordos, donde se les proporcionaba </w:t>
      </w:r>
      <w:r w:rsidRPr="002F66E4">
        <w:rPr>
          <w:rStyle w:val="rynqvb"/>
          <w:rFonts w:cs="Arial"/>
          <w:color w:val="000000" w:themeColor="text1"/>
        </w:rPr>
        <w:t xml:space="preserve">una educación inadecuada y se les formaba para una variedad muy limitada de empleos. Algunos, al graduarse, eran completamente analfabetos en la lengua hablada mayoritaria. Y los salarios y pensiones correspondientes a los puestos a los que podían optar casi nunca eran suficientes. ¿Así cómo va a luchar una persona por sus derechos? Sin embargo, el futuro de los niños con sordera, ceguera y sordoceguera que se integran en escuelas ordinarias y trabajan con un profesor auxiliar, tal y como estipula la CDPD, se anuncia más prometedor. </w:t>
      </w:r>
    </w:p>
    <w:p w14:paraId="3C9D1935" w14:textId="77777777" w:rsidR="00254EC1" w:rsidRDefault="00254EC1" w:rsidP="002F66E4">
      <w:pPr>
        <w:pStyle w:val="paragraph"/>
        <w:spacing w:before="0" w:beforeAutospacing="0" w:after="120" w:afterAutospacing="0"/>
        <w:ind w:right="-2"/>
        <w:textAlignment w:val="baseline"/>
        <w:rPr>
          <w:rStyle w:val="rynqvb"/>
          <w:rFonts w:cs="Arial"/>
          <w:color w:val="000000" w:themeColor="text1"/>
        </w:rPr>
      </w:pPr>
    </w:p>
    <w:p w14:paraId="75681407" w14:textId="5CC2EA23" w:rsidR="00E83F73" w:rsidRPr="002F66E4" w:rsidRDefault="00E83F73" w:rsidP="002F66E4">
      <w:pPr>
        <w:pStyle w:val="paragraph"/>
        <w:spacing w:before="0" w:beforeAutospacing="0" w:after="120" w:afterAutospacing="0"/>
        <w:ind w:right="-2"/>
        <w:textAlignment w:val="baseline"/>
        <w:rPr>
          <w:rStyle w:val="normaltextrun"/>
          <w:rFonts w:cs="Arial"/>
          <w:color w:val="000000" w:themeColor="text1"/>
        </w:rPr>
      </w:pPr>
      <w:r w:rsidRPr="002F66E4">
        <w:rPr>
          <w:rStyle w:val="rynqvb"/>
          <w:rFonts w:cs="Arial"/>
          <w:color w:val="000000" w:themeColor="text1"/>
        </w:rPr>
        <w:t xml:space="preserve">Otro gran reto reside en la percepción cultural de las discapacidades. En algunas culturas, las personas con discapacidad siguen siendo intocables, </w:t>
      </w:r>
      <w:r w:rsidRPr="002F66E4">
        <w:rPr>
          <w:rFonts w:cs="Arial"/>
          <w:color w:val="000000" w:themeColor="text1"/>
        </w:rPr>
        <w:t>discriminadas, humilladas, excluidas y objeto de explotación. Este comportamiento está muy arraigado en el pasado, lo que dificulta su erradicación. Además, esta percepción provoca una profunda desconfianza de las personas con discapacidad hacia las personas sin discapacidad. Incluso en las sociedades que oficialmente aceptan a las personas con discapacidad como iguales, los individuos pueden seguir manteniendo opiniones y puntos de vista personales negativos sobre ellas.</w:t>
      </w:r>
    </w:p>
    <w:p w14:paraId="3EC7CA56" w14:textId="77777777" w:rsidR="00254EC1" w:rsidRDefault="00254EC1" w:rsidP="002F66E4">
      <w:pPr>
        <w:pStyle w:val="paragraph"/>
        <w:spacing w:before="0" w:beforeAutospacing="0" w:after="120" w:afterAutospacing="0"/>
        <w:ind w:right="-2"/>
        <w:textAlignment w:val="baseline"/>
        <w:rPr>
          <w:rStyle w:val="normaltextrun"/>
          <w:rFonts w:cs="Arial"/>
          <w:color w:val="000000" w:themeColor="text1"/>
        </w:rPr>
      </w:pPr>
    </w:p>
    <w:p w14:paraId="755C8E95" w14:textId="71DCCD95" w:rsidR="00E83F73" w:rsidRPr="002F66E4" w:rsidRDefault="00E83F73" w:rsidP="002F66E4">
      <w:pPr>
        <w:pStyle w:val="paragraph"/>
        <w:spacing w:before="0" w:beforeAutospacing="0" w:after="120" w:afterAutospacing="0"/>
        <w:ind w:right="-2"/>
        <w:textAlignment w:val="baseline"/>
        <w:rPr>
          <w:rStyle w:val="normaltextrun"/>
          <w:rFonts w:cs="Arial"/>
          <w:color w:val="000000" w:themeColor="text1"/>
        </w:rPr>
      </w:pPr>
      <w:r w:rsidRPr="002F66E4">
        <w:rPr>
          <w:rStyle w:val="normaltextrun"/>
          <w:rFonts w:cs="Arial"/>
          <w:color w:val="000000" w:themeColor="text1"/>
        </w:rPr>
        <w:t>Es evidente el papel tan importante que desempeñan el estatus socioeconómico y educativo, el contexto cultural, los factores generacionales y el edadismo institucionalizado en el empoderamiento de las personas.</w:t>
      </w:r>
    </w:p>
    <w:p w14:paraId="43B9D9DB" w14:textId="77777777" w:rsidR="00254EC1" w:rsidRDefault="00254EC1" w:rsidP="002F66E4">
      <w:pPr>
        <w:pStyle w:val="paragraph"/>
        <w:spacing w:before="0" w:beforeAutospacing="0" w:after="120" w:afterAutospacing="0"/>
        <w:ind w:right="-2"/>
        <w:textAlignment w:val="baseline"/>
        <w:rPr>
          <w:rStyle w:val="normaltextrun"/>
          <w:rFonts w:cs="Arial"/>
          <w:color w:val="000000" w:themeColor="text1"/>
        </w:rPr>
      </w:pPr>
    </w:p>
    <w:p w14:paraId="1E1FDC23" w14:textId="11AA0CCD" w:rsidR="00E83F73" w:rsidRPr="002F66E4" w:rsidRDefault="00E83F73" w:rsidP="002F66E4">
      <w:pPr>
        <w:pStyle w:val="paragraph"/>
        <w:spacing w:before="0" w:beforeAutospacing="0" w:after="120" w:afterAutospacing="0"/>
        <w:ind w:right="-2"/>
        <w:textAlignment w:val="baseline"/>
        <w:rPr>
          <w:rStyle w:val="normaltextrun"/>
          <w:rFonts w:cs="Arial"/>
          <w:color w:val="000000" w:themeColor="text1"/>
        </w:rPr>
      </w:pPr>
      <w:r w:rsidRPr="002F66E4">
        <w:rPr>
          <w:rStyle w:val="normaltextrun"/>
          <w:rFonts w:cs="Arial"/>
          <w:color w:val="000000" w:themeColor="text1"/>
        </w:rPr>
        <w:t xml:space="preserve">En el caso de las personas mayores con sordoceguera, las dinámicas de empoderamiento para la toma de decisiones están sometidas en gran medida a actitudes, entornos y estructuras </w:t>
      </w:r>
      <w:proofErr w:type="spellStart"/>
      <w:r w:rsidRPr="002F66E4">
        <w:rPr>
          <w:rStyle w:val="normaltextrun"/>
          <w:rFonts w:cs="Arial"/>
          <w:color w:val="000000" w:themeColor="text1"/>
        </w:rPr>
        <w:t>edadistas</w:t>
      </w:r>
      <w:proofErr w:type="spellEnd"/>
      <w:r w:rsidRPr="002F66E4">
        <w:rPr>
          <w:rStyle w:val="normaltextrun"/>
          <w:rFonts w:cs="Arial"/>
          <w:color w:val="000000" w:themeColor="text1"/>
        </w:rPr>
        <w:t xml:space="preserve"> y capacitistas, que conducen a la discriminación, la exclusión y la negación de los derechos de las personas a medida que envejecen. Además, la edad también entra en juego con el sexo y la </w:t>
      </w:r>
      <w:r w:rsidRPr="002F66E4">
        <w:rPr>
          <w:rStyle w:val="findhit"/>
          <w:rFonts w:cs="Arial"/>
          <w:color w:val="000000" w:themeColor="text1"/>
        </w:rPr>
        <w:t>discapacidad</w:t>
      </w:r>
      <w:r w:rsidRPr="002F66E4">
        <w:rPr>
          <w:rStyle w:val="normaltextrun"/>
          <w:rFonts w:cs="Arial"/>
          <w:color w:val="000000" w:themeColor="text1"/>
        </w:rPr>
        <w:t>, así como con otras características. Por ejemplo, las mujeres mayores con sordoceguera se enfrentan a múltiples retos, prejuicios, estereotipos y discriminaciones por esta combinación de factores. Por esto resulta fundamental adoptar un enfoque interseccional a la hora de analizar las realidades y las barreras conductuales de las personas mayores con sordoceguera, además de transformar el estigma o la percepción que tenemos de ellas, ya que a menudo se las considera vulnerables o débiles. Esta generalización negativa da lugar a menudo a comportamientos paternalistas y a discriminaciones, lo cual no es solo indeseable para muchos, sino también perjudicial, ya que arrebata a las personas mayores la propiedad y la legitimidad de su propia toma de decisiones y su empoderamiento, y, asimismo, pasa por alto el hecho de que muchas personas mayores también son cuidadoras y pueden contribuir a la comunidad y la sociedad de diferentes maneras (mediante apoyo económico, emocional, etc.).</w:t>
      </w:r>
    </w:p>
    <w:p w14:paraId="0C5ACD8A" w14:textId="77777777" w:rsidR="00254EC1" w:rsidRDefault="00254EC1" w:rsidP="002F66E4">
      <w:pPr>
        <w:pStyle w:val="paragraph"/>
        <w:spacing w:before="0" w:beforeAutospacing="0" w:after="120" w:afterAutospacing="0"/>
        <w:ind w:right="-2"/>
        <w:textAlignment w:val="baseline"/>
        <w:rPr>
          <w:rStyle w:val="normaltextrun"/>
          <w:rFonts w:cs="Arial"/>
          <w:color w:val="000000" w:themeColor="text1"/>
        </w:rPr>
      </w:pPr>
    </w:p>
    <w:p w14:paraId="6C0E82CC" w14:textId="4BE7880A" w:rsidR="00E83F73" w:rsidRPr="002F66E4" w:rsidRDefault="00E83F73" w:rsidP="002F66E4">
      <w:pPr>
        <w:pStyle w:val="paragraph"/>
        <w:spacing w:before="0" w:beforeAutospacing="0" w:after="120" w:afterAutospacing="0"/>
        <w:ind w:right="-2"/>
        <w:textAlignment w:val="baseline"/>
        <w:rPr>
          <w:rStyle w:val="normaltextrun"/>
          <w:rFonts w:cs="Arial"/>
          <w:color w:val="000000" w:themeColor="text1"/>
        </w:rPr>
      </w:pPr>
      <w:r w:rsidRPr="002F66E4">
        <w:rPr>
          <w:rStyle w:val="normaltextrun"/>
          <w:rFonts w:cs="Arial"/>
          <w:color w:val="000000" w:themeColor="text1"/>
        </w:rPr>
        <w:t>Con tantos factores que determinan la participación, la toma de decisiones y el empoderamiento, resulta esencial que exista un equilibrio entre los diversos actores implicados en cada decisión. Y es en este contexto en el que cabe mencionar enfoques como la asistencia centrada en la persona y la toma de decisiones compartida. Para hacerlos posibles, la comunicación debe fluir de manera correcta, accesible e inclusiva. Una comunicación de calidad entre todas las partes que conforman el entorno de las personas mayores con sordoceguera (</w:t>
      </w:r>
      <w:r w:rsidRPr="002F66E4">
        <w:rPr>
          <w:rFonts w:cs="Arial"/>
          <w:color w:val="000000" w:themeColor="text1"/>
        </w:rPr>
        <w:t>guías intérpretes/intérpretes para personas sordociegas</w:t>
      </w:r>
      <w:r w:rsidRPr="002F66E4">
        <w:rPr>
          <w:rStyle w:val="normaltextrun"/>
          <w:rFonts w:cs="Arial"/>
          <w:color w:val="000000" w:themeColor="text1"/>
        </w:rPr>
        <w:t>, personal sanitario, cuidadores, familiares, etc.) es una manera de garantizar el empoderamiento y el respeto.</w:t>
      </w:r>
    </w:p>
    <w:p w14:paraId="1A7C6247" w14:textId="77777777" w:rsidR="00254EC1" w:rsidRDefault="00254EC1" w:rsidP="002F66E4">
      <w:pPr>
        <w:spacing w:before="0" w:after="120"/>
        <w:ind w:right="-2"/>
        <w:rPr>
          <w:rStyle w:val="normaltextrun"/>
          <w:rFonts w:cs="Arial"/>
          <w:color w:val="000000" w:themeColor="text1"/>
        </w:rPr>
      </w:pPr>
    </w:p>
    <w:p w14:paraId="21E7D30C" w14:textId="128BDBCF" w:rsidR="00097492" w:rsidRDefault="00E83F73" w:rsidP="002F66E4">
      <w:pPr>
        <w:spacing w:before="0" w:after="120"/>
        <w:ind w:right="-2"/>
        <w:rPr>
          <w:rStyle w:val="normaltextrun"/>
          <w:rFonts w:cs="Arial"/>
          <w:color w:val="000000" w:themeColor="text1"/>
        </w:rPr>
      </w:pPr>
      <w:r w:rsidRPr="002F66E4">
        <w:rPr>
          <w:rStyle w:val="normaltextrun"/>
          <w:rFonts w:cs="Arial"/>
          <w:color w:val="000000" w:themeColor="text1"/>
        </w:rPr>
        <w:t xml:space="preserve">Para </w:t>
      </w:r>
      <w:proofErr w:type="spellStart"/>
      <w:r w:rsidRPr="002F66E4">
        <w:rPr>
          <w:rStyle w:val="normaltextrun"/>
          <w:rFonts w:cs="Arial"/>
          <w:color w:val="000000" w:themeColor="text1"/>
        </w:rPr>
        <w:t>mantener</w:t>
      </w:r>
      <w:proofErr w:type="spellEnd"/>
      <w:r w:rsidRPr="002F66E4">
        <w:rPr>
          <w:rStyle w:val="normaltextrun"/>
          <w:rFonts w:cs="Arial"/>
          <w:color w:val="000000" w:themeColor="text1"/>
        </w:rPr>
        <w:t xml:space="preserve"> </w:t>
      </w:r>
      <w:proofErr w:type="spellStart"/>
      <w:r w:rsidRPr="002F66E4">
        <w:rPr>
          <w:rStyle w:val="normaltextrun"/>
          <w:rFonts w:cs="Arial"/>
          <w:color w:val="000000" w:themeColor="text1"/>
        </w:rPr>
        <w:t>el</w:t>
      </w:r>
      <w:proofErr w:type="spellEnd"/>
      <w:r w:rsidRPr="002F66E4">
        <w:rPr>
          <w:rStyle w:val="normaltextrun"/>
          <w:rFonts w:cs="Arial"/>
          <w:color w:val="000000" w:themeColor="text1"/>
        </w:rPr>
        <w:t xml:space="preserve"> </w:t>
      </w:r>
      <w:proofErr w:type="spellStart"/>
      <w:r w:rsidRPr="002F66E4">
        <w:rPr>
          <w:rStyle w:val="normaltextrun"/>
          <w:rFonts w:cs="Arial"/>
          <w:color w:val="000000" w:themeColor="text1"/>
        </w:rPr>
        <w:t>empoderamiento</w:t>
      </w:r>
      <w:proofErr w:type="spellEnd"/>
      <w:r w:rsidRPr="002F66E4">
        <w:rPr>
          <w:rStyle w:val="normaltextrun"/>
          <w:rFonts w:cs="Arial"/>
          <w:color w:val="000000" w:themeColor="text1"/>
        </w:rPr>
        <w:t xml:space="preserve"> a </w:t>
      </w:r>
      <w:proofErr w:type="spellStart"/>
      <w:r w:rsidRPr="002F66E4">
        <w:rPr>
          <w:rStyle w:val="normaltextrun"/>
          <w:rFonts w:cs="Arial"/>
          <w:color w:val="000000" w:themeColor="text1"/>
        </w:rPr>
        <w:t>lo</w:t>
      </w:r>
      <w:proofErr w:type="spellEnd"/>
      <w:r w:rsidRPr="002F66E4">
        <w:rPr>
          <w:rStyle w:val="normaltextrun"/>
          <w:rFonts w:cs="Arial"/>
          <w:color w:val="000000" w:themeColor="text1"/>
        </w:rPr>
        <w:t xml:space="preserve"> </w:t>
      </w:r>
      <w:proofErr w:type="spellStart"/>
      <w:r w:rsidRPr="002F66E4">
        <w:rPr>
          <w:rStyle w:val="normaltextrun"/>
          <w:rFonts w:cs="Arial"/>
          <w:color w:val="000000" w:themeColor="text1"/>
        </w:rPr>
        <w:t>largo</w:t>
      </w:r>
      <w:proofErr w:type="spellEnd"/>
      <w:r w:rsidRPr="002F66E4">
        <w:rPr>
          <w:rStyle w:val="normaltextrun"/>
          <w:rFonts w:cs="Arial"/>
          <w:color w:val="000000" w:themeColor="text1"/>
        </w:rPr>
        <w:t xml:space="preserve"> de la vida </w:t>
      </w:r>
      <w:proofErr w:type="spellStart"/>
      <w:r w:rsidRPr="002F66E4">
        <w:rPr>
          <w:rStyle w:val="normaltextrun"/>
          <w:rFonts w:cs="Arial"/>
          <w:color w:val="000000" w:themeColor="text1"/>
        </w:rPr>
        <w:t>podemos</w:t>
      </w:r>
      <w:proofErr w:type="spellEnd"/>
      <w:r w:rsidRPr="002F66E4">
        <w:rPr>
          <w:rStyle w:val="normaltextrun"/>
          <w:rFonts w:cs="Arial"/>
          <w:color w:val="000000" w:themeColor="text1"/>
        </w:rPr>
        <w:t xml:space="preserve"> </w:t>
      </w:r>
      <w:proofErr w:type="spellStart"/>
      <w:r w:rsidRPr="002F66E4">
        <w:rPr>
          <w:rStyle w:val="normaltextrun"/>
          <w:rFonts w:cs="Arial"/>
          <w:color w:val="000000" w:themeColor="text1"/>
        </w:rPr>
        <w:t>basarnos</w:t>
      </w:r>
      <w:proofErr w:type="spellEnd"/>
      <w:r w:rsidRPr="002F66E4">
        <w:rPr>
          <w:rStyle w:val="normaltextrun"/>
          <w:rFonts w:cs="Arial"/>
          <w:color w:val="000000" w:themeColor="text1"/>
        </w:rPr>
        <w:t xml:space="preserve"> </w:t>
      </w:r>
      <w:proofErr w:type="spellStart"/>
      <w:r w:rsidRPr="002F66E4">
        <w:rPr>
          <w:rStyle w:val="normaltextrun"/>
          <w:rFonts w:cs="Arial"/>
          <w:color w:val="000000" w:themeColor="text1"/>
        </w:rPr>
        <w:t>en</w:t>
      </w:r>
      <w:proofErr w:type="spellEnd"/>
      <w:r w:rsidRPr="002F66E4">
        <w:rPr>
          <w:rStyle w:val="normaltextrun"/>
          <w:rFonts w:cs="Arial"/>
          <w:color w:val="000000" w:themeColor="text1"/>
        </w:rPr>
        <w:t xml:space="preserve"> </w:t>
      </w:r>
      <w:proofErr w:type="spellStart"/>
      <w:r w:rsidRPr="002F66E4">
        <w:rPr>
          <w:rStyle w:val="normaltextrun"/>
          <w:rFonts w:cs="Arial"/>
          <w:color w:val="000000" w:themeColor="text1"/>
        </w:rPr>
        <w:t>cuatro</w:t>
      </w:r>
      <w:proofErr w:type="spellEnd"/>
      <w:r w:rsidRPr="002F66E4">
        <w:rPr>
          <w:rStyle w:val="normaltextrun"/>
          <w:rFonts w:cs="Arial"/>
          <w:color w:val="000000" w:themeColor="text1"/>
        </w:rPr>
        <w:t xml:space="preserve"> </w:t>
      </w:r>
      <w:proofErr w:type="spellStart"/>
      <w:r w:rsidRPr="002F66E4">
        <w:rPr>
          <w:rStyle w:val="normaltextrun"/>
          <w:rFonts w:cs="Arial"/>
          <w:color w:val="000000" w:themeColor="text1"/>
        </w:rPr>
        <w:t>principios</w:t>
      </w:r>
      <w:proofErr w:type="spellEnd"/>
      <w:r w:rsidRPr="002F66E4">
        <w:rPr>
          <w:rStyle w:val="normaltextrun"/>
          <w:rFonts w:cs="Arial"/>
          <w:color w:val="000000" w:themeColor="text1"/>
        </w:rPr>
        <w:t xml:space="preserve"> (4P) (</w:t>
      </w:r>
      <w:proofErr w:type="spellStart"/>
      <w:r w:rsidRPr="002F66E4">
        <w:rPr>
          <w:rStyle w:val="normaltextrun"/>
          <w:rFonts w:cs="Arial"/>
          <w:color w:val="000000" w:themeColor="text1"/>
        </w:rPr>
        <w:t>Seidel</w:t>
      </w:r>
      <w:proofErr w:type="spellEnd"/>
      <w:r w:rsidRPr="002F66E4">
        <w:rPr>
          <w:rStyle w:val="normaltextrun"/>
          <w:rFonts w:cs="Arial"/>
          <w:color w:val="000000" w:themeColor="text1"/>
        </w:rPr>
        <w:t xml:space="preserve"> </w:t>
      </w:r>
      <w:proofErr w:type="spellStart"/>
      <w:r w:rsidRPr="002F66E4">
        <w:rPr>
          <w:rStyle w:val="normaltextrun"/>
          <w:rFonts w:cs="Arial"/>
          <w:i/>
          <w:iCs/>
          <w:color w:val="000000" w:themeColor="text1"/>
        </w:rPr>
        <w:t>et</w:t>
      </w:r>
      <w:proofErr w:type="spellEnd"/>
      <w:r w:rsidRPr="002F66E4">
        <w:rPr>
          <w:rStyle w:val="normaltextrun"/>
          <w:rFonts w:cs="Arial"/>
          <w:i/>
          <w:iCs/>
          <w:color w:val="000000" w:themeColor="text1"/>
        </w:rPr>
        <w:t xml:space="preserve"> </w:t>
      </w:r>
      <w:proofErr w:type="spellStart"/>
      <w:r w:rsidRPr="002F66E4">
        <w:rPr>
          <w:rStyle w:val="normaltextrun"/>
          <w:rFonts w:cs="Arial"/>
          <w:i/>
          <w:iCs/>
          <w:color w:val="000000" w:themeColor="text1"/>
        </w:rPr>
        <w:t>al</w:t>
      </w:r>
      <w:proofErr w:type="spellEnd"/>
      <w:r w:rsidRPr="002F66E4">
        <w:rPr>
          <w:rStyle w:val="normaltextrun"/>
          <w:rFonts w:cs="Arial"/>
          <w:i/>
          <w:iCs/>
          <w:color w:val="000000" w:themeColor="text1"/>
        </w:rPr>
        <w:t>.</w:t>
      </w:r>
      <w:r w:rsidRPr="002F66E4">
        <w:rPr>
          <w:rStyle w:val="normaltextrun"/>
          <w:rFonts w:cs="Arial"/>
          <w:color w:val="000000" w:themeColor="text1"/>
        </w:rPr>
        <w:t>, 2021):</w:t>
      </w:r>
    </w:p>
    <w:p w14:paraId="24676A06" w14:textId="77777777" w:rsidR="00254EC1" w:rsidRDefault="00254EC1" w:rsidP="002F66E4">
      <w:pPr>
        <w:spacing w:before="0" w:after="120"/>
        <w:ind w:right="-2"/>
        <w:rPr>
          <w:rStyle w:val="normaltextrun"/>
          <w:rFonts w:cs="Arial"/>
          <w:color w:val="000000" w:themeColor="text1"/>
        </w:rPr>
      </w:pPr>
    </w:p>
    <w:p w14:paraId="4B8491C5" w14:textId="57D43FC2" w:rsidR="00254EC1" w:rsidRPr="00254EC1" w:rsidRDefault="00254EC1" w:rsidP="00254EC1">
      <w:pPr>
        <w:pStyle w:val="ListParagraph"/>
        <w:numPr>
          <w:ilvl w:val="0"/>
          <w:numId w:val="46"/>
        </w:numPr>
        <w:spacing w:before="0" w:after="120"/>
        <w:ind w:right="-2"/>
        <w:rPr>
          <w:rStyle w:val="normaltextrun"/>
          <w:rFonts w:cs="Arial"/>
          <w:color w:val="000000" w:themeColor="text1"/>
        </w:rPr>
      </w:pPr>
      <w:r w:rsidRPr="00254EC1">
        <w:rPr>
          <w:rStyle w:val="normaltextrun"/>
          <w:rFonts w:cs="Arial"/>
          <w:color w:val="000000" w:themeColor="text1"/>
        </w:rPr>
        <w:t>PARTICIPACIÓN</w:t>
      </w:r>
      <w:r w:rsidRPr="00254EC1">
        <w:rPr>
          <w:rStyle w:val="normaltextrun"/>
          <w:rFonts w:cs="Arial"/>
          <w:color w:val="000000" w:themeColor="text1"/>
        </w:rPr>
        <w:t xml:space="preserve">. </w:t>
      </w:r>
      <w:r w:rsidRPr="00254EC1">
        <w:rPr>
          <w:rStyle w:val="normaltextrun"/>
          <w:rFonts w:cs="Arial"/>
          <w:color w:val="000000" w:themeColor="text1"/>
        </w:rPr>
        <w:t>Capacitar a las personas mayores para que elijan (y hacerlo de manera inclusiva)</w:t>
      </w:r>
    </w:p>
    <w:p w14:paraId="1D367E06" w14:textId="6222A0B8" w:rsidR="00254EC1" w:rsidRPr="00254EC1" w:rsidRDefault="00254EC1" w:rsidP="00254EC1">
      <w:pPr>
        <w:pStyle w:val="ListParagraph"/>
        <w:numPr>
          <w:ilvl w:val="0"/>
          <w:numId w:val="46"/>
        </w:numPr>
        <w:spacing w:before="0" w:after="120"/>
        <w:ind w:right="-2"/>
        <w:rPr>
          <w:rStyle w:val="normaltextrun"/>
          <w:rFonts w:cs="Arial"/>
          <w:color w:val="000000" w:themeColor="text1"/>
        </w:rPr>
      </w:pPr>
      <w:r w:rsidRPr="00254EC1">
        <w:rPr>
          <w:rStyle w:val="normaltextrun"/>
          <w:rFonts w:cs="Arial"/>
          <w:color w:val="000000" w:themeColor="text1"/>
        </w:rPr>
        <w:t>PROCESO</w:t>
      </w:r>
      <w:r w:rsidRPr="00254EC1">
        <w:rPr>
          <w:rStyle w:val="normaltextrun"/>
          <w:rFonts w:cs="Arial"/>
          <w:color w:val="000000" w:themeColor="text1"/>
        </w:rPr>
        <w:t xml:space="preserve">. </w:t>
      </w:r>
      <w:r w:rsidRPr="00254EC1">
        <w:rPr>
          <w:rStyle w:val="normaltextrun"/>
          <w:rFonts w:cs="Arial"/>
          <w:color w:val="000000" w:themeColor="text1"/>
        </w:rPr>
        <w:t>Sensibilizar y comprometerse con el cambio en todas las etapas de la vida (enfoque del ciclo vital)</w:t>
      </w:r>
    </w:p>
    <w:p w14:paraId="2358E226" w14:textId="72B03715" w:rsidR="00254EC1" w:rsidRPr="00254EC1" w:rsidRDefault="00254EC1" w:rsidP="00254EC1">
      <w:pPr>
        <w:pStyle w:val="ListParagraph"/>
        <w:numPr>
          <w:ilvl w:val="0"/>
          <w:numId w:val="46"/>
        </w:numPr>
        <w:spacing w:before="0" w:after="120"/>
        <w:ind w:right="-2"/>
        <w:rPr>
          <w:rStyle w:val="normaltextrun"/>
          <w:rFonts w:cs="Arial"/>
          <w:color w:val="000000" w:themeColor="text1"/>
        </w:rPr>
      </w:pPr>
      <w:r w:rsidRPr="00254EC1">
        <w:rPr>
          <w:rStyle w:val="normaltextrun"/>
          <w:rFonts w:cs="Arial"/>
          <w:color w:val="000000" w:themeColor="text1"/>
        </w:rPr>
        <w:t>PRÁCTICAS</w:t>
      </w:r>
      <w:r w:rsidRPr="00254EC1">
        <w:rPr>
          <w:rStyle w:val="normaltextrun"/>
          <w:rFonts w:cs="Arial"/>
          <w:color w:val="000000" w:themeColor="text1"/>
        </w:rPr>
        <w:t xml:space="preserve">. </w:t>
      </w:r>
      <w:r w:rsidRPr="00254EC1">
        <w:rPr>
          <w:rStyle w:val="normaltextrun"/>
          <w:rFonts w:cs="Arial"/>
          <w:color w:val="000000" w:themeColor="text1"/>
        </w:rPr>
        <w:t>Reconocer y posibilitar la contribución de las personas (erradicando estigmas y discriminaciones)</w:t>
      </w:r>
    </w:p>
    <w:p w14:paraId="79F5BA0B" w14:textId="44C7E762" w:rsidR="00254EC1" w:rsidRPr="00254EC1" w:rsidRDefault="00254EC1" w:rsidP="00254EC1">
      <w:pPr>
        <w:pStyle w:val="ListParagraph"/>
        <w:numPr>
          <w:ilvl w:val="0"/>
          <w:numId w:val="46"/>
        </w:numPr>
        <w:spacing w:before="0" w:after="120"/>
        <w:ind w:right="-2"/>
        <w:rPr>
          <w:rStyle w:val="normaltextrun"/>
          <w:rFonts w:ascii="Arial" w:hAnsi="Arial" w:cs="Arial"/>
          <w:color w:val="000000" w:themeColor="text1"/>
          <w:sz w:val="24"/>
          <w:szCs w:val="24"/>
        </w:rPr>
      </w:pPr>
      <w:proofErr w:type="spellStart"/>
      <w:r w:rsidRPr="00254EC1">
        <w:rPr>
          <w:rStyle w:val="normaltextrun"/>
          <w:rFonts w:cs="Arial"/>
          <w:color w:val="000000" w:themeColor="text1"/>
        </w:rPr>
        <w:t>PROPÓSITO</w:t>
      </w:r>
      <w:r w:rsidRPr="00254EC1">
        <w:rPr>
          <w:rStyle w:val="normaltextrun"/>
          <w:rFonts w:cs="Arial"/>
          <w:color w:val="000000" w:themeColor="text1"/>
        </w:rPr>
        <w:t>.</w:t>
      </w:r>
      <w:r w:rsidRPr="00254EC1">
        <w:rPr>
          <w:rStyle w:val="normaltextrun"/>
          <w:rFonts w:cs="Arial"/>
          <w:color w:val="000000" w:themeColor="text1"/>
        </w:rPr>
        <w:t>Facilitar</w:t>
      </w:r>
      <w:proofErr w:type="spellEnd"/>
      <w:r w:rsidRPr="00254EC1">
        <w:rPr>
          <w:rStyle w:val="normaltextrun"/>
          <w:rFonts w:cs="Arial"/>
          <w:color w:val="000000" w:themeColor="text1"/>
        </w:rPr>
        <w:t xml:space="preserve"> la oportunidad de vivir siguiendo las propias intenciones (poniendo a la persona en el centro)</w:t>
      </w:r>
    </w:p>
    <w:p w14:paraId="693D7B53" w14:textId="6BC84594" w:rsidR="00132C72" w:rsidRPr="002F66E4" w:rsidRDefault="00132C72" w:rsidP="002F66E4">
      <w:pPr>
        <w:pStyle w:val="paragraph"/>
        <w:spacing w:before="0" w:beforeAutospacing="0" w:after="0" w:afterAutospacing="0"/>
        <w:ind w:right="-2"/>
        <w:textAlignment w:val="baseline"/>
        <w:rPr>
          <w:rFonts w:cs="Arial"/>
          <w:color w:val="000000" w:themeColor="text1"/>
        </w:rPr>
      </w:pPr>
    </w:p>
    <w:p w14:paraId="66065803" w14:textId="66F6EA3A" w:rsidR="00EC1094" w:rsidRPr="002F66E4" w:rsidRDefault="00EC1094" w:rsidP="002F66E4">
      <w:pPr>
        <w:ind w:right="-2"/>
        <w:rPr>
          <w:rStyle w:val="normaltextrun"/>
          <w:rFonts w:cs="Arial"/>
          <w:b/>
          <w:color w:val="000000" w:themeColor="text1"/>
          <w:lang w:val="es-ES"/>
        </w:rPr>
      </w:pPr>
      <w:r w:rsidRPr="002F66E4">
        <w:rPr>
          <w:rStyle w:val="normaltextrun"/>
          <w:rFonts w:cs="Arial"/>
          <w:color w:val="000000" w:themeColor="text1"/>
          <w:lang w:val="es-ES"/>
        </w:rPr>
        <w:t>Estos principios generales, junto con los indicadores individuales de empoderamiento (sentido de la identidad personal, sentido de la elección y el control, sentido de la utilidad y sentirse necesario, y mantener el sentido de la autoestima) son elementos clave para el empoderamiento.</w:t>
      </w:r>
    </w:p>
    <w:p w14:paraId="733A6918" w14:textId="77777777" w:rsidR="00254EC1" w:rsidRDefault="00254EC1" w:rsidP="002F66E4">
      <w:pPr>
        <w:ind w:right="-2"/>
        <w:rPr>
          <w:rStyle w:val="normaltextrun"/>
          <w:rFonts w:cs="Arial"/>
          <w:color w:val="000000" w:themeColor="text1"/>
          <w:lang w:val="es-ES"/>
        </w:rPr>
      </w:pPr>
    </w:p>
    <w:p w14:paraId="30AE904B" w14:textId="57BC70A6" w:rsidR="00EC1094" w:rsidRDefault="00EC1094" w:rsidP="002F66E4">
      <w:pPr>
        <w:ind w:right="-2"/>
        <w:rPr>
          <w:rStyle w:val="normaltextrun"/>
          <w:rFonts w:cs="Arial"/>
          <w:color w:val="000000" w:themeColor="text1"/>
          <w:lang w:val="es-ES"/>
        </w:rPr>
      </w:pPr>
      <w:r w:rsidRPr="002F66E4">
        <w:rPr>
          <w:rStyle w:val="normaltextrun"/>
          <w:rFonts w:cs="Arial"/>
          <w:color w:val="000000" w:themeColor="text1"/>
          <w:lang w:val="es-ES"/>
        </w:rPr>
        <w:t>Y son indicadores que incluyen el concepto de capacidad de actuación. No solo resulta importante ofrecer a las personas mayores una oportunidad de elección, sino también que aprovechen esa oportunidad y su elección se transforme en un resultado previsto.</w:t>
      </w:r>
    </w:p>
    <w:p w14:paraId="51D06A74" w14:textId="77777777" w:rsidR="00254EC1" w:rsidRDefault="00254EC1" w:rsidP="002F66E4">
      <w:pPr>
        <w:ind w:right="-2"/>
        <w:rPr>
          <w:rStyle w:val="normaltextrun"/>
          <w:rFonts w:cs="Arial"/>
          <w:color w:val="000000" w:themeColor="text1"/>
          <w:lang w:val="es-ES"/>
        </w:rPr>
      </w:pPr>
    </w:p>
    <w:p w14:paraId="260E12BE" w14:textId="77777777" w:rsidR="00254EC1" w:rsidRPr="002F66E4" w:rsidRDefault="00254EC1" w:rsidP="002F66E4">
      <w:pPr>
        <w:ind w:right="-2"/>
        <w:rPr>
          <w:rStyle w:val="normaltextrun"/>
          <w:rFonts w:cs="Arial"/>
          <w:b/>
          <w:color w:val="000000" w:themeColor="text1"/>
          <w:lang w:val="es-ES"/>
        </w:rPr>
      </w:pPr>
    </w:p>
    <w:p w14:paraId="2149E4BE" w14:textId="0F36571F" w:rsidR="00132C72" w:rsidRPr="002F66E4" w:rsidRDefault="00C5575B" w:rsidP="00254EC1">
      <w:pPr>
        <w:pStyle w:val="Heading2"/>
      </w:pPr>
      <w:bookmarkStart w:id="76" w:name="_Toc153795474"/>
      <w:bookmarkStart w:id="77" w:name="_Toc153830299"/>
      <w:r w:rsidRPr="002F66E4">
        <w:t>Acceso a la información</w:t>
      </w:r>
      <w:bookmarkEnd w:id="76"/>
      <w:bookmarkEnd w:id="77"/>
    </w:p>
    <w:p w14:paraId="12FBF217" w14:textId="77777777" w:rsidR="00254EC1" w:rsidRDefault="00254EC1" w:rsidP="002F66E4">
      <w:pPr>
        <w:ind w:right="-2"/>
        <w:rPr>
          <w:rFonts w:cs="Arial"/>
          <w:color w:val="000000" w:themeColor="text1"/>
          <w:lang w:val="es-ES"/>
        </w:rPr>
      </w:pPr>
    </w:p>
    <w:p w14:paraId="78ABDA5C" w14:textId="3C1F2C86" w:rsidR="005D1837" w:rsidRPr="002F66E4" w:rsidRDefault="005D1837" w:rsidP="002F66E4">
      <w:pPr>
        <w:ind w:right="-2"/>
        <w:rPr>
          <w:rFonts w:cs="Arial"/>
          <w:color w:val="000000" w:themeColor="text1"/>
          <w:lang w:val="es-ES"/>
        </w:rPr>
      </w:pPr>
      <w:r w:rsidRPr="002F66E4">
        <w:rPr>
          <w:rFonts w:cs="Arial"/>
          <w:color w:val="000000" w:themeColor="text1"/>
          <w:lang w:val="es-ES"/>
        </w:rPr>
        <w:t>Los principales desafíos a los que se enfrentan cada día las personas con sordoceguera suelen consistir en problemas de comunicación y movilidad. Muy a menudo parece que el tercer gran problema, el acceso a la información, queda en el olvido. Si bien es cierto que esta barrera está estrechamente vinculada con las dificultades de comunicación, porque a la información se suele acceder por algún medio de comunicación, los resultados son diferentes.</w:t>
      </w:r>
    </w:p>
    <w:p w14:paraId="4DC6A742" w14:textId="77777777" w:rsidR="00254EC1" w:rsidRDefault="00254EC1" w:rsidP="002F66E4">
      <w:pPr>
        <w:ind w:right="-2"/>
        <w:rPr>
          <w:rFonts w:cs="Arial"/>
          <w:color w:val="000000" w:themeColor="text1"/>
          <w:lang w:val="es-ES"/>
        </w:rPr>
      </w:pPr>
    </w:p>
    <w:p w14:paraId="32343F45" w14:textId="668314ED" w:rsidR="005D1837" w:rsidRPr="002F66E4" w:rsidRDefault="005D1837" w:rsidP="002F66E4">
      <w:pPr>
        <w:ind w:right="-2"/>
        <w:rPr>
          <w:rFonts w:cs="Arial"/>
          <w:color w:val="000000" w:themeColor="text1"/>
          <w:lang w:val="es-ES"/>
        </w:rPr>
      </w:pPr>
      <w:r w:rsidRPr="002F66E4">
        <w:rPr>
          <w:rFonts w:cs="Arial"/>
          <w:color w:val="000000" w:themeColor="text1"/>
          <w:lang w:val="es-ES"/>
        </w:rPr>
        <w:t>El acceso a la información en nuestra sociedad moderna es importante por tres razones: 1) para poder construir una base sobre la que tomar las propias decisiones y mantener una vida independiente, 2) para poder comunicarse con los demás y 3) para participar en debates y conversaciones (</w:t>
      </w:r>
      <w:proofErr w:type="spellStart"/>
      <w:r w:rsidRPr="002F66E4">
        <w:rPr>
          <w:rFonts w:cs="Arial"/>
          <w:color w:val="000000" w:themeColor="text1"/>
          <w:lang w:val="es-ES"/>
        </w:rPr>
        <w:t>Olesen</w:t>
      </w:r>
      <w:proofErr w:type="spellEnd"/>
      <w:r w:rsidRPr="002F66E4">
        <w:rPr>
          <w:rFonts w:cs="Arial"/>
          <w:color w:val="000000" w:themeColor="text1"/>
          <w:lang w:val="es-ES"/>
        </w:rPr>
        <w:t>, 2012, p. 10–11). El acceso a la información es esencial para que la persona con sordoceguera pueda vivir su propia vida.</w:t>
      </w:r>
    </w:p>
    <w:p w14:paraId="23EF408D" w14:textId="77777777" w:rsidR="00254EC1" w:rsidRDefault="00254EC1" w:rsidP="002F66E4">
      <w:pPr>
        <w:ind w:right="-2"/>
        <w:rPr>
          <w:rFonts w:cs="Arial"/>
          <w:color w:val="000000" w:themeColor="text1"/>
          <w:lang w:val="es-ES"/>
        </w:rPr>
      </w:pPr>
    </w:p>
    <w:p w14:paraId="6141C897" w14:textId="590B5CAD" w:rsidR="005D1837" w:rsidRPr="002F66E4" w:rsidRDefault="005D1837" w:rsidP="002F66E4">
      <w:pPr>
        <w:ind w:right="-2"/>
        <w:rPr>
          <w:rFonts w:cs="Arial"/>
          <w:color w:val="000000" w:themeColor="text1"/>
          <w:lang w:val="es-ES"/>
        </w:rPr>
      </w:pPr>
      <w:r w:rsidRPr="002F66E4">
        <w:rPr>
          <w:rFonts w:cs="Arial"/>
          <w:color w:val="000000" w:themeColor="text1"/>
          <w:lang w:val="es-ES"/>
        </w:rPr>
        <w:t>Para una persona mayor con discapacidad sensorial dual puede resultar muy duro mantenerse al día en una sociedad en constante cambio y que impone sin cesar nuevas exigencias al individuo. El flujo constante de información nueva es difícil de gestionar para una persona que envejece y que sufre un deterioro auditivo y visual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152).</w:t>
      </w:r>
    </w:p>
    <w:p w14:paraId="1741CED6" w14:textId="77777777" w:rsidR="00254EC1" w:rsidRDefault="00254EC1" w:rsidP="002F66E4">
      <w:pPr>
        <w:ind w:right="-2"/>
        <w:rPr>
          <w:rFonts w:cs="Arial"/>
          <w:color w:val="000000" w:themeColor="text1"/>
          <w:lang w:val="es-ES"/>
        </w:rPr>
      </w:pPr>
    </w:p>
    <w:p w14:paraId="643AACE1" w14:textId="2C8C23B0" w:rsidR="005D1837" w:rsidRPr="002F66E4" w:rsidRDefault="005D1837" w:rsidP="002F66E4">
      <w:pPr>
        <w:ind w:right="-2"/>
        <w:rPr>
          <w:rFonts w:cs="Arial"/>
          <w:color w:val="000000" w:themeColor="text1"/>
          <w:lang w:val="es-ES"/>
        </w:rPr>
      </w:pPr>
      <w:r w:rsidRPr="002F66E4">
        <w:rPr>
          <w:rFonts w:cs="Arial"/>
          <w:color w:val="000000" w:themeColor="text1"/>
          <w:lang w:val="es-ES"/>
        </w:rPr>
        <w:t xml:space="preserve">Y esto se refiere, en particular, al flujo de información, que puede ser difícil de asimilar para </w:t>
      </w:r>
      <w:proofErr w:type="gramStart"/>
      <w:r w:rsidRPr="002F66E4">
        <w:rPr>
          <w:rFonts w:cs="Arial"/>
          <w:color w:val="000000" w:themeColor="text1"/>
          <w:lang w:val="es-ES"/>
        </w:rPr>
        <w:t>una personas</w:t>
      </w:r>
      <w:proofErr w:type="gramEnd"/>
      <w:r w:rsidRPr="002F66E4">
        <w:rPr>
          <w:rFonts w:cs="Arial"/>
          <w:color w:val="000000" w:themeColor="text1"/>
          <w:lang w:val="es-ES"/>
        </w:rPr>
        <w:t xml:space="preserve"> que se está haciendo mayor y que está sufriendo un deterioro visual y auditivo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152).</w:t>
      </w:r>
    </w:p>
    <w:p w14:paraId="2C3D23A7" w14:textId="77777777" w:rsidR="00254EC1" w:rsidRDefault="00254EC1" w:rsidP="002F66E4">
      <w:pPr>
        <w:ind w:right="-2"/>
        <w:rPr>
          <w:rFonts w:cs="Arial"/>
          <w:color w:val="000000" w:themeColor="text1"/>
          <w:lang w:val="es-ES"/>
        </w:rPr>
      </w:pPr>
    </w:p>
    <w:p w14:paraId="40C53D35" w14:textId="52A8AE8C" w:rsidR="005D1837" w:rsidRPr="002F66E4" w:rsidRDefault="005D1837" w:rsidP="002F66E4">
      <w:pPr>
        <w:ind w:right="-2"/>
        <w:rPr>
          <w:rFonts w:cs="Arial"/>
          <w:color w:val="000000" w:themeColor="text1"/>
          <w:lang w:val="es-ES"/>
        </w:rPr>
      </w:pPr>
      <w:r w:rsidRPr="002F66E4">
        <w:rPr>
          <w:rFonts w:cs="Arial"/>
          <w:color w:val="000000" w:themeColor="text1"/>
          <w:lang w:val="es-ES"/>
        </w:rPr>
        <w:t>Para las personas mayores con sordoceguera puede suponer un problema enterarse de lo que está ocurriendo, tanto en el entorno próximo como en el mundo en general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150). Esto se manifestó más claramente que nunca durante la pandemia por COVID, cuando varias personas mayores con sordoceguera encuestadas expresaron que no habían estado en absoluto al tanto de la situación. Por si el confinamiento no fuera suficientemente perjudicial por sí mismo para las personas con sordoceguera, debido a las posibilidades restringidas de comunicación, también resultaba complicado permanecer informado en tiempo real de lo que estaba ocurriendo y de cuáles eran las restricciones e instrucciones en cada momento. La situación de las personas mayores con sordoceguera que eran capaces de navegar por Internet, que utilizaban programas o aplicaciones de mensajería o que vivían acompañadas de alguien que las mantuviera al día era algo mejor.</w:t>
      </w:r>
    </w:p>
    <w:p w14:paraId="0ECCD803" w14:textId="77777777" w:rsidR="00254EC1" w:rsidRDefault="00254EC1" w:rsidP="002F66E4">
      <w:pPr>
        <w:ind w:right="-2"/>
        <w:rPr>
          <w:rFonts w:cs="Arial"/>
          <w:color w:val="000000" w:themeColor="text1"/>
          <w:lang w:val="es-ES"/>
        </w:rPr>
      </w:pPr>
    </w:p>
    <w:p w14:paraId="0ECE3F87" w14:textId="408D7BA2" w:rsidR="005D1837" w:rsidRPr="002F66E4" w:rsidRDefault="005D1837" w:rsidP="002F66E4">
      <w:pPr>
        <w:ind w:right="-2"/>
        <w:rPr>
          <w:rFonts w:cs="Arial"/>
          <w:color w:val="000000" w:themeColor="text1"/>
          <w:lang w:val="es-ES"/>
        </w:rPr>
      </w:pPr>
      <w:r w:rsidRPr="002F66E4">
        <w:rPr>
          <w:rFonts w:cs="Arial"/>
          <w:color w:val="000000" w:themeColor="text1"/>
          <w:lang w:val="es-ES"/>
        </w:rPr>
        <w:t xml:space="preserve">En el preámbulo de la Convención de las Naciones Unidas sobre los Derechos de las Personas con Discapacidad se recalca la importancia de la accesibilidad de la información para que las personas con discapacidad puedan disfrutar plenamente de todos sus derechos humanos y libertades fundamentales. Esto queda refrendado con más detalle en los artículos sobre la obligación de los </w:t>
      </w:r>
      <w:proofErr w:type="gramStart"/>
      <w:r w:rsidRPr="002F66E4">
        <w:rPr>
          <w:rFonts w:cs="Arial"/>
          <w:color w:val="000000" w:themeColor="text1"/>
          <w:lang w:val="es-ES"/>
        </w:rPr>
        <w:t>Estados Partes</w:t>
      </w:r>
      <w:proofErr w:type="gramEnd"/>
      <w:r w:rsidRPr="002F66E4">
        <w:rPr>
          <w:rFonts w:cs="Arial"/>
          <w:color w:val="000000" w:themeColor="text1"/>
          <w:lang w:val="es-ES"/>
        </w:rPr>
        <w:t xml:space="preserve"> a promover la disponibilidad y el uso de nuevas tecnologías de la información, proporcionar información accesible sobre ayudas para la movilidad, dispositivos y tecnologías de asistencia (artículo 4, párrafo 1) y garantizar un acceso igualitario a la información (artículo 9, párrafo 1). El artículo 21 está íntegramente dedicado a la libertad de expresión y opinión y al acceso a la información (ONU, 2006).</w:t>
      </w:r>
    </w:p>
    <w:p w14:paraId="649035B5" w14:textId="77777777" w:rsidR="00254EC1" w:rsidRDefault="00254EC1" w:rsidP="002F66E4">
      <w:pPr>
        <w:ind w:right="-2"/>
        <w:rPr>
          <w:rFonts w:cs="Arial"/>
          <w:color w:val="000000" w:themeColor="text1"/>
          <w:lang w:val="es-ES"/>
        </w:rPr>
      </w:pPr>
    </w:p>
    <w:p w14:paraId="0EC66F3D" w14:textId="63879C9E" w:rsidR="00132C72" w:rsidRDefault="005D1837" w:rsidP="002F66E4">
      <w:pPr>
        <w:ind w:right="-2"/>
        <w:rPr>
          <w:rFonts w:cs="Arial"/>
          <w:color w:val="000000" w:themeColor="text1"/>
          <w:lang w:val="es-ES"/>
        </w:rPr>
      </w:pPr>
      <w:r w:rsidRPr="002F66E4">
        <w:rPr>
          <w:rFonts w:cs="Arial"/>
          <w:color w:val="000000" w:themeColor="text1"/>
          <w:lang w:val="es-ES"/>
        </w:rPr>
        <w:t xml:space="preserve">Hoy en día existe mucha información </w:t>
      </w:r>
      <w:proofErr w:type="gramStart"/>
      <w:r w:rsidRPr="002F66E4">
        <w:rPr>
          <w:rFonts w:cs="Arial"/>
          <w:color w:val="000000" w:themeColor="text1"/>
          <w:lang w:val="es-ES"/>
        </w:rPr>
        <w:t>disponible</w:t>
      </w:r>
      <w:proofErr w:type="gramEnd"/>
      <w:r w:rsidRPr="002F66E4">
        <w:rPr>
          <w:rFonts w:cs="Arial"/>
          <w:color w:val="000000" w:themeColor="text1"/>
          <w:lang w:val="es-ES"/>
        </w:rPr>
        <w:t xml:space="preserve"> pero, lamentablemente, también existe una gran cantidad de información errónea. Para que las personas mayores con sordoceguera disfruten de un mejor acceso a esa información, deben cumplirse ciertos requisitos. La educación en tecnología digital de las personas mayores con sordoceguera debe simplificarse para resultar más eficaz. Por otra parte, los contenidos deben facilitarse en múltiples formatos y de modo accesible a las personas con sordoceguera. Y también entra en juego un tercer factor: la propia tecnología debería ser asequible para los usuarios con sordoceguera. En algunos casos se prescribe el uso de tecnologías modernas como si de cualquier otra terapia o medicamento se tratase, y el Estado lo sufraga parcial o totalmente. En otros países, especialmente en los de rentas más inferiores, ni siquiera se cuestiona la cobertura de estos gastos.</w:t>
      </w:r>
    </w:p>
    <w:p w14:paraId="63777729" w14:textId="77777777" w:rsidR="00254EC1" w:rsidRDefault="00254EC1" w:rsidP="002F66E4">
      <w:pPr>
        <w:ind w:right="-2"/>
        <w:rPr>
          <w:rFonts w:cs="Arial"/>
          <w:color w:val="000000" w:themeColor="text1"/>
          <w:lang w:val="es-ES"/>
        </w:rPr>
      </w:pPr>
    </w:p>
    <w:p w14:paraId="2A197EE0" w14:textId="77777777" w:rsidR="00254EC1" w:rsidRPr="002F66E4" w:rsidRDefault="00254EC1" w:rsidP="002F66E4">
      <w:pPr>
        <w:ind w:right="-2"/>
        <w:rPr>
          <w:rFonts w:cs="Arial"/>
          <w:color w:val="000000" w:themeColor="text1"/>
          <w:lang w:val="es-ES"/>
        </w:rPr>
      </w:pPr>
    </w:p>
    <w:p w14:paraId="6DA6253D" w14:textId="63AB2699" w:rsidR="00132C72" w:rsidRPr="002F66E4" w:rsidRDefault="003F472E" w:rsidP="00254EC1">
      <w:pPr>
        <w:pStyle w:val="Heading2"/>
      </w:pPr>
      <w:bookmarkStart w:id="78" w:name="_Toc153795475"/>
      <w:bookmarkStart w:id="79" w:name="_Toc153830300"/>
      <w:r w:rsidRPr="002F66E4">
        <w:t>Derechos e independencia</w:t>
      </w:r>
      <w:bookmarkEnd w:id="78"/>
      <w:bookmarkEnd w:id="79"/>
    </w:p>
    <w:p w14:paraId="3C256882" w14:textId="77777777" w:rsidR="00254EC1" w:rsidRDefault="00254EC1" w:rsidP="002F66E4">
      <w:pPr>
        <w:ind w:right="-2"/>
        <w:rPr>
          <w:rFonts w:cs="Arial"/>
          <w:color w:val="000000" w:themeColor="text1"/>
          <w:lang w:val="es-ES"/>
        </w:rPr>
      </w:pPr>
    </w:p>
    <w:p w14:paraId="5442CC2A" w14:textId="1469DBE4" w:rsidR="00B767F9" w:rsidRPr="002F66E4" w:rsidRDefault="00B767F9" w:rsidP="002F66E4">
      <w:pPr>
        <w:ind w:right="-2"/>
        <w:rPr>
          <w:rFonts w:cs="Arial"/>
          <w:color w:val="000000" w:themeColor="text1"/>
          <w:lang w:val="es-ES"/>
        </w:rPr>
      </w:pPr>
      <w:r w:rsidRPr="002F66E4">
        <w:rPr>
          <w:rFonts w:cs="Arial"/>
          <w:color w:val="000000" w:themeColor="text1"/>
          <w:lang w:val="es-ES"/>
        </w:rPr>
        <w:t>Las personas mayores aprecian tanto la independencia como los derechos, los cuales también representan una gran preocupación para las personas que envejecen con discapacidades (</w:t>
      </w:r>
      <w:proofErr w:type="spellStart"/>
      <w:r w:rsidRPr="002F66E4">
        <w:rPr>
          <w:rFonts w:cs="Arial"/>
          <w:color w:val="000000" w:themeColor="text1"/>
          <w:lang w:val="es-ES"/>
        </w:rPr>
        <w:t>Simcock</w:t>
      </w:r>
      <w:proofErr w:type="spellEnd"/>
      <w:r w:rsidRPr="002F66E4">
        <w:rPr>
          <w:rFonts w:cs="Arial"/>
          <w:color w:val="000000" w:themeColor="text1"/>
          <w:lang w:val="es-ES"/>
        </w:rPr>
        <w:t>, 2016, p. 1734).</w:t>
      </w:r>
    </w:p>
    <w:p w14:paraId="32817C1D" w14:textId="77777777" w:rsidR="00254EC1" w:rsidRDefault="00254EC1" w:rsidP="002F66E4">
      <w:pPr>
        <w:ind w:right="-2"/>
        <w:rPr>
          <w:rFonts w:cs="Arial"/>
          <w:color w:val="000000" w:themeColor="text1"/>
          <w:lang w:val="es-ES"/>
        </w:rPr>
      </w:pPr>
    </w:p>
    <w:p w14:paraId="219F55C7" w14:textId="0227234A" w:rsidR="00B767F9" w:rsidRPr="002F66E4" w:rsidRDefault="00B767F9" w:rsidP="002F66E4">
      <w:pPr>
        <w:ind w:right="-2"/>
        <w:rPr>
          <w:rFonts w:cs="Arial"/>
          <w:color w:val="000000" w:themeColor="text1"/>
          <w:lang w:val="es-ES"/>
        </w:rPr>
      </w:pPr>
      <w:r w:rsidRPr="002F66E4">
        <w:rPr>
          <w:rFonts w:cs="Arial"/>
          <w:color w:val="000000" w:themeColor="text1"/>
          <w:lang w:val="es-ES"/>
        </w:rPr>
        <w:t xml:space="preserve">En las personas mayores con sordoceguera, la discapacidad sensorial dual repercute negativamente sobre su independencia para realizar las actividades de la vida diaria (AVD) y las actividades instrumentales de la vida diaria (AIVD). Este reto para la independencia resulta aún más grave si la sordoceguera sobreviene a lo </w:t>
      </w:r>
      <w:r w:rsidRPr="002F66E4">
        <w:rPr>
          <w:rFonts w:cs="Arial"/>
          <w:color w:val="000000" w:themeColor="text1"/>
          <w:lang w:val="es-ES"/>
        </w:rPr>
        <w:lastRenderedPageBreak/>
        <w:t xml:space="preserve">largo de la vida, conforme la persona envejece. </w:t>
      </w:r>
      <w:proofErr w:type="spellStart"/>
      <w:r w:rsidRPr="002F66E4">
        <w:rPr>
          <w:rFonts w:cs="Arial"/>
          <w:color w:val="000000" w:themeColor="text1"/>
          <w:lang w:val="es-ES"/>
        </w:rPr>
        <w:t>Damen</w:t>
      </w:r>
      <w:proofErr w:type="spellEnd"/>
      <w:r w:rsidRPr="002F66E4">
        <w:rPr>
          <w:rFonts w:cs="Arial"/>
          <w:color w:val="000000" w:themeColor="text1"/>
          <w:lang w:val="es-ES"/>
        </w:rPr>
        <w:t xml:space="preserve"> et al. (2005) y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y </w:t>
      </w:r>
      <w:proofErr w:type="spellStart"/>
      <w:r w:rsidRPr="002F66E4">
        <w:rPr>
          <w:rFonts w:cs="Arial"/>
          <w:color w:val="000000" w:themeColor="text1"/>
          <w:lang w:val="es-ES"/>
        </w:rPr>
        <w:t>Wittich</w:t>
      </w:r>
      <w:proofErr w:type="spellEnd"/>
      <w:r w:rsidRPr="002F66E4">
        <w:rPr>
          <w:rFonts w:cs="Arial"/>
          <w:color w:val="000000" w:themeColor="text1"/>
          <w:lang w:val="es-ES"/>
        </w:rPr>
        <w:t xml:space="preserve"> (2019, p. 4) señalan que «a las personas con síndrome de Usher, afección genética que provoca discapacidad auditiva y pérdida progresiva de la vista, les cuesta más mantener la independencia a medida que envejecían», pero lamentablemente no aportan argumentos adicionales para esta afirmación.</w:t>
      </w:r>
    </w:p>
    <w:p w14:paraId="42672CC4" w14:textId="77777777" w:rsidR="00254EC1" w:rsidRDefault="00254EC1" w:rsidP="002F66E4">
      <w:pPr>
        <w:ind w:right="-2"/>
        <w:rPr>
          <w:rFonts w:cs="Arial"/>
          <w:color w:val="000000" w:themeColor="text1"/>
          <w:lang w:val="es-ES"/>
        </w:rPr>
      </w:pPr>
    </w:p>
    <w:p w14:paraId="417F4853" w14:textId="2C834126" w:rsidR="00B767F9" w:rsidRPr="002F66E4" w:rsidRDefault="00B767F9" w:rsidP="002F66E4">
      <w:pPr>
        <w:ind w:right="-2"/>
        <w:rPr>
          <w:rFonts w:cs="Arial"/>
          <w:color w:val="000000" w:themeColor="text1"/>
          <w:lang w:val="es-ES"/>
        </w:rPr>
      </w:pPr>
      <w:r w:rsidRPr="002F66E4">
        <w:rPr>
          <w:rFonts w:cs="Arial"/>
          <w:color w:val="000000" w:themeColor="text1"/>
          <w:lang w:val="es-ES"/>
        </w:rPr>
        <w:t>El concepto de «independencia» puede tener muchos significados, en función de la persona. En este sentido hay dos puntos de vista: para algunas personas con sordoceguera, la independencia no es posible siempre que sea necesario contar con un guía intérprete/intérprete para personas sordociegas u otro personal de asistencia, mientras que otras opinan que son precisamente estas figuras de acompañamiento las que propician la independencia de la persona con sordoceguera. Para estas últimas, ser independiente no implica rechazar o no necesitar la asistencia, sino decidir sobre cómo y cuándo se presta, porque mantener la autonomía y el control es tan importante como el autocuidado (</w:t>
      </w:r>
      <w:proofErr w:type="spellStart"/>
      <w:r w:rsidRPr="002F66E4">
        <w:rPr>
          <w:rFonts w:cs="Arial"/>
          <w:color w:val="000000" w:themeColor="text1"/>
          <w:lang w:val="es-ES"/>
        </w:rPr>
        <w:t>Simcock</w:t>
      </w:r>
      <w:proofErr w:type="spellEnd"/>
      <w:r w:rsidRPr="002F66E4">
        <w:rPr>
          <w:rFonts w:cs="Arial"/>
          <w:color w:val="000000" w:themeColor="text1"/>
          <w:lang w:val="es-ES"/>
        </w:rPr>
        <w:t>, 2016, p. 1734).</w:t>
      </w:r>
    </w:p>
    <w:p w14:paraId="5F110769" w14:textId="77777777" w:rsidR="00254EC1" w:rsidRDefault="00254EC1" w:rsidP="002F66E4">
      <w:pPr>
        <w:ind w:right="-2"/>
        <w:rPr>
          <w:rFonts w:cs="Arial"/>
          <w:color w:val="000000" w:themeColor="text1"/>
          <w:lang w:val="es-ES"/>
        </w:rPr>
      </w:pPr>
    </w:p>
    <w:p w14:paraId="539494D2" w14:textId="0B2D2C81" w:rsidR="00B767F9" w:rsidRPr="002F66E4" w:rsidRDefault="00B767F9" w:rsidP="002F66E4">
      <w:pPr>
        <w:ind w:right="-2"/>
        <w:rPr>
          <w:rFonts w:cs="Arial"/>
          <w:color w:val="000000" w:themeColor="text1"/>
          <w:lang w:val="es-ES"/>
        </w:rPr>
      </w:pPr>
      <w:r w:rsidRPr="002F66E4">
        <w:rPr>
          <w:rFonts w:cs="Arial"/>
          <w:color w:val="000000" w:themeColor="text1"/>
          <w:lang w:val="es-ES"/>
        </w:rPr>
        <w:t>Pero no todas las personas que piensan así desean ser independientes. Hay quienes rechazarían la independencia a cambio de asistencia o de una «pequeña ayuda» (</w:t>
      </w:r>
      <w:proofErr w:type="spellStart"/>
      <w:r w:rsidRPr="002F66E4">
        <w:rPr>
          <w:rFonts w:cs="Arial"/>
          <w:color w:val="000000" w:themeColor="text1"/>
          <w:lang w:val="es-ES"/>
        </w:rPr>
        <w:t>Simcock</w:t>
      </w:r>
      <w:proofErr w:type="spellEnd"/>
      <w:r w:rsidRPr="002F66E4">
        <w:rPr>
          <w:rFonts w:cs="Arial"/>
          <w:color w:val="000000" w:themeColor="text1"/>
          <w:lang w:val="es-ES"/>
        </w:rPr>
        <w:t>, 2016, p. 1734).</w:t>
      </w:r>
    </w:p>
    <w:p w14:paraId="239525B4" w14:textId="77777777" w:rsidR="00254EC1" w:rsidRDefault="00254EC1" w:rsidP="002F66E4">
      <w:pPr>
        <w:ind w:right="-2"/>
        <w:rPr>
          <w:rFonts w:cs="Arial"/>
          <w:color w:val="000000" w:themeColor="text1"/>
          <w:lang w:val="es-ES"/>
        </w:rPr>
      </w:pPr>
    </w:p>
    <w:p w14:paraId="7EDD51B1" w14:textId="2B5629FA" w:rsidR="00132C72" w:rsidRDefault="00B767F9" w:rsidP="002F66E4">
      <w:pPr>
        <w:ind w:right="-2"/>
        <w:rPr>
          <w:rFonts w:cs="Arial"/>
          <w:color w:val="000000" w:themeColor="text1"/>
          <w:lang w:val="es-ES"/>
        </w:rPr>
      </w:pPr>
      <w:r w:rsidRPr="002F66E4">
        <w:rPr>
          <w:rFonts w:cs="Arial"/>
          <w:color w:val="000000" w:themeColor="text1"/>
          <w:lang w:val="es-ES"/>
        </w:rPr>
        <w:t>En cualquier caso, independientemente del punto de vista de la persona mayor con sordoceguera sobre la independencia, a la mayoría le cuesta aceptar que, conforme se agrave la pérdida de visión y audición con el tiempo, la dependencia en los demás también aumentará (</w:t>
      </w:r>
      <w:proofErr w:type="spellStart"/>
      <w:r w:rsidRPr="002F66E4">
        <w:rPr>
          <w:rFonts w:cs="Arial"/>
          <w:color w:val="000000" w:themeColor="text1"/>
          <w:lang w:val="es-ES"/>
        </w:rPr>
        <w:t>Jaiswal</w:t>
      </w:r>
      <w:proofErr w:type="spellEnd"/>
      <w:r w:rsidRPr="002F66E4">
        <w:rPr>
          <w:rFonts w:cs="Arial"/>
          <w:color w:val="000000" w:themeColor="text1"/>
          <w:lang w:val="es-ES"/>
        </w:rPr>
        <w:t xml:space="preserve"> et al., 2020, p. 4).</w:t>
      </w:r>
    </w:p>
    <w:p w14:paraId="041A58DC" w14:textId="77777777" w:rsidR="00254EC1" w:rsidRDefault="00254EC1" w:rsidP="002F66E4">
      <w:pPr>
        <w:ind w:right="-2"/>
        <w:rPr>
          <w:rFonts w:cs="Arial"/>
          <w:color w:val="000000" w:themeColor="text1"/>
          <w:lang w:val="es-ES"/>
        </w:rPr>
      </w:pPr>
    </w:p>
    <w:p w14:paraId="45A452F2" w14:textId="77777777" w:rsidR="00254EC1" w:rsidRPr="002F66E4" w:rsidRDefault="00254EC1" w:rsidP="002F66E4">
      <w:pPr>
        <w:ind w:right="-2"/>
        <w:rPr>
          <w:rFonts w:cs="Arial"/>
          <w:color w:val="000000" w:themeColor="text1"/>
          <w:lang w:val="es-ES"/>
        </w:rPr>
      </w:pPr>
    </w:p>
    <w:p w14:paraId="0B9401BE" w14:textId="62AB5044" w:rsidR="00132C72" w:rsidRPr="002F66E4" w:rsidRDefault="00D20F1D" w:rsidP="00254EC1">
      <w:pPr>
        <w:pStyle w:val="Heading2"/>
      </w:pPr>
      <w:bookmarkStart w:id="80" w:name="_Toc153795476"/>
      <w:bookmarkStart w:id="81" w:name="_Toc153830301"/>
      <w:r w:rsidRPr="002F66E4">
        <w:t>Abusos y maltratos</w:t>
      </w:r>
      <w:bookmarkEnd w:id="80"/>
      <w:bookmarkEnd w:id="81"/>
    </w:p>
    <w:p w14:paraId="47046F97" w14:textId="77777777" w:rsidR="00254EC1" w:rsidRDefault="00254EC1" w:rsidP="002F66E4">
      <w:pPr>
        <w:autoSpaceDE w:val="0"/>
        <w:autoSpaceDN w:val="0"/>
        <w:adjustRightInd w:val="0"/>
        <w:ind w:right="-2"/>
        <w:rPr>
          <w:rFonts w:cs="Arial"/>
          <w:color w:val="000000" w:themeColor="text1"/>
        </w:rPr>
      </w:pPr>
    </w:p>
    <w:p w14:paraId="5E9C96B9" w14:textId="1776E38E" w:rsidR="006A7E53" w:rsidRPr="002F66E4" w:rsidRDefault="006A7E53" w:rsidP="002F66E4">
      <w:pPr>
        <w:autoSpaceDE w:val="0"/>
        <w:autoSpaceDN w:val="0"/>
        <w:adjustRightInd w:val="0"/>
        <w:ind w:right="-2"/>
        <w:rPr>
          <w:rFonts w:cs="Arial"/>
          <w:color w:val="000000" w:themeColor="text1"/>
        </w:rPr>
      </w:pPr>
      <w:r w:rsidRPr="002F66E4">
        <w:rPr>
          <w:rFonts w:cs="Arial"/>
          <w:color w:val="000000" w:themeColor="text1"/>
        </w:rPr>
        <w:t xml:space="preserve">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incluidas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supuesto</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tienen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probabilidades</w:t>
      </w:r>
      <w:proofErr w:type="spellEnd"/>
      <w:r w:rsidRPr="002F66E4">
        <w:rPr>
          <w:rFonts w:cs="Arial"/>
          <w:color w:val="000000" w:themeColor="text1"/>
        </w:rPr>
        <w:t xml:space="preserve"> de </w:t>
      </w:r>
      <w:proofErr w:type="spellStart"/>
      <w:r w:rsidRPr="002F66E4">
        <w:rPr>
          <w:rFonts w:cs="Arial"/>
          <w:color w:val="000000" w:themeColor="text1"/>
        </w:rPr>
        <w:t>estar</w:t>
      </w:r>
      <w:proofErr w:type="spellEnd"/>
      <w:r w:rsidRPr="002F66E4">
        <w:rPr>
          <w:rFonts w:cs="Arial"/>
          <w:color w:val="000000" w:themeColor="text1"/>
        </w:rPr>
        <w:t xml:space="preserve"> </w:t>
      </w:r>
      <w:proofErr w:type="spellStart"/>
      <w:r w:rsidRPr="002F66E4">
        <w:rPr>
          <w:rFonts w:cs="Arial"/>
          <w:color w:val="000000" w:themeColor="text1"/>
        </w:rPr>
        <w:t>expuestas</w:t>
      </w:r>
      <w:proofErr w:type="spellEnd"/>
      <w:r w:rsidRPr="002F66E4">
        <w:rPr>
          <w:rFonts w:cs="Arial"/>
          <w:color w:val="000000" w:themeColor="text1"/>
        </w:rPr>
        <w:t xml:space="preserve"> a </w:t>
      </w:r>
      <w:proofErr w:type="spellStart"/>
      <w:r w:rsidRPr="002F66E4">
        <w:rPr>
          <w:rFonts w:cs="Arial"/>
          <w:color w:val="000000" w:themeColor="text1"/>
        </w:rPr>
        <w:t>abusos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aquellas</w:t>
      </w:r>
      <w:proofErr w:type="spellEnd"/>
      <w:r w:rsidRPr="002F66E4">
        <w:rPr>
          <w:rFonts w:cs="Arial"/>
          <w:color w:val="000000" w:themeColor="text1"/>
        </w:rPr>
        <w:t xml:space="preserve"> sin </w:t>
      </w:r>
      <w:proofErr w:type="spellStart"/>
      <w:r w:rsidRPr="002F66E4">
        <w:rPr>
          <w:rFonts w:cs="Arial"/>
          <w:color w:val="000000" w:themeColor="text1"/>
        </w:rPr>
        <w:t>discapacidad</w:t>
      </w:r>
      <w:proofErr w:type="spellEnd"/>
      <w:r w:rsidRPr="002F66E4">
        <w:rPr>
          <w:rFonts w:cs="Arial"/>
          <w:color w:val="000000" w:themeColor="text1"/>
        </w:rPr>
        <w:t xml:space="preserve">. La </w:t>
      </w:r>
      <w:proofErr w:type="spellStart"/>
      <w:r w:rsidRPr="002F66E4">
        <w:rPr>
          <w:rFonts w:cs="Arial"/>
          <w:color w:val="000000" w:themeColor="text1"/>
        </w:rPr>
        <w:t>mera</w:t>
      </w:r>
      <w:proofErr w:type="spellEnd"/>
      <w:r w:rsidRPr="002F66E4">
        <w:rPr>
          <w:rFonts w:cs="Arial"/>
          <w:color w:val="000000" w:themeColor="text1"/>
        </w:rPr>
        <w:t xml:space="preserve"> </w:t>
      </w:r>
      <w:proofErr w:type="spellStart"/>
      <w:r w:rsidRPr="002F66E4">
        <w:rPr>
          <w:rFonts w:cs="Arial"/>
          <w:color w:val="000000" w:themeColor="text1"/>
        </w:rPr>
        <w:t>dificultad</w:t>
      </w:r>
      <w:proofErr w:type="spellEnd"/>
      <w:r w:rsidRPr="002F66E4">
        <w:rPr>
          <w:rFonts w:cs="Arial"/>
          <w:color w:val="000000" w:themeColor="text1"/>
        </w:rPr>
        <w:t xml:space="preserve"> para </w:t>
      </w:r>
      <w:proofErr w:type="spellStart"/>
      <w:r w:rsidRPr="002F66E4">
        <w:rPr>
          <w:rFonts w:cs="Arial"/>
          <w:color w:val="000000" w:themeColor="text1"/>
        </w:rPr>
        <w:t>comunicarse</w:t>
      </w:r>
      <w:proofErr w:type="spellEnd"/>
      <w:r w:rsidRPr="002F66E4">
        <w:rPr>
          <w:rFonts w:cs="Arial"/>
          <w:color w:val="000000" w:themeColor="text1"/>
        </w:rPr>
        <w:t xml:space="preserve"> </w:t>
      </w:r>
      <w:proofErr w:type="spellStart"/>
      <w:r w:rsidRPr="002F66E4">
        <w:rPr>
          <w:rFonts w:cs="Arial"/>
          <w:color w:val="000000" w:themeColor="text1"/>
        </w:rPr>
        <w:t>suele</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la </w:t>
      </w:r>
      <w:proofErr w:type="spellStart"/>
      <w:r w:rsidRPr="002F66E4">
        <w:rPr>
          <w:rFonts w:cs="Arial"/>
          <w:color w:val="000000" w:themeColor="text1"/>
        </w:rPr>
        <w:t>causa</w:t>
      </w:r>
      <w:proofErr w:type="spellEnd"/>
      <w:r w:rsidRPr="002F66E4">
        <w:rPr>
          <w:rFonts w:cs="Arial"/>
          <w:color w:val="000000" w:themeColor="text1"/>
        </w:rPr>
        <w:t xml:space="preserve"> de la </w:t>
      </w:r>
      <w:proofErr w:type="spellStart"/>
      <w:r w:rsidRPr="002F66E4">
        <w:rPr>
          <w:rFonts w:cs="Arial"/>
          <w:color w:val="000000" w:themeColor="text1"/>
        </w:rPr>
        <w:t>discriminación</w:t>
      </w:r>
      <w:proofErr w:type="spellEnd"/>
      <w:r w:rsidRPr="002F66E4">
        <w:rPr>
          <w:rFonts w:cs="Arial"/>
          <w:color w:val="000000" w:themeColor="text1"/>
        </w:rPr>
        <w:t xml:space="preserve"> y de </w:t>
      </w:r>
      <w:proofErr w:type="spellStart"/>
      <w:r w:rsidRPr="002F66E4">
        <w:rPr>
          <w:rFonts w:cs="Arial"/>
          <w:color w:val="000000" w:themeColor="text1"/>
        </w:rPr>
        <w:t>que</w:t>
      </w:r>
      <w:proofErr w:type="spellEnd"/>
      <w:r w:rsidRPr="002F66E4">
        <w:rPr>
          <w:rFonts w:cs="Arial"/>
          <w:color w:val="000000" w:themeColor="text1"/>
        </w:rPr>
        <w:t xml:space="preserve"> los </w:t>
      </w:r>
      <w:proofErr w:type="spellStart"/>
      <w:r w:rsidRPr="002F66E4">
        <w:rPr>
          <w:rFonts w:cs="Arial"/>
          <w:color w:val="000000" w:themeColor="text1"/>
        </w:rPr>
        <w:t>miembros</w:t>
      </w:r>
      <w:proofErr w:type="spellEnd"/>
      <w:r w:rsidRPr="002F66E4">
        <w:rPr>
          <w:rFonts w:cs="Arial"/>
          <w:color w:val="000000" w:themeColor="text1"/>
        </w:rPr>
        <w:t xml:space="preserve"> de la </w:t>
      </w:r>
      <w:proofErr w:type="spellStart"/>
      <w:r w:rsidRPr="002F66E4">
        <w:rPr>
          <w:rFonts w:cs="Arial"/>
          <w:color w:val="000000" w:themeColor="text1"/>
        </w:rPr>
        <w:t>familia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ven</w:t>
      </w:r>
      <w:proofErr w:type="spellEnd"/>
      <w:r w:rsidRPr="002F66E4">
        <w:rPr>
          <w:rFonts w:cs="Arial"/>
          <w:color w:val="000000" w:themeColor="text1"/>
        </w:rPr>
        <w:t xml:space="preserve"> y </w:t>
      </w:r>
      <w:proofErr w:type="spellStart"/>
      <w:r w:rsidRPr="002F66E4">
        <w:rPr>
          <w:rFonts w:cs="Arial"/>
          <w:color w:val="000000" w:themeColor="text1"/>
        </w:rPr>
        <w:t>oyen</w:t>
      </w:r>
      <w:proofErr w:type="spellEnd"/>
      <w:r w:rsidRPr="002F66E4">
        <w:rPr>
          <w:rFonts w:cs="Arial"/>
          <w:color w:val="000000" w:themeColor="text1"/>
        </w:rPr>
        <w:t xml:space="preserve"> pasen a </w:t>
      </w:r>
      <w:proofErr w:type="spellStart"/>
      <w:r w:rsidRPr="002F66E4">
        <w:rPr>
          <w:rFonts w:cs="Arial"/>
          <w:color w:val="000000" w:themeColor="text1"/>
        </w:rPr>
        <w:t>manejar</w:t>
      </w:r>
      <w:proofErr w:type="spellEnd"/>
      <w:r w:rsidRPr="002F66E4">
        <w:rPr>
          <w:rFonts w:cs="Arial"/>
          <w:color w:val="000000" w:themeColor="text1"/>
        </w:rPr>
        <w:t xml:space="preserve"> la vida de la persona </w:t>
      </w:r>
      <w:proofErr w:type="spellStart"/>
      <w:r w:rsidRPr="002F66E4">
        <w:rPr>
          <w:rFonts w:cs="Arial"/>
          <w:color w:val="000000" w:themeColor="text1"/>
        </w:rPr>
        <w:t>sorda</w:t>
      </w:r>
      <w:proofErr w:type="spellEnd"/>
      <w:r w:rsidRPr="002F66E4">
        <w:rPr>
          <w:rFonts w:cs="Arial"/>
          <w:color w:val="000000" w:themeColor="text1"/>
        </w:rPr>
        <w:t xml:space="preserve"> o </w:t>
      </w:r>
      <w:proofErr w:type="spellStart"/>
      <w:r w:rsidRPr="002F66E4">
        <w:rPr>
          <w:rFonts w:cs="Arial"/>
          <w:color w:val="000000" w:themeColor="text1"/>
        </w:rPr>
        <w:t>sordociega</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la </w:t>
      </w:r>
      <w:proofErr w:type="spellStart"/>
      <w:r w:rsidRPr="002F66E4">
        <w:rPr>
          <w:rFonts w:cs="Arial"/>
          <w:color w:val="000000" w:themeColor="text1"/>
        </w:rPr>
        <w:t>razón</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la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hoy</w:t>
      </w:r>
      <w:proofErr w:type="spellEnd"/>
      <w:r w:rsidRPr="002F66E4">
        <w:rPr>
          <w:rFonts w:cs="Arial"/>
          <w:color w:val="000000" w:themeColor="text1"/>
        </w:rPr>
        <w:t xml:space="preserve"> </w:t>
      </w:r>
      <w:proofErr w:type="spellStart"/>
      <w:r w:rsidRPr="002F66E4">
        <w:rPr>
          <w:rFonts w:cs="Arial"/>
          <w:color w:val="000000" w:themeColor="text1"/>
        </w:rPr>
        <w:t>sigue</w:t>
      </w:r>
      <w:proofErr w:type="spellEnd"/>
      <w:r w:rsidRPr="002F66E4">
        <w:rPr>
          <w:rFonts w:cs="Arial"/>
          <w:color w:val="000000" w:themeColor="text1"/>
        </w:rPr>
        <w:t xml:space="preserve"> </w:t>
      </w:r>
      <w:proofErr w:type="spellStart"/>
      <w:r w:rsidRPr="002F66E4">
        <w:rPr>
          <w:rFonts w:cs="Arial"/>
          <w:color w:val="000000" w:themeColor="text1"/>
        </w:rPr>
        <w:t>habiendo</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sordas</w:t>
      </w:r>
      <w:proofErr w:type="spellEnd"/>
      <w:r w:rsidRPr="002F66E4">
        <w:rPr>
          <w:rFonts w:cs="Arial"/>
          <w:color w:val="000000" w:themeColor="text1"/>
        </w:rPr>
        <w:t xml:space="preserve"> y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desconfían</w:t>
      </w:r>
      <w:proofErr w:type="spellEnd"/>
      <w:r w:rsidRPr="002F66E4">
        <w:rPr>
          <w:rFonts w:cs="Arial"/>
          <w:color w:val="000000" w:themeColor="text1"/>
        </w:rPr>
        <w:t xml:space="preserve"> de </w:t>
      </w:r>
      <w:proofErr w:type="spellStart"/>
      <w:r w:rsidRPr="002F66E4">
        <w:rPr>
          <w:rFonts w:cs="Arial"/>
          <w:color w:val="000000" w:themeColor="text1"/>
        </w:rPr>
        <w:t>aquellas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ven</w:t>
      </w:r>
      <w:proofErr w:type="spellEnd"/>
      <w:r w:rsidRPr="002F66E4">
        <w:rPr>
          <w:rFonts w:cs="Arial"/>
          <w:color w:val="000000" w:themeColor="text1"/>
        </w:rPr>
        <w:t xml:space="preserve"> y </w:t>
      </w:r>
      <w:proofErr w:type="spellStart"/>
      <w:r w:rsidRPr="002F66E4">
        <w:rPr>
          <w:rFonts w:cs="Arial"/>
          <w:color w:val="000000" w:themeColor="text1"/>
        </w:rPr>
        <w:t>oyen</w:t>
      </w:r>
      <w:proofErr w:type="spellEnd"/>
      <w:r w:rsidRPr="002F66E4">
        <w:rPr>
          <w:rFonts w:cs="Arial"/>
          <w:color w:val="000000" w:themeColor="text1"/>
        </w:rPr>
        <w:t xml:space="preserve">, </w:t>
      </w:r>
      <w:proofErr w:type="spellStart"/>
      <w:r w:rsidRPr="002F66E4">
        <w:rPr>
          <w:rFonts w:cs="Arial"/>
          <w:color w:val="000000" w:themeColor="text1"/>
        </w:rPr>
        <w:t>porque</w:t>
      </w:r>
      <w:proofErr w:type="spellEnd"/>
      <w:r w:rsidRPr="002F66E4">
        <w:rPr>
          <w:rFonts w:cs="Arial"/>
          <w:color w:val="000000" w:themeColor="text1"/>
        </w:rPr>
        <w:t xml:space="preserve"> </w:t>
      </w:r>
      <w:proofErr w:type="spellStart"/>
      <w:r w:rsidRPr="002F66E4">
        <w:rPr>
          <w:rFonts w:cs="Arial"/>
          <w:color w:val="000000" w:themeColor="text1"/>
        </w:rPr>
        <w:t>temen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quieran</w:t>
      </w:r>
      <w:proofErr w:type="spellEnd"/>
      <w:r w:rsidRPr="002F66E4">
        <w:rPr>
          <w:rFonts w:cs="Arial"/>
          <w:color w:val="000000" w:themeColor="text1"/>
        </w:rPr>
        <w:t xml:space="preserve"> </w:t>
      </w:r>
      <w:proofErr w:type="spellStart"/>
      <w:r w:rsidRPr="002F66E4">
        <w:rPr>
          <w:rFonts w:cs="Arial"/>
          <w:color w:val="000000" w:themeColor="text1"/>
        </w:rPr>
        <w:t>aprovecharse</w:t>
      </w:r>
      <w:proofErr w:type="spellEnd"/>
      <w:r w:rsidRPr="002F66E4">
        <w:rPr>
          <w:rFonts w:cs="Arial"/>
          <w:color w:val="000000" w:themeColor="text1"/>
        </w:rPr>
        <w:t xml:space="preserve"> de </w:t>
      </w:r>
      <w:proofErr w:type="spellStart"/>
      <w:r w:rsidRPr="002F66E4">
        <w:rPr>
          <w:rFonts w:cs="Arial"/>
          <w:color w:val="000000" w:themeColor="text1"/>
        </w:rPr>
        <w:t>ellas</w:t>
      </w:r>
      <w:proofErr w:type="spellEnd"/>
      <w:r w:rsidRPr="002F66E4">
        <w:rPr>
          <w:rFonts w:cs="Arial"/>
          <w:color w:val="000000" w:themeColor="text1"/>
        </w:rPr>
        <w:t xml:space="preserve">. Y </w:t>
      </w:r>
      <w:proofErr w:type="spellStart"/>
      <w:r w:rsidRPr="002F66E4">
        <w:rPr>
          <w:rFonts w:cs="Arial"/>
          <w:color w:val="000000" w:themeColor="text1"/>
        </w:rPr>
        <w:t>va</w:t>
      </w:r>
      <w:proofErr w:type="spellEnd"/>
      <w:r w:rsidRPr="002F66E4">
        <w:rPr>
          <w:rFonts w:cs="Arial"/>
          <w:color w:val="000000" w:themeColor="text1"/>
        </w:rPr>
        <w:t xml:space="preserve"> a </w:t>
      </w:r>
      <w:proofErr w:type="spellStart"/>
      <w:r w:rsidRPr="002F66E4">
        <w:rPr>
          <w:rFonts w:cs="Arial"/>
          <w:color w:val="000000" w:themeColor="text1"/>
        </w:rPr>
        <w:t>tomar</w:t>
      </w:r>
      <w:proofErr w:type="spellEnd"/>
      <w:r w:rsidRPr="002F66E4">
        <w:rPr>
          <w:rFonts w:cs="Arial"/>
          <w:color w:val="000000" w:themeColor="text1"/>
        </w:rPr>
        <w:t xml:space="preserve"> </w:t>
      </w:r>
      <w:proofErr w:type="spellStart"/>
      <w:r w:rsidRPr="002F66E4">
        <w:rPr>
          <w:rFonts w:cs="Arial"/>
          <w:color w:val="000000" w:themeColor="text1"/>
        </w:rPr>
        <w:t>tiempo</w:t>
      </w:r>
      <w:proofErr w:type="spellEnd"/>
      <w:r w:rsidRPr="002F66E4">
        <w:rPr>
          <w:rFonts w:cs="Arial"/>
          <w:color w:val="000000" w:themeColor="text1"/>
        </w:rPr>
        <w:t xml:space="preserve"> </w:t>
      </w:r>
      <w:proofErr w:type="spellStart"/>
      <w:r w:rsidRPr="002F66E4">
        <w:rPr>
          <w:rFonts w:cs="Arial"/>
          <w:color w:val="000000" w:themeColor="text1"/>
        </w:rPr>
        <w:t>subsanar</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diferencia</w:t>
      </w:r>
      <w:proofErr w:type="spellEnd"/>
      <w:r w:rsidRPr="002F66E4">
        <w:rPr>
          <w:rFonts w:cs="Arial"/>
          <w:color w:val="000000" w:themeColor="text1"/>
        </w:rPr>
        <w:t>.</w:t>
      </w:r>
    </w:p>
    <w:p w14:paraId="1364450C" w14:textId="77777777" w:rsidR="00254EC1" w:rsidRDefault="00254EC1" w:rsidP="002F66E4">
      <w:pPr>
        <w:autoSpaceDE w:val="0"/>
        <w:autoSpaceDN w:val="0"/>
        <w:adjustRightInd w:val="0"/>
        <w:ind w:right="-2"/>
        <w:rPr>
          <w:rFonts w:cs="Arial"/>
          <w:color w:val="000000" w:themeColor="text1"/>
        </w:rPr>
      </w:pPr>
    </w:p>
    <w:p w14:paraId="4E89D14B" w14:textId="1039C5C1" w:rsidR="006A7E53" w:rsidRPr="002F66E4" w:rsidRDefault="006A7E53" w:rsidP="002F66E4">
      <w:pPr>
        <w:autoSpaceDE w:val="0"/>
        <w:autoSpaceDN w:val="0"/>
        <w:adjustRightInd w:val="0"/>
        <w:ind w:right="-2"/>
        <w:rPr>
          <w:rFonts w:cs="Arial"/>
          <w:color w:val="000000" w:themeColor="text1"/>
        </w:rPr>
      </w:pPr>
      <w:proofErr w:type="spellStart"/>
      <w:r w:rsidRPr="002F66E4">
        <w:rPr>
          <w:rFonts w:cs="Arial"/>
          <w:color w:val="000000" w:themeColor="text1"/>
        </w:rPr>
        <w:t>Lamentablemente</w:t>
      </w:r>
      <w:proofErr w:type="spellEnd"/>
      <w:r w:rsidRPr="002F66E4">
        <w:rPr>
          <w:rFonts w:cs="Arial"/>
          <w:color w:val="000000" w:themeColor="text1"/>
        </w:rPr>
        <w:t xml:space="preserve">, </w:t>
      </w:r>
      <w:proofErr w:type="spellStart"/>
      <w:r w:rsidRPr="002F66E4">
        <w:rPr>
          <w:rFonts w:cs="Arial"/>
          <w:color w:val="000000" w:themeColor="text1"/>
        </w:rPr>
        <w:t>sigue</w:t>
      </w:r>
      <w:proofErr w:type="spellEnd"/>
      <w:r w:rsidRPr="002F66E4">
        <w:rPr>
          <w:rFonts w:cs="Arial"/>
          <w:color w:val="000000" w:themeColor="text1"/>
        </w:rPr>
        <w:t xml:space="preserve"> </w:t>
      </w:r>
      <w:proofErr w:type="spellStart"/>
      <w:r w:rsidRPr="002F66E4">
        <w:rPr>
          <w:rFonts w:cs="Arial"/>
          <w:color w:val="000000" w:themeColor="text1"/>
        </w:rPr>
        <w:t>siendo</w:t>
      </w:r>
      <w:proofErr w:type="spellEnd"/>
      <w:r w:rsidRPr="002F66E4">
        <w:rPr>
          <w:rFonts w:cs="Arial"/>
          <w:color w:val="000000" w:themeColor="text1"/>
        </w:rPr>
        <w:t xml:space="preserve"> </w:t>
      </w:r>
      <w:proofErr w:type="spellStart"/>
      <w:r w:rsidRPr="002F66E4">
        <w:rPr>
          <w:rFonts w:cs="Arial"/>
          <w:color w:val="000000" w:themeColor="text1"/>
        </w:rPr>
        <w:t>cierto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considera</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uno</w:t>
      </w:r>
      <w:proofErr w:type="spellEnd"/>
      <w:r w:rsidRPr="002F66E4">
        <w:rPr>
          <w:rFonts w:cs="Arial"/>
          <w:color w:val="000000" w:themeColor="text1"/>
        </w:rPr>
        <w:t xml:space="preserve"> de los </w:t>
      </w:r>
      <w:proofErr w:type="spellStart"/>
      <w:r w:rsidRPr="002F66E4">
        <w:rPr>
          <w:rFonts w:cs="Arial"/>
          <w:color w:val="000000" w:themeColor="text1"/>
        </w:rPr>
        <w:t>grupos</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desfavorecidos</w:t>
      </w:r>
      <w:proofErr w:type="spellEnd"/>
      <w:r w:rsidRPr="002F66E4">
        <w:rPr>
          <w:rFonts w:cs="Arial"/>
          <w:color w:val="000000" w:themeColor="text1"/>
        </w:rPr>
        <w:t xml:space="preserve"> de la </w:t>
      </w:r>
      <w:proofErr w:type="spellStart"/>
      <w:r w:rsidRPr="002F66E4">
        <w:rPr>
          <w:rFonts w:cs="Arial"/>
          <w:color w:val="000000" w:themeColor="text1"/>
        </w:rPr>
        <w:t>sociedad</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implica</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vulnerabilidad</w:t>
      </w:r>
      <w:proofErr w:type="spellEnd"/>
      <w:r w:rsidRPr="002F66E4">
        <w:rPr>
          <w:rFonts w:cs="Arial"/>
          <w:color w:val="000000" w:themeColor="text1"/>
        </w:rPr>
        <w:t xml:space="preserve"> a la </w:t>
      </w:r>
      <w:proofErr w:type="spellStart"/>
      <w:r w:rsidRPr="002F66E4">
        <w:rPr>
          <w:rFonts w:cs="Arial"/>
          <w:color w:val="000000" w:themeColor="text1"/>
        </w:rPr>
        <w:t>explotación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abuso</w:t>
      </w:r>
      <w:proofErr w:type="spellEnd"/>
      <w:r w:rsidRPr="002F66E4">
        <w:rPr>
          <w:rFonts w:cs="Arial"/>
          <w:color w:val="000000" w:themeColor="text1"/>
        </w:rPr>
        <w:t xml:space="preserve"> y los </w:t>
      </w:r>
      <w:proofErr w:type="spellStart"/>
      <w:r w:rsidRPr="002F66E4">
        <w:rPr>
          <w:rFonts w:cs="Arial"/>
          <w:color w:val="000000" w:themeColor="text1"/>
        </w:rPr>
        <w:t>perjuicios</w:t>
      </w:r>
      <w:proofErr w:type="spellEnd"/>
      <w:r w:rsidRPr="002F66E4">
        <w:rPr>
          <w:rFonts w:cs="Arial"/>
          <w:color w:val="000000" w:themeColor="text1"/>
        </w:rPr>
        <w:t xml:space="preserv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tienen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probabilidades</w:t>
      </w:r>
      <w:proofErr w:type="spellEnd"/>
      <w:r w:rsidRPr="002F66E4">
        <w:rPr>
          <w:rFonts w:cs="Arial"/>
          <w:color w:val="000000" w:themeColor="text1"/>
        </w:rPr>
        <w:t xml:space="preserve"> de </w:t>
      </w:r>
      <w:proofErr w:type="spellStart"/>
      <w:r w:rsidRPr="002F66E4">
        <w:rPr>
          <w:rFonts w:cs="Arial"/>
          <w:color w:val="000000" w:themeColor="text1"/>
        </w:rPr>
        <w:t>estar</w:t>
      </w:r>
      <w:proofErr w:type="spellEnd"/>
      <w:r w:rsidRPr="002F66E4">
        <w:rPr>
          <w:rFonts w:cs="Arial"/>
          <w:color w:val="000000" w:themeColor="text1"/>
        </w:rPr>
        <w:t xml:space="preserve"> </w:t>
      </w:r>
      <w:proofErr w:type="spellStart"/>
      <w:r w:rsidRPr="002F66E4">
        <w:rPr>
          <w:rFonts w:cs="Arial"/>
          <w:color w:val="000000" w:themeColor="text1"/>
        </w:rPr>
        <w:t>expuestas</w:t>
      </w:r>
      <w:proofErr w:type="spellEnd"/>
      <w:r w:rsidRPr="002F66E4">
        <w:rPr>
          <w:rFonts w:cs="Arial"/>
          <w:color w:val="000000" w:themeColor="text1"/>
        </w:rPr>
        <w:t xml:space="preserve"> a </w:t>
      </w:r>
      <w:proofErr w:type="spellStart"/>
      <w:r w:rsidRPr="002F66E4">
        <w:rPr>
          <w:rFonts w:cs="Arial"/>
          <w:color w:val="000000" w:themeColor="text1"/>
        </w:rPr>
        <w:t>sufrir</w:t>
      </w:r>
      <w:proofErr w:type="spellEnd"/>
      <w:r w:rsidRPr="002F66E4">
        <w:rPr>
          <w:rFonts w:cs="Arial"/>
          <w:color w:val="000000" w:themeColor="text1"/>
        </w:rPr>
        <w:t xml:space="preserve"> </w:t>
      </w:r>
      <w:proofErr w:type="spellStart"/>
      <w:r w:rsidRPr="002F66E4">
        <w:rPr>
          <w:rFonts w:cs="Arial"/>
          <w:color w:val="000000" w:themeColor="text1"/>
        </w:rPr>
        <w:t>todo</w:t>
      </w:r>
      <w:proofErr w:type="spellEnd"/>
      <w:r w:rsidRPr="002F66E4">
        <w:rPr>
          <w:rFonts w:cs="Arial"/>
          <w:color w:val="000000" w:themeColor="text1"/>
        </w:rPr>
        <w:t xml:space="preserve"> </w:t>
      </w:r>
      <w:proofErr w:type="spellStart"/>
      <w:r w:rsidRPr="002F66E4">
        <w:rPr>
          <w:rFonts w:cs="Arial"/>
          <w:color w:val="000000" w:themeColor="text1"/>
        </w:rPr>
        <w:t>tipo</w:t>
      </w:r>
      <w:proofErr w:type="spellEnd"/>
      <w:r w:rsidRPr="002F66E4">
        <w:rPr>
          <w:rFonts w:cs="Arial"/>
          <w:color w:val="000000" w:themeColor="text1"/>
        </w:rPr>
        <w:t xml:space="preserve"> de </w:t>
      </w:r>
      <w:proofErr w:type="spellStart"/>
      <w:r w:rsidRPr="002F66E4">
        <w:rPr>
          <w:rFonts w:cs="Arial"/>
          <w:color w:val="000000" w:themeColor="text1"/>
        </w:rPr>
        <w:t>abusos</w:t>
      </w:r>
      <w:proofErr w:type="spellEnd"/>
      <w:r w:rsidRPr="002F66E4">
        <w:rPr>
          <w:rFonts w:cs="Arial"/>
          <w:color w:val="000000" w:themeColor="text1"/>
        </w:rPr>
        <w:t xml:space="preserve">, </w:t>
      </w:r>
      <w:proofErr w:type="spellStart"/>
      <w:r w:rsidRPr="002F66E4">
        <w:rPr>
          <w:rFonts w:cs="Arial"/>
          <w:color w:val="000000" w:themeColor="text1"/>
        </w:rPr>
        <w:t>especialmente</w:t>
      </w:r>
      <w:proofErr w:type="spellEnd"/>
      <w:r w:rsidRPr="002F66E4">
        <w:rPr>
          <w:rFonts w:cs="Arial"/>
          <w:color w:val="000000" w:themeColor="text1"/>
        </w:rPr>
        <w:t xml:space="preserve"> </w:t>
      </w:r>
      <w:proofErr w:type="spellStart"/>
      <w:r w:rsidRPr="002F66E4">
        <w:rPr>
          <w:rFonts w:cs="Arial"/>
          <w:color w:val="000000" w:themeColor="text1"/>
        </w:rPr>
        <w:t>aquellas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pertenecen</w:t>
      </w:r>
      <w:proofErr w:type="spellEnd"/>
      <w:r w:rsidRPr="002F66E4">
        <w:rPr>
          <w:rFonts w:cs="Arial"/>
          <w:color w:val="000000" w:themeColor="text1"/>
        </w:rPr>
        <w:t xml:space="preserve"> a </w:t>
      </w:r>
      <w:proofErr w:type="spellStart"/>
      <w:r w:rsidRPr="002F66E4">
        <w:rPr>
          <w:rFonts w:cs="Arial"/>
          <w:color w:val="000000" w:themeColor="text1"/>
        </w:rPr>
        <w:t>grupos</w:t>
      </w:r>
      <w:proofErr w:type="spellEnd"/>
      <w:r w:rsidRPr="002F66E4">
        <w:rPr>
          <w:rFonts w:cs="Arial"/>
          <w:color w:val="000000" w:themeColor="text1"/>
        </w:rPr>
        <w:t xml:space="preserve"> </w:t>
      </w:r>
      <w:proofErr w:type="spellStart"/>
      <w:r w:rsidRPr="002F66E4">
        <w:rPr>
          <w:rFonts w:cs="Arial"/>
          <w:color w:val="000000" w:themeColor="text1"/>
        </w:rPr>
        <w:t>étnicos</w:t>
      </w:r>
      <w:proofErr w:type="spellEnd"/>
      <w:r w:rsidRPr="002F66E4">
        <w:rPr>
          <w:rFonts w:cs="Arial"/>
          <w:color w:val="000000" w:themeColor="text1"/>
        </w:rPr>
        <w:t xml:space="preserve"> </w:t>
      </w:r>
      <w:proofErr w:type="spellStart"/>
      <w:r w:rsidRPr="002F66E4">
        <w:rPr>
          <w:rFonts w:cs="Arial"/>
          <w:color w:val="000000" w:themeColor="text1"/>
        </w:rPr>
        <w:t>minoritarios</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Wittich</w:t>
      </w:r>
      <w:proofErr w:type="spellEnd"/>
      <w:r w:rsidRPr="002F66E4">
        <w:rPr>
          <w:rFonts w:cs="Arial"/>
          <w:color w:val="000000" w:themeColor="text1"/>
        </w:rPr>
        <w:t xml:space="preserve">, 2019, p. 10). Y </w:t>
      </w:r>
      <w:proofErr w:type="spellStart"/>
      <w:r w:rsidRPr="002F66E4">
        <w:rPr>
          <w:rFonts w:cs="Arial"/>
          <w:color w:val="000000" w:themeColor="text1"/>
        </w:rPr>
        <w:t>esto</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algo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pone</w:t>
      </w:r>
      <w:proofErr w:type="spellEnd"/>
      <w:r w:rsidRPr="002F66E4">
        <w:rPr>
          <w:rFonts w:cs="Arial"/>
          <w:color w:val="000000" w:themeColor="text1"/>
        </w:rPr>
        <w:t xml:space="preserve"> de </w:t>
      </w:r>
      <w:proofErr w:type="spellStart"/>
      <w:r w:rsidRPr="002F66E4">
        <w:rPr>
          <w:rFonts w:cs="Arial"/>
          <w:color w:val="000000" w:themeColor="text1"/>
        </w:rPr>
        <w:t>manifiesto</w:t>
      </w:r>
      <w:proofErr w:type="spellEnd"/>
      <w:r w:rsidRPr="002F66E4">
        <w:rPr>
          <w:rFonts w:cs="Arial"/>
          <w:color w:val="000000" w:themeColor="text1"/>
        </w:rPr>
        <w:t xml:space="preserve"> la </w:t>
      </w:r>
      <w:proofErr w:type="spellStart"/>
      <w:r w:rsidRPr="002F66E4">
        <w:rPr>
          <w:rFonts w:cs="Arial"/>
          <w:color w:val="000000" w:themeColor="text1"/>
        </w:rPr>
        <w:t>importancia</w:t>
      </w:r>
      <w:proofErr w:type="spellEnd"/>
      <w:r w:rsidRPr="002F66E4">
        <w:rPr>
          <w:rFonts w:cs="Arial"/>
          <w:color w:val="000000" w:themeColor="text1"/>
        </w:rPr>
        <w:t xml:space="preserve"> de la </w:t>
      </w:r>
      <w:proofErr w:type="spellStart"/>
      <w:r w:rsidRPr="002F66E4">
        <w:rPr>
          <w:rFonts w:cs="Arial"/>
          <w:color w:val="000000" w:themeColor="text1"/>
        </w:rPr>
        <w:t>discriminación</w:t>
      </w:r>
      <w:proofErr w:type="spellEnd"/>
      <w:r w:rsidRPr="002F66E4">
        <w:rPr>
          <w:rFonts w:cs="Arial"/>
          <w:color w:val="000000" w:themeColor="text1"/>
        </w:rPr>
        <w:t xml:space="preserve"> </w:t>
      </w:r>
      <w:proofErr w:type="spellStart"/>
      <w:r w:rsidRPr="002F66E4">
        <w:rPr>
          <w:rFonts w:cs="Arial"/>
          <w:color w:val="000000" w:themeColor="text1"/>
        </w:rPr>
        <w:t>interseccional</w:t>
      </w:r>
      <w:proofErr w:type="spellEnd"/>
      <w:r w:rsidRPr="002F66E4">
        <w:rPr>
          <w:rFonts w:cs="Arial"/>
          <w:color w:val="000000" w:themeColor="text1"/>
        </w:rPr>
        <w:t>.</w:t>
      </w:r>
    </w:p>
    <w:p w14:paraId="541E1A95" w14:textId="77777777" w:rsidR="00254EC1" w:rsidRDefault="00254EC1" w:rsidP="002F66E4">
      <w:pPr>
        <w:autoSpaceDE w:val="0"/>
        <w:autoSpaceDN w:val="0"/>
        <w:adjustRightInd w:val="0"/>
        <w:ind w:right="-2"/>
        <w:rPr>
          <w:rFonts w:cs="Arial"/>
          <w:color w:val="000000" w:themeColor="text1"/>
        </w:rPr>
      </w:pPr>
    </w:p>
    <w:p w14:paraId="6240492F" w14:textId="08B99F3A" w:rsidR="006A7E53" w:rsidRPr="002F66E4" w:rsidRDefault="006A7E53" w:rsidP="002F66E4">
      <w:pPr>
        <w:autoSpaceDE w:val="0"/>
        <w:autoSpaceDN w:val="0"/>
        <w:adjustRightInd w:val="0"/>
        <w:ind w:right="-2"/>
        <w:rPr>
          <w:rFonts w:cs="Arial"/>
          <w:color w:val="000000" w:themeColor="text1"/>
        </w:rPr>
      </w:pPr>
      <w:r w:rsidRPr="002F66E4">
        <w:rPr>
          <w:rFonts w:cs="Arial"/>
          <w:color w:val="000000" w:themeColor="text1"/>
        </w:rPr>
        <w:t xml:space="preserve">El </w:t>
      </w:r>
      <w:proofErr w:type="spellStart"/>
      <w:r w:rsidRPr="002F66E4">
        <w:rPr>
          <w:rFonts w:cs="Arial"/>
          <w:color w:val="000000" w:themeColor="text1"/>
        </w:rPr>
        <w:t>aumento</w:t>
      </w:r>
      <w:proofErr w:type="spellEnd"/>
      <w:r w:rsidRPr="002F66E4">
        <w:rPr>
          <w:rFonts w:cs="Arial"/>
          <w:color w:val="000000" w:themeColor="text1"/>
        </w:rPr>
        <w:t xml:space="preserve"> de la </w:t>
      </w:r>
      <w:proofErr w:type="spellStart"/>
      <w:r w:rsidRPr="002F66E4">
        <w:rPr>
          <w:rFonts w:cs="Arial"/>
          <w:color w:val="000000" w:themeColor="text1"/>
        </w:rPr>
        <w:t>vulnerabilidad</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signo</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de </w:t>
      </w:r>
      <w:proofErr w:type="spellStart"/>
      <w:r w:rsidRPr="002F66E4">
        <w:rPr>
          <w:rFonts w:cs="Arial"/>
          <w:color w:val="000000" w:themeColor="text1"/>
        </w:rPr>
        <w:t>dignidad</w:t>
      </w:r>
      <w:proofErr w:type="spellEnd"/>
      <w:r w:rsidRPr="002F66E4">
        <w:rPr>
          <w:rFonts w:cs="Arial"/>
          <w:color w:val="000000" w:themeColor="text1"/>
        </w:rPr>
        <w:t xml:space="preserve">, </w:t>
      </w:r>
      <w:proofErr w:type="spellStart"/>
      <w:r w:rsidRPr="002F66E4">
        <w:rPr>
          <w:rFonts w:cs="Arial"/>
          <w:color w:val="000000" w:themeColor="text1"/>
        </w:rPr>
        <w:t>mientras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trato</w:t>
      </w:r>
      <w:proofErr w:type="spellEnd"/>
      <w:r w:rsidRPr="002F66E4">
        <w:rPr>
          <w:rFonts w:cs="Arial"/>
          <w:color w:val="000000" w:themeColor="text1"/>
        </w:rPr>
        <w:t xml:space="preserve"> </w:t>
      </w:r>
      <w:proofErr w:type="spellStart"/>
      <w:r w:rsidRPr="002F66E4">
        <w:rPr>
          <w:rFonts w:cs="Arial"/>
          <w:color w:val="000000" w:themeColor="text1"/>
        </w:rPr>
        <w:t>igualitario</w:t>
      </w:r>
      <w:proofErr w:type="spellEnd"/>
      <w:r w:rsidRPr="002F66E4">
        <w:rPr>
          <w:rFonts w:cs="Arial"/>
          <w:color w:val="000000" w:themeColor="text1"/>
        </w:rPr>
        <w:t xml:space="preserve"> </w:t>
      </w:r>
      <w:proofErr w:type="spellStart"/>
      <w:r w:rsidRPr="002F66E4">
        <w:rPr>
          <w:rFonts w:cs="Arial"/>
          <w:color w:val="000000" w:themeColor="text1"/>
        </w:rPr>
        <w:t>implica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dignidad</w:t>
      </w:r>
      <w:proofErr w:type="spellEnd"/>
      <w:r w:rsidRPr="002F66E4">
        <w:rPr>
          <w:rFonts w:cs="Arial"/>
          <w:color w:val="000000" w:themeColor="text1"/>
        </w:rPr>
        <w:t xml:space="preserve"> </w:t>
      </w:r>
      <w:proofErr w:type="spellStart"/>
      <w:r w:rsidRPr="002F66E4">
        <w:rPr>
          <w:rFonts w:cs="Arial"/>
          <w:color w:val="000000" w:themeColor="text1"/>
        </w:rPr>
        <w:t>permanece</w:t>
      </w:r>
      <w:proofErr w:type="spellEnd"/>
      <w:r w:rsidRPr="002F66E4">
        <w:rPr>
          <w:rFonts w:cs="Arial"/>
          <w:color w:val="000000" w:themeColor="text1"/>
        </w:rPr>
        <w:t xml:space="preserve"> (</w:t>
      </w:r>
      <w:proofErr w:type="spellStart"/>
      <w:r w:rsidRPr="002F66E4">
        <w:rPr>
          <w:rFonts w:cs="Arial"/>
          <w:color w:val="000000" w:themeColor="text1"/>
        </w:rPr>
        <w:t>Simcock</w:t>
      </w:r>
      <w:proofErr w:type="spellEnd"/>
      <w:r w:rsidRPr="002F66E4">
        <w:rPr>
          <w:rFonts w:cs="Arial"/>
          <w:color w:val="000000" w:themeColor="text1"/>
        </w:rPr>
        <w:t xml:space="preserve"> y </w:t>
      </w:r>
      <w:proofErr w:type="spellStart"/>
      <w:r w:rsidRPr="002F66E4">
        <w:rPr>
          <w:rFonts w:cs="Arial"/>
          <w:color w:val="000000" w:themeColor="text1"/>
        </w:rPr>
        <w:t>Wittich</w:t>
      </w:r>
      <w:proofErr w:type="spellEnd"/>
      <w:r w:rsidRPr="002F66E4">
        <w:rPr>
          <w:rFonts w:cs="Arial"/>
          <w:color w:val="000000" w:themeColor="text1"/>
        </w:rPr>
        <w:t xml:space="preserve">, 2019, p. 10).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Principios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favor</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de </w:t>
      </w:r>
      <w:proofErr w:type="spellStart"/>
      <w:r w:rsidRPr="002F66E4">
        <w:rPr>
          <w:rFonts w:cs="Arial"/>
          <w:color w:val="000000" w:themeColor="text1"/>
        </w:rPr>
        <w:t>edad</w:t>
      </w:r>
      <w:proofErr w:type="spellEnd"/>
      <w:r w:rsidRPr="002F66E4">
        <w:rPr>
          <w:rFonts w:cs="Arial"/>
          <w:color w:val="000000" w:themeColor="text1"/>
        </w:rPr>
        <w:t xml:space="preserve">, las </w:t>
      </w:r>
      <w:proofErr w:type="spellStart"/>
      <w:r w:rsidRPr="002F66E4">
        <w:rPr>
          <w:rFonts w:cs="Arial"/>
          <w:color w:val="000000" w:themeColor="text1"/>
        </w:rPr>
        <w:t>Naciones</w:t>
      </w:r>
      <w:proofErr w:type="spellEnd"/>
      <w:r w:rsidRPr="002F66E4">
        <w:rPr>
          <w:rFonts w:cs="Arial"/>
          <w:color w:val="000000" w:themeColor="text1"/>
        </w:rPr>
        <w:t xml:space="preserve"> </w:t>
      </w:r>
      <w:proofErr w:type="spellStart"/>
      <w:r w:rsidRPr="002F66E4">
        <w:rPr>
          <w:rFonts w:cs="Arial"/>
          <w:color w:val="000000" w:themeColor="text1"/>
        </w:rPr>
        <w:t>Unidas</w:t>
      </w:r>
      <w:proofErr w:type="spellEnd"/>
      <w:r w:rsidRPr="002F66E4">
        <w:rPr>
          <w:rFonts w:cs="Arial"/>
          <w:color w:val="000000" w:themeColor="text1"/>
        </w:rPr>
        <w:t xml:space="preserve"> (1991) </w:t>
      </w:r>
      <w:proofErr w:type="spellStart"/>
      <w:r w:rsidRPr="002F66E4">
        <w:rPr>
          <w:rFonts w:cs="Arial"/>
          <w:color w:val="000000" w:themeColor="text1"/>
        </w:rPr>
        <w:t>asocian</w:t>
      </w:r>
      <w:proofErr w:type="spellEnd"/>
      <w:r w:rsidRPr="002F66E4">
        <w:rPr>
          <w:rFonts w:cs="Arial"/>
          <w:color w:val="000000" w:themeColor="text1"/>
        </w:rPr>
        <w:t xml:space="preserve"> la </w:t>
      </w:r>
      <w:proofErr w:type="spellStart"/>
      <w:r w:rsidRPr="002F66E4">
        <w:rPr>
          <w:rFonts w:cs="Arial"/>
          <w:color w:val="000000" w:themeColor="text1"/>
        </w:rPr>
        <w:t>dignidad</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seguridad</w:t>
      </w:r>
      <w:proofErr w:type="spellEnd"/>
      <w:r w:rsidRPr="002F66E4">
        <w:rPr>
          <w:rFonts w:cs="Arial"/>
          <w:color w:val="000000" w:themeColor="text1"/>
        </w:rPr>
        <w:t xml:space="preserve"> y a la </w:t>
      </w:r>
      <w:proofErr w:type="spellStart"/>
      <w:r w:rsidRPr="002F66E4">
        <w:rPr>
          <w:rFonts w:cs="Arial"/>
          <w:color w:val="000000" w:themeColor="text1"/>
        </w:rPr>
        <w:t>libertad</w:t>
      </w:r>
      <w:proofErr w:type="spellEnd"/>
      <w:r w:rsidRPr="002F66E4">
        <w:rPr>
          <w:rFonts w:cs="Arial"/>
          <w:color w:val="000000" w:themeColor="text1"/>
        </w:rPr>
        <w:t xml:space="preserve"> de </w:t>
      </w:r>
      <w:proofErr w:type="spellStart"/>
      <w:r w:rsidRPr="002F66E4">
        <w:rPr>
          <w:rFonts w:cs="Arial"/>
          <w:color w:val="000000" w:themeColor="text1"/>
        </w:rPr>
        <w:t>explotaciones</w:t>
      </w:r>
      <w:proofErr w:type="spellEnd"/>
      <w:r w:rsidRPr="002F66E4">
        <w:rPr>
          <w:rFonts w:cs="Arial"/>
          <w:color w:val="000000" w:themeColor="text1"/>
        </w:rPr>
        <w:t xml:space="preserve"> y </w:t>
      </w:r>
      <w:proofErr w:type="spellStart"/>
      <w:r w:rsidRPr="002F66E4">
        <w:rPr>
          <w:rFonts w:cs="Arial"/>
          <w:color w:val="000000" w:themeColor="text1"/>
        </w:rPr>
        <w:t>malos</w:t>
      </w:r>
      <w:proofErr w:type="spellEnd"/>
      <w:r w:rsidRPr="002F66E4">
        <w:rPr>
          <w:rFonts w:cs="Arial"/>
          <w:color w:val="000000" w:themeColor="text1"/>
        </w:rPr>
        <w:t xml:space="preserve"> </w:t>
      </w:r>
      <w:proofErr w:type="spellStart"/>
      <w:r w:rsidRPr="002F66E4">
        <w:rPr>
          <w:rFonts w:cs="Arial"/>
          <w:color w:val="000000" w:themeColor="text1"/>
        </w:rPr>
        <w:lastRenderedPageBreak/>
        <w:t>tratos</w:t>
      </w:r>
      <w:proofErr w:type="spellEnd"/>
      <w:r w:rsidRPr="002F66E4">
        <w:rPr>
          <w:rFonts w:cs="Arial"/>
          <w:color w:val="000000" w:themeColor="text1"/>
        </w:rPr>
        <w:t xml:space="preserve"> (</w:t>
      </w:r>
      <w:proofErr w:type="spellStart"/>
      <w:r w:rsidRPr="002F66E4">
        <w:rPr>
          <w:rFonts w:cs="Arial"/>
          <w:color w:val="000000" w:themeColor="text1"/>
        </w:rPr>
        <w:t>principio</w:t>
      </w:r>
      <w:proofErr w:type="spellEnd"/>
      <w:r w:rsidRPr="002F66E4">
        <w:rPr>
          <w:rFonts w:cs="Arial"/>
          <w:color w:val="000000" w:themeColor="text1"/>
        </w:rPr>
        <w:t xml:space="preserve"> número 17),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trato</w:t>
      </w:r>
      <w:proofErr w:type="spellEnd"/>
      <w:r w:rsidRPr="002F66E4">
        <w:rPr>
          <w:rFonts w:cs="Arial"/>
          <w:color w:val="000000" w:themeColor="text1"/>
        </w:rPr>
        <w:t xml:space="preserve"> </w:t>
      </w:r>
      <w:proofErr w:type="spellStart"/>
      <w:r w:rsidRPr="002F66E4">
        <w:rPr>
          <w:rFonts w:cs="Arial"/>
          <w:color w:val="000000" w:themeColor="text1"/>
        </w:rPr>
        <w:t>justo</w:t>
      </w:r>
      <w:proofErr w:type="spellEnd"/>
      <w:r w:rsidRPr="002F66E4">
        <w:rPr>
          <w:rFonts w:cs="Arial"/>
          <w:color w:val="000000" w:themeColor="text1"/>
        </w:rPr>
        <w:t xml:space="preserve"> </w:t>
      </w:r>
      <w:proofErr w:type="spellStart"/>
      <w:r w:rsidRPr="002F66E4">
        <w:rPr>
          <w:rFonts w:cs="Arial"/>
          <w:color w:val="000000" w:themeColor="text1"/>
        </w:rPr>
        <w:t>independientemente</w:t>
      </w:r>
      <w:proofErr w:type="spellEnd"/>
      <w:r w:rsidRPr="002F66E4">
        <w:rPr>
          <w:rFonts w:cs="Arial"/>
          <w:color w:val="000000" w:themeColor="text1"/>
        </w:rPr>
        <w:t xml:space="preserve"> de la </w:t>
      </w:r>
      <w:proofErr w:type="spellStart"/>
      <w:r w:rsidRPr="002F66E4">
        <w:rPr>
          <w:rFonts w:cs="Arial"/>
          <w:color w:val="000000" w:themeColor="text1"/>
        </w:rPr>
        <w:t>edad</w:t>
      </w:r>
      <w:proofErr w:type="spellEnd"/>
      <w:r w:rsidRPr="002F66E4">
        <w:rPr>
          <w:rFonts w:cs="Arial"/>
          <w:color w:val="000000" w:themeColor="text1"/>
        </w:rPr>
        <w:t xml:space="preserve">, </w:t>
      </w:r>
      <w:proofErr w:type="spellStart"/>
      <w:r w:rsidRPr="002F66E4">
        <w:rPr>
          <w:rFonts w:cs="Arial"/>
          <w:color w:val="000000" w:themeColor="text1"/>
        </w:rPr>
        <w:t>sexo</w:t>
      </w:r>
      <w:proofErr w:type="spellEnd"/>
      <w:r w:rsidRPr="002F66E4">
        <w:rPr>
          <w:rFonts w:cs="Arial"/>
          <w:color w:val="000000" w:themeColor="text1"/>
        </w:rPr>
        <w:t xml:space="preserve">, </w:t>
      </w:r>
      <w:proofErr w:type="spellStart"/>
      <w:r w:rsidRPr="002F66E4">
        <w:rPr>
          <w:rFonts w:cs="Arial"/>
          <w:color w:val="000000" w:themeColor="text1"/>
        </w:rPr>
        <w:t>raza</w:t>
      </w:r>
      <w:proofErr w:type="spellEnd"/>
      <w:r w:rsidRPr="002F66E4">
        <w:rPr>
          <w:rFonts w:cs="Arial"/>
          <w:color w:val="000000" w:themeColor="text1"/>
        </w:rPr>
        <w:t xml:space="preserve"> o </w:t>
      </w:r>
      <w:proofErr w:type="spellStart"/>
      <w:r w:rsidRPr="002F66E4">
        <w:rPr>
          <w:rFonts w:cs="Arial"/>
          <w:color w:val="000000" w:themeColor="text1"/>
        </w:rPr>
        <w:t>procedencia</w:t>
      </w:r>
      <w:proofErr w:type="spellEnd"/>
      <w:r w:rsidRPr="002F66E4">
        <w:rPr>
          <w:rFonts w:cs="Arial"/>
          <w:color w:val="000000" w:themeColor="text1"/>
        </w:rPr>
        <w:t xml:space="preserve"> </w:t>
      </w:r>
      <w:proofErr w:type="spellStart"/>
      <w:r w:rsidRPr="002F66E4">
        <w:rPr>
          <w:rFonts w:cs="Arial"/>
          <w:color w:val="000000" w:themeColor="text1"/>
        </w:rPr>
        <w:t>étnica</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u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condiciones</w:t>
      </w:r>
      <w:proofErr w:type="spellEnd"/>
      <w:r w:rsidRPr="002F66E4">
        <w:rPr>
          <w:rFonts w:cs="Arial"/>
          <w:color w:val="000000" w:themeColor="text1"/>
        </w:rPr>
        <w:t xml:space="preserve"> (</w:t>
      </w:r>
      <w:proofErr w:type="spellStart"/>
      <w:r w:rsidRPr="002F66E4">
        <w:rPr>
          <w:rFonts w:cs="Arial"/>
          <w:color w:val="000000" w:themeColor="text1"/>
        </w:rPr>
        <w:t>principio</w:t>
      </w:r>
      <w:proofErr w:type="spellEnd"/>
      <w:r w:rsidRPr="002F66E4">
        <w:rPr>
          <w:rFonts w:cs="Arial"/>
          <w:color w:val="000000" w:themeColor="text1"/>
        </w:rPr>
        <w:t> 18).</w:t>
      </w:r>
    </w:p>
    <w:p w14:paraId="5C9266B6" w14:textId="77777777" w:rsidR="00254EC1" w:rsidRDefault="00254EC1" w:rsidP="002F66E4">
      <w:pPr>
        <w:autoSpaceDE w:val="0"/>
        <w:autoSpaceDN w:val="0"/>
        <w:adjustRightInd w:val="0"/>
        <w:ind w:right="-2"/>
        <w:rPr>
          <w:rFonts w:cs="Arial"/>
          <w:color w:val="000000" w:themeColor="text1"/>
        </w:rPr>
      </w:pPr>
    </w:p>
    <w:p w14:paraId="78B98F7E" w14:textId="21EEADE8" w:rsidR="006A7E53" w:rsidRPr="002F66E4" w:rsidRDefault="006A7E53" w:rsidP="002F66E4">
      <w:pPr>
        <w:autoSpaceDE w:val="0"/>
        <w:autoSpaceDN w:val="0"/>
        <w:adjustRightInd w:val="0"/>
        <w:ind w:right="-2"/>
        <w:rPr>
          <w:rFonts w:cs="Arial"/>
          <w:color w:val="000000" w:themeColor="text1"/>
        </w:rPr>
      </w:pPr>
      <w:r w:rsidRPr="002F66E4">
        <w:rPr>
          <w:rFonts w:cs="Arial"/>
          <w:color w:val="000000" w:themeColor="text1"/>
        </w:rPr>
        <w:t xml:space="preserve">Los </w:t>
      </w:r>
      <w:proofErr w:type="spellStart"/>
      <w:r w:rsidRPr="002F66E4">
        <w:rPr>
          <w:rFonts w:cs="Arial"/>
          <w:color w:val="000000" w:themeColor="text1"/>
        </w:rPr>
        <w:t>artículos</w:t>
      </w:r>
      <w:proofErr w:type="spellEnd"/>
      <w:r w:rsidRPr="002F66E4">
        <w:rPr>
          <w:rFonts w:cs="Arial"/>
          <w:color w:val="000000" w:themeColor="text1"/>
        </w:rPr>
        <w:t xml:space="preserve"> del 13 </w:t>
      </w:r>
      <w:proofErr w:type="spellStart"/>
      <w:r w:rsidRPr="002F66E4">
        <w:rPr>
          <w:rFonts w:cs="Arial"/>
          <w:color w:val="000000" w:themeColor="text1"/>
        </w:rPr>
        <w:t>al</w:t>
      </w:r>
      <w:proofErr w:type="spellEnd"/>
      <w:r w:rsidRPr="002F66E4">
        <w:rPr>
          <w:rFonts w:cs="Arial"/>
          <w:color w:val="000000" w:themeColor="text1"/>
        </w:rPr>
        <w:t> 17 de la CDPD (</w:t>
      </w:r>
      <w:proofErr w:type="spellStart"/>
      <w:r w:rsidRPr="002F66E4">
        <w:rPr>
          <w:rFonts w:cs="Arial"/>
          <w:color w:val="000000" w:themeColor="text1"/>
        </w:rPr>
        <w:t>Naciones</w:t>
      </w:r>
      <w:proofErr w:type="spellEnd"/>
      <w:r w:rsidRPr="002F66E4">
        <w:rPr>
          <w:rFonts w:cs="Arial"/>
          <w:color w:val="000000" w:themeColor="text1"/>
        </w:rPr>
        <w:t xml:space="preserve"> </w:t>
      </w:r>
      <w:proofErr w:type="spellStart"/>
      <w:r w:rsidRPr="002F66E4">
        <w:rPr>
          <w:rFonts w:cs="Arial"/>
          <w:color w:val="000000" w:themeColor="text1"/>
        </w:rPr>
        <w:t>Unidas</w:t>
      </w:r>
      <w:proofErr w:type="spellEnd"/>
      <w:r w:rsidRPr="002F66E4">
        <w:rPr>
          <w:rFonts w:cs="Arial"/>
          <w:color w:val="000000" w:themeColor="text1"/>
        </w:rPr>
        <w:t xml:space="preserve">, 2006) </w:t>
      </w:r>
      <w:proofErr w:type="spellStart"/>
      <w:r w:rsidRPr="002F66E4">
        <w:rPr>
          <w:rFonts w:cs="Arial"/>
          <w:color w:val="000000" w:themeColor="text1"/>
        </w:rPr>
        <w:t>mencionan</w:t>
      </w:r>
      <w:proofErr w:type="spellEnd"/>
      <w:r w:rsidRPr="002F66E4">
        <w:rPr>
          <w:rFonts w:cs="Arial"/>
          <w:color w:val="000000" w:themeColor="text1"/>
        </w:rPr>
        <w:t xml:space="preserve"> </w:t>
      </w:r>
      <w:proofErr w:type="spellStart"/>
      <w:r w:rsidRPr="002F66E4">
        <w:rPr>
          <w:rFonts w:cs="Arial"/>
          <w:color w:val="000000" w:themeColor="text1"/>
        </w:rPr>
        <w:t>explícitamente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acceso</w:t>
      </w:r>
      <w:proofErr w:type="spellEnd"/>
      <w:r w:rsidRPr="002F66E4">
        <w:rPr>
          <w:rFonts w:cs="Arial"/>
          <w:color w:val="000000" w:themeColor="text1"/>
        </w:rPr>
        <w:t xml:space="preserve"> a la </w:t>
      </w:r>
      <w:proofErr w:type="spellStart"/>
      <w:r w:rsidRPr="002F66E4">
        <w:rPr>
          <w:rFonts w:cs="Arial"/>
          <w:color w:val="000000" w:themeColor="text1"/>
        </w:rPr>
        <w:t>justicia</w:t>
      </w:r>
      <w:proofErr w:type="spellEnd"/>
      <w:r w:rsidRPr="002F66E4">
        <w:rPr>
          <w:rFonts w:cs="Arial"/>
          <w:color w:val="000000" w:themeColor="text1"/>
        </w:rPr>
        <w:t xml:space="preserve">, la </w:t>
      </w:r>
      <w:proofErr w:type="spellStart"/>
      <w:r w:rsidRPr="002F66E4">
        <w:rPr>
          <w:rFonts w:cs="Arial"/>
          <w:color w:val="000000" w:themeColor="text1"/>
        </w:rPr>
        <w:t>libertad</w:t>
      </w:r>
      <w:proofErr w:type="spellEnd"/>
      <w:r w:rsidRPr="002F66E4">
        <w:rPr>
          <w:rFonts w:cs="Arial"/>
          <w:color w:val="000000" w:themeColor="text1"/>
        </w:rPr>
        <w:t xml:space="preserve"> y la </w:t>
      </w:r>
      <w:proofErr w:type="spellStart"/>
      <w:r w:rsidRPr="002F66E4">
        <w:rPr>
          <w:rFonts w:cs="Arial"/>
          <w:color w:val="000000" w:themeColor="text1"/>
        </w:rPr>
        <w:t>seguridad</w:t>
      </w:r>
      <w:proofErr w:type="spellEnd"/>
      <w:r w:rsidRPr="002F66E4">
        <w:rPr>
          <w:rFonts w:cs="Arial"/>
          <w:color w:val="000000" w:themeColor="text1"/>
        </w:rPr>
        <w:t xml:space="preserve"> de la persona, la </w:t>
      </w:r>
      <w:proofErr w:type="spellStart"/>
      <w:r w:rsidRPr="002F66E4">
        <w:rPr>
          <w:rFonts w:cs="Arial"/>
          <w:color w:val="000000" w:themeColor="text1"/>
        </w:rPr>
        <w:t>protección</w:t>
      </w:r>
      <w:proofErr w:type="spellEnd"/>
      <w:r w:rsidRPr="002F66E4">
        <w:rPr>
          <w:rFonts w:cs="Arial"/>
          <w:color w:val="000000" w:themeColor="text1"/>
        </w:rPr>
        <w:t xml:space="preserve"> </w:t>
      </w:r>
      <w:proofErr w:type="spellStart"/>
      <w:r w:rsidRPr="002F66E4">
        <w:rPr>
          <w:rFonts w:cs="Arial"/>
          <w:color w:val="000000" w:themeColor="text1"/>
        </w:rPr>
        <w:t>contra</w:t>
      </w:r>
      <w:proofErr w:type="spellEnd"/>
      <w:r w:rsidRPr="002F66E4">
        <w:rPr>
          <w:rFonts w:cs="Arial"/>
          <w:color w:val="000000" w:themeColor="text1"/>
        </w:rPr>
        <w:t xml:space="preserve"> la tortura y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tratos</w:t>
      </w:r>
      <w:proofErr w:type="spellEnd"/>
      <w:r w:rsidRPr="002F66E4">
        <w:rPr>
          <w:rFonts w:cs="Arial"/>
          <w:color w:val="000000" w:themeColor="text1"/>
        </w:rPr>
        <w:t xml:space="preserve"> o </w:t>
      </w:r>
      <w:proofErr w:type="spellStart"/>
      <w:r w:rsidRPr="002F66E4">
        <w:rPr>
          <w:rFonts w:cs="Arial"/>
          <w:color w:val="000000" w:themeColor="text1"/>
        </w:rPr>
        <w:t>penas</w:t>
      </w:r>
      <w:proofErr w:type="spellEnd"/>
      <w:r w:rsidRPr="002F66E4">
        <w:rPr>
          <w:rFonts w:cs="Arial"/>
          <w:color w:val="000000" w:themeColor="text1"/>
        </w:rPr>
        <w:t xml:space="preserve"> </w:t>
      </w:r>
      <w:proofErr w:type="spellStart"/>
      <w:r w:rsidRPr="002F66E4">
        <w:rPr>
          <w:rFonts w:cs="Arial"/>
          <w:color w:val="000000" w:themeColor="text1"/>
        </w:rPr>
        <w:t>crueles</w:t>
      </w:r>
      <w:proofErr w:type="spellEnd"/>
      <w:r w:rsidRPr="002F66E4">
        <w:rPr>
          <w:rFonts w:cs="Arial"/>
          <w:color w:val="000000" w:themeColor="text1"/>
        </w:rPr>
        <w:t xml:space="preserve">, </w:t>
      </w:r>
      <w:proofErr w:type="spellStart"/>
      <w:r w:rsidRPr="002F66E4">
        <w:rPr>
          <w:rFonts w:cs="Arial"/>
          <w:color w:val="000000" w:themeColor="text1"/>
        </w:rPr>
        <w:t>inhumanos</w:t>
      </w:r>
      <w:proofErr w:type="spellEnd"/>
      <w:r w:rsidRPr="002F66E4">
        <w:rPr>
          <w:rFonts w:cs="Arial"/>
          <w:color w:val="000000" w:themeColor="text1"/>
        </w:rPr>
        <w:t xml:space="preserve"> o </w:t>
      </w:r>
      <w:proofErr w:type="spellStart"/>
      <w:r w:rsidRPr="002F66E4">
        <w:rPr>
          <w:rFonts w:cs="Arial"/>
          <w:color w:val="000000" w:themeColor="text1"/>
        </w:rPr>
        <w:t>degradantes</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contra</w:t>
      </w:r>
      <w:proofErr w:type="spellEnd"/>
      <w:r w:rsidRPr="002F66E4">
        <w:rPr>
          <w:rFonts w:cs="Arial"/>
          <w:color w:val="000000" w:themeColor="text1"/>
        </w:rPr>
        <w:t xml:space="preserve"> la </w:t>
      </w:r>
      <w:proofErr w:type="spellStart"/>
      <w:r w:rsidRPr="002F66E4">
        <w:rPr>
          <w:rFonts w:cs="Arial"/>
          <w:color w:val="000000" w:themeColor="text1"/>
        </w:rPr>
        <w:t>explotación</w:t>
      </w:r>
      <w:proofErr w:type="spellEnd"/>
      <w:r w:rsidRPr="002F66E4">
        <w:rPr>
          <w:rFonts w:cs="Arial"/>
          <w:color w:val="000000" w:themeColor="text1"/>
        </w:rPr>
        <w:t xml:space="preserve">, la </w:t>
      </w:r>
      <w:proofErr w:type="spellStart"/>
      <w:r w:rsidRPr="002F66E4">
        <w:rPr>
          <w:rFonts w:cs="Arial"/>
          <w:color w:val="000000" w:themeColor="text1"/>
        </w:rPr>
        <w:t>violencia</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abuso</w:t>
      </w:r>
      <w:proofErr w:type="spellEnd"/>
      <w:r w:rsidRPr="002F66E4">
        <w:rPr>
          <w:rFonts w:cs="Arial"/>
          <w:color w:val="000000" w:themeColor="text1"/>
        </w:rPr>
        <w:t xml:space="preserve">, y la </w:t>
      </w:r>
      <w:proofErr w:type="spellStart"/>
      <w:r w:rsidRPr="002F66E4">
        <w:rPr>
          <w:rFonts w:cs="Arial"/>
          <w:color w:val="000000" w:themeColor="text1"/>
        </w:rPr>
        <w:t>defensa</w:t>
      </w:r>
      <w:proofErr w:type="spellEnd"/>
      <w:r w:rsidRPr="002F66E4">
        <w:rPr>
          <w:rFonts w:cs="Arial"/>
          <w:color w:val="000000" w:themeColor="text1"/>
        </w:rPr>
        <w:t xml:space="preserve"> de la </w:t>
      </w:r>
      <w:proofErr w:type="spellStart"/>
      <w:r w:rsidRPr="002F66E4">
        <w:rPr>
          <w:rFonts w:cs="Arial"/>
          <w:color w:val="000000" w:themeColor="text1"/>
        </w:rPr>
        <w:t>integridad</w:t>
      </w:r>
      <w:proofErr w:type="spellEnd"/>
      <w:r w:rsidRPr="002F66E4">
        <w:rPr>
          <w:rFonts w:cs="Arial"/>
          <w:color w:val="000000" w:themeColor="text1"/>
        </w:rPr>
        <w:t xml:space="preserve"> de la persona.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derechos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corresponden</w:t>
      </w:r>
      <w:proofErr w:type="spellEnd"/>
      <w:r w:rsidRPr="002F66E4">
        <w:rPr>
          <w:rFonts w:cs="Arial"/>
          <w:color w:val="000000" w:themeColor="text1"/>
        </w:rPr>
        <w:t xml:space="preserve"> a </w:t>
      </w:r>
      <w:proofErr w:type="spellStart"/>
      <w:r w:rsidRPr="002F66E4">
        <w:rPr>
          <w:rFonts w:cs="Arial"/>
          <w:color w:val="000000" w:themeColor="text1"/>
        </w:rPr>
        <w:t>todos</w:t>
      </w:r>
      <w:proofErr w:type="spellEnd"/>
      <w:r w:rsidRPr="002F66E4">
        <w:rPr>
          <w:rFonts w:cs="Arial"/>
          <w:color w:val="000000" w:themeColor="text1"/>
        </w:rPr>
        <w:t xml:space="preserve"> los </w:t>
      </w:r>
      <w:proofErr w:type="spellStart"/>
      <w:r w:rsidRPr="002F66E4">
        <w:rPr>
          <w:rFonts w:cs="Arial"/>
          <w:color w:val="000000" w:themeColor="text1"/>
        </w:rPr>
        <w:t>seres</w:t>
      </w:r>
      <w:proofErr w:type="spellEnd"/>
      <w:r w:rsidRPr="002F66E4">
        <w:rPr>
          <w:rFonts w:cs="Arial"/>
          <w:color w:val="000000" w:themeColor="text1"/>
        </w:rPr>
        <w:t xml:space="preserve"> </w:t>
      </w:r>
      <w:proofErr w:type="spellStart"/>
      <w:r w:rsidRPr="002F66E4">
        <w:rPr>
          <w:rFonts w:cs="Arial"/>
          <w:color w:val="000000" w:themeColor="text1"/>
        </w:rPr>
        <w:t>humanos</w:t>
      </w:r>
      <w:proofErr w:type="spellEnd"/>
      <w:r w:rsidRPr="002F66E4">
        <w:rPr>
          <w:rFonts w:cs="Arial"/>
          <w:color w:val="000000" w:themeColor="text1"/>
        </w:rPr>
        <w:t xml:space="preserve"> pero a </w:t>
      </w:r>
      <w:proofErr w:type="spellStart"/>
      <w:r w:rsidRPr="002F66E4">
        <w:rPr>
          <w:rFonts w:cs="Arial"/>
          <w:color w:val="000000" w:themeColor="text1"/>
        </w:rPr>
        <w:t>menudo</w:t>
      </w:r>
      <w:proofErr w:type="spellEnd"/>
      <w:r w:rsidRPr="002F66E4">
        <w:rPr>
          <w:rFonts w:cs="Arial"/>
          <w:color w:val="000000" w:themeColor="text1"/>
        </w:rPr>
        <w:t xml:space="preserve"> se </w:t>
      </w:r>
      <w:proofErr w:type="spellStart"/>
      <w:r w:rsidRPr="002F66E4">
        <w:rPr>
          <w:rFonts w:cs="Arial"/>
          <w:color w:val="000000" w:themeColor="text1"/>
        </w:rPr>
        <w:t>arrebatan</w:t>
      </w:r>
      <w:proofErr w:type="spellEnd"/>
      <w:r w:rsidRPr="002F66E4">
        <w:rPr>
          <w:rFonts w:cs="Arial"/>
          <w:color w:val="000000" w:themeColor="text1"/>
        </w:rPr>
        <w:t xml:space="preserve"> a </w:t>
      </w:r>
      <w:proofErr w:type="spellStart"/>
      <w:r w:rsidRPr="002F66E4">
        <w:rPr>
          <w:rFonts w:cs="Arial"/>
          <w:color w:val="000000" w:themeColor="text1"/>
        </w:rPr>
        <w:t>quienes</w:t>
      </w:r>
      <w:proofErr w:type="spellEnd"/>
      <w:r w:rsidRPr="002F66E4">
        <w:rPr>
          <w:rFonts w:cs="Arial"/>
          <w:color w:val="000000" w:themeColor="text1"/>
        </w:rPr>
        <w:t xml:space="preserve"> se </w:t>
      </w:r>
      <w:proofErr w:type="spellStart"/>
      <w:r w:rsidRPr="002F66E4">
        <w:rPr>
          <w:rFonts w:cs="Arial"/>
          <w:color w:val="000000" w:themeColor="text1"/>
        </w:rPr>
        <w:t>encuentran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situación</w:t>
      </w:r>
      <w:proofErr w:type="spellEnd"/>
      <w:r w:rsidRPr="002F66E4">
        <w:rPr>
          <w:rFonts w:cs="Arial"/>
          <w:color w:val="000000" w:themeColor="text1"/>
        </w:rPr>
        <w:t xml:space="preserve"> </w:t>
      </w:r>
      <w:proofErr w:type="spellStart"/>
      <w:r w:rsidRPr="002F66E4">
        <w:rPr>
          <w:rFonts w:cs="Arial"/>
          <w:color w:val="000000" w:themeColor="text1"/>
        </w:rPr>
        <w:t>vulnerable</w:t>
      </w:r>
      <w:proofErr w:type="spellEnd"/>
      <w:r w:rsidRPr="002F66E4">
        <w:rPr>
          <w:rFonts w:cs="Arial"/>
          <w:color w:val="000000" w:themeColor="text1"/>
        </w:rPr>
        <w:t xml:space="preserve">. Y,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sentido</w:t>
      </w:r>
      <w:proofErr w:type="spellEnd"/>
      <w:r w:rsidRPr="002F66E4">
        <w:rPr>
          <w:rFonts w:cs="Arial"/>
          <w:color w:val="000000" w:themeColor="text1"/>
        </w:rPr>
        <w:t xml:space="preserve">, la </w:t>
      </w:r>
      <w:proofErr w:type="spellStart"/>
      <w:r w:rsidRPr="002F66E4">
        <w:rPr>
          <w:rFonts w:cs="Arial"/>
          <w:color w:val="000000" w:themeColor="text1"/>
        </w:rPr>
        <w:t>mayoría</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incluidas</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las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desfavorecidas</w:t>
      </w:r>
      <w:proofErr w:type="spellEnd"/>
      <w:r w:rsidRPr="002F66E4">
        <w:rPr>
          <w:rFonts w:cs="Arial"/>
          <w:color w:val="000000" w:themeColor="text1"/>
        </w:rPr>
        <w:t>.</w:t>
      </w:r>
    </w:p>
    <w:p w14:paraId="4BAA6128" w14:textId="77777777" w:rsidR="00254EC1" w:rsidRDefault="00254EC1" w:rsidP="002F66E4">
      <w:pPr>
        <w:autoSpaceDE w:val="0"/>
        <w:autoSpaceDN w:val="0"/>
        <w:adjustRightInd w:val="0"/>
        <w:ind w:right="-2"/>
        <w:rPr>
          <w:rFonts w:cs="Arial"/>
          <w:color w:val="000000" w:themeColor="text1"/>
        </w:rPr>
      </w:pPr>
    </w:p>
    <w:p w14:paraId="29DEB317" w14:textId="777B2E41" w:rsidR="006A7E53" w:rsidRPr="002F66E4" w:rsidRDefault="006A7E53" w:rsidP="002F66E4">
      <w:pPr>
        <w:autoSpaceDE w:val="0"/>
        <w:autoSpaceDN w:val="0"/>
        <w:adjustRightInd w:val="0"/>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dignidad</w:t>
      </w:r>
      <w:proofErr w:type="spellEnd"/>
      <w:r w:rsidRPr="002F66E4">
        <w:rPr>
          <w:rFonts w:cs="Arial"/>
          <w:color w:val="000000" w:themeColor="text1"/>
        </w:rPr>
        <w:t xml:space="preserve"> de la persona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debe</w:t>
      </w:r>
      <w:proofErr w:type="spellEnd"/>
      <w:r w:rsidRPr="002F66E4">
        <w:rPr>
          <w:rFonts w:cs="Arial"/>
          <w:color w:val="000000" w:themeColor="text1"/>
        </w:rPr>
        <w:t xml:space="preserve"> </w:t>
      </w:r>
      <w:proofErr w:type="spellStart"/>
      <w:r w:rsidRPr="002F66E4">
        <w:rPr>
          <w:rFonts w:cs="Arial"/>
          <w:color w:val="000000" w:themeColor="text1"/>
        </w:rPr>
        <w:t>permanecer</w:t>
      </w:r>
      <w:proofErr w:type="spellEnd"/>
      <w:r w:rsidRPr="002F66E4">
        <w:rPr>
          <w:rFonts w:cs="Arial"/>
          <w:color w:val="000000" w:themeColor="text1"/>
        </w:rPr>
        <w:t xml:space="preserve">. </w:t>
      </w:r>
      <w:proofErr w:type="spellStart"/>
      <w:r w:rsidRPr="002F66E4">
        <w:rPr>
          <w:rFonts w:cs="Arial"/>
          <w:color w:val="000000" w:themeColor="text1"/>
        </w:rPr>
        <w:t>Todas</w:t>
      </w:r>
      <w:proofErr w:type="spellEnd"/>
      <w:r w:rsidRPr="002F66E4">
        <w:rPr>
          <w:rFonts w:cs="Arial"/>
          <w:color w:val="000000" w:themeColor="text1"/>
        </w:rPr>
        <w:t xml:space="preserve"> las </w:t>
      </w:r>
      <w:proofErr w:type="spellStart"/>
      <w:r w:rsidRPr="002F66E4">
        <w:rPr>
          <w:rFonts w:cs="Arial"/>
          <w:color w:val="000000" w:themeColor="text1"/>
        </w:rPr>
        <w:t>organizaciones</w:t>
      </w:r>
      <w:proofErr w:type="spellEnd"/>
      <w:r w:rsidRPr="002F66E4">
        <w:rPr>
          <w:rFonts w:cs="Arial"/>
          <w:color w:val="000000" w:themeColor="text1"/>
        </w:rPr>
        <w:t xml:space="preserve"> y </w:t>
      </w:r>
      <w:proofErr w:type="spellStart"/>
      <w:r w:rsidRPr="002F66E4">
        <w:rPr>
          <w:rFonts w:cs="Arial"/>
          <w:color w:val="000000" w:themeColor="text1"/>
        </w:rPr>
        <w:t>asociaciones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trabajan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observan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código</w:t>
      </w:r>
      <w:proofErr w:type="spellEnd"/>
      <w:r w:rsidRPr="002F66E4">
        <w:rPr>
          <w:rFonts w:cs="Arial"/>
          <w:color w:val="000000" w:themeColor="text1"/>
        </w:rPr>
        <w:t xml:space="preserve"> </w:t>
      </w:r>
      <w:proofErr w:type="spellStart"/>
      <w:r w:rsidRPr="002F66E4">
        <w:rPr>
          <w:rFonts w:cs="Arial"/>
          <w:color w:val="000000" w:themeColor="text1"/>
        </w:rPr>
        <w:t>ético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objetivo</w:t>
      </w:r>
      <w:proofErr w:type="spellEnd"/>
      <w:r w:rsidRPr="002F66E4">
        <w:rPr>
          <w:rFonts w:cs="Arial"/>
          <w:color w:val="000000" w:themeColor="text1"/>
        </w:rPr>
        <w:t xml:space="preserve"> de </w:t>
      </w:r>
      <w:proofErr w:type="spellStart"/>
      <w:r w:rsidRPr="002F66E4">
        <w:rPr>
          <w:rFonts w:cs="Arial"/>
          <w:color w:val="000000" w:themeColor="text1"/>
        </w:rPr>
        <w:t>preservarla</w:t>
      </w:r>
      <w:proofErr w:type="spellEnd"/>
      <w:r w:rsidRPr="002F66E4">
        <w:rPr>
          <w:rFonts w:cs="Arial"/>
          <w:color w:val="000000" w:themeColor="text1"/>
        </w:rPr>
        <w:t>.</w:t>
      </w:r>
    </w:p>
    <w:p w14:paraId="519CCA32" w14:textId="77777777" w:rsidR="00254EC1" w:rsidRDefault="00254EC1" w:rsidP="002F66E4">
      <w:pPr>
        <w:ind w:right="-2"/>
        <w:rPr>
          <w:rFonts w:cs="Arial"/>
          <w:color w:val="000000" w:themeColor="text1"/>
        </w:rPr>
      </w:pPr>
    </w:p>
    <w:p w14:paraId="2F38D125" w14:textId="625E2ACC" w:rsidR="006A7E53" w:rsidRPr="002F66E4" w:rsidRDefault="006A7E53" w:rsidP="002F66E4">
      <w:pPr>
        <w:ind w:right="-2"/>
        <w:rPr>
          <w:rFonts w:cs="Arial"/>
          <w:color w:val="000000" w:themeColor="text1"/>
        </w:rPr>
      </w:pPr>
      <w:proofErr w:type="spellStart"/>
      <w:r w:rsidRPr="002F66E4">
        <w:rPr>
          <w:rFonts w:cs="Arial"/>
          <w:color w:val="000000" w:themeColor="text1"/>
        </w:rPr>
        <w:t>Entre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las </w:t>
      </w:r>
      <w:proofErr w:type="spellStart"/>
      <w:r w:rsidRPr="002F66E4">
        <w:rPr>
          <w:rFonts w:cs="Arial"/>
          <w:color w:val="000000" w:themeColor="text1"/>
        </w:rPr>
        <w:t>mujeres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las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están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expuestas</w:t>
      </w:r>
      <w:proofErr w:type="spellEnd"/>
      <w:r w:rsidRPr="002F66E4">
        <w:rPr>
          <w:rFonts w:cs="Arial"/>
          <w:color w:val="000000" w:themeColor="text1"/>
        </w:rPr>
        <w:t xml:space="preserve"> a la </w:t>
      </w:r>
      <w:proofErr w:type="spellStart"/>
      <w:r w:rsidRPr="002F66E4">
        <w:rPr>
          <w:rFonts w:cs="Arial"/>
          <w:color w:val="000000" w:themeColor="text1"/>
        </w:rPr>
        <w:t>discriminación</w:t>
      </w:r>
      <w:proofErr w:type="spellEnd"/>
      <w:r w:rsidRPr="002F66E4">
        <w:rPr>
          <w:rFonts w:cs="Arial"/>
          <w:color w:val="000000" w:themeColor="text1"/>
        </w:rPr>
        <w:t xml:space="preserve">, los </w:t>
      </w:r>
      <w:proofErr w:type="spellStart"/>
      <w:r w:rsidRPr="002F66E4">
        <w:rPr>
          <w:rFonts w:cs="Arial"/>
          <w:color w:val="000000" w:themeColor="text1"/>
        </w:rPr>
        <w:t>abusos</w:t>
      </w:r>
      <w:proofErr w:type="spellEnd"/>
      <w:r w:rsidRPr="002F66E4">
        <w:rPr>
          <w:rFonts w:cs="Arial"/>
          <w:color w:val="000000" w:themeColor="text1"/>
        </w:rPr>
        <w:t xml:space="preserve"> y la </w:t>
      </w:r>
      <w:proofErr w:type="spellStart"/>
      <w:r w:rsidRPr="002F66E4">
        <w:rPr>
          <w:rFonts w:cs="Arial"/>
          <w:color w:val="000000" w:themeColor="text1"/>
        </w:rPr>
        <w:t>violencia</w:t>
      </w:r>
      <w:proofErr w:type="spellEnd"/>
      <w:r w:rsidRPr="002F66E4">
        <w:rPr>
          <w:rFonts w:cs="Arial"/>
          <w:color w:val="000000" w:themeColor="text1"/>
        </w:rPr>
        <w:t xml:space="preserve">. </w:t>
      </w:r>
      <w:proofErr w:type="spellStart"/>
      <w:r w:rsidRPr="002F66E4">
        <w:rPr>
          <w:rFonts w:cs="Arial"/>
          <w:color w:val="000000" w:themeColor="text1"/>
        </w:rPr>
        <w:t>Debido</w:t>
      </w:r>
      <w:proofErr w:type="spellEnd"/>
      <w:r w:rsidRPr="002F66E4">
        <w:rPr>
          <w:rFonts w:cs="Arial"/>
          <w:color w:val="000000" w:themeColor="text1"/>
        </w:rPr>
        <w:t xml:space="preserve"> a la </w:t>
      </w:r>
      <w:proofErr w:type="spellStart"/>
      <w:r w:rsidRPr="002F66E4">
        <w:rPr>
          <w:rFonts w:cs="Arial"/>
          <w:color w:val="000000" w:themeColor="text1"/>
        </w:rPr>
        <w:t>coexistencia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ellas</w:t>
      </w:r>
      <w:proofErr w:type="spellEnd"/>
      <w:r w:rsidRPr="002F66E4">
        <w:rPr>
          <w:rFonts w:cs="Arial"/>
          <w:color w:val="000000" w:themeColor="text1"/>
        </w:rPr>
        <w:t xml:space="preserve"> de </w:t>
      </w:r>
      <w:proofErr w:type="spellStart"/>
      <w:r w:rsidRPr="002F66E4">
        <w:rPr>
          <w:rFonts w:cs="Arial"/>
          <w:color w:val="000000" w:themeColor="text1"/>
        </w:rPr>
        <w:t>características</w:t>
      </w:r>
      <w:proofErr w:type="spellEnd"/>
      <w:r w:rsidRPr="002F66E4">
        <w:rPr>
          <w:rFonts w:cs="Arial"/>
          <w:color w:val="000000" w:themeColor="text1"/>
        </w:rPr>
        <w:t xml:space="preserve"> y a las </w:t>
      </w:r>
      <w:proofErr w:type="spellStart"/>
      <w:r w:rsidRPr="002F66E4">
        <w:rPr>
          <w:rFonts w:cs="Arial"/>
          <w:color w:val="000000" w:themeColor="text1"/>
        </w:rPr>
        <w:t>múltiples</w:t>
      </w:r>
      <w:proofErr w:type="spellEnd"/>
      <w:r w:rsidRPr="002F66E4">
        <w:rPr>
          <w:rFonts w:cs="Arial"/>
          <w:color w:val="000000" w:themeColor="text1"/>
        </w:rPr>
        <w:t xml:space="preserve"> </w:t>
      </w:r>
      <w:proofErr w:type="spellStart"/>
      <w:r w:rsidRPr="002F66E4">
        <w:rPr>
          <w:rFonts w:cs="Arial"/>
          <w:color w:val="000000" w:themeColor="text1"/>
        </w:rPr>
        <w:t>fuentes</w:t>
      </w:r>
      <w:proofErr w:type="spellEnd"/>
      <w:r w:rsidRPr="002F66E4">
        <w:rPr>
          <w:rFonts w:cs="Arial"/>
          <w:color w:val="000000" w:themeColor="text1"/>
        </w:rPr>
        <w:t xml:space="preserve"> de </w:t>
      </w:r>
      <w:proofErr w:type="spellStart"/>
      <w:r w:rsidRPr="002F66E4">
        <w:rPr>
          <w:rFonts w:cs="Arial"/>
          <w:color w:val="000000" w:themeColor="text1"/>
        </w:rPr>
        <w:t>discriminación</w:t>
      </w:r>
      <w:proofErr w:type="spellEnd"/>
      <w:r w:rsidRPr="002F66E4">
        <w:rPr>
          <w:rFonts w:cs="Arial"/>
          <w:color w:val="000000" w:themeColor="text1"/>
        </w:rPr>
        <w:t xml:space="preserv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verse</w:t>
      </w:r>
      <w:proofErr w:type="spellEnd"/>
      <w:r w:rsidRPr="002F66E4">
        <w:rPr>
          <w:rFonts w:cs="Arial"/>
          <w:color w:val="000000" w:themeColor="text1"/>
        </w:rPr>
        <w:t xml:space="preserve"> </w:t>
      </w:r>
      <w:proofErr w:type="spellStart"/>
      <w:r w:rsidRPr="002F66E4">
        <w:rPr>
          <w:rFonts w:cs="Arial"/>
          <w:color w:val="000000" w:themeColor="text1"/>
        </w:rPr>
        <w:t>sometidas</w:t>
      </w:r>
      <w:proofErr w:type="spellEnd"/>
      <w:r w:rsidRPr="002F66E4">
        <w:rPr>
          <w:rFonts w:cs="Arial"/>
          <w:color w:val="000000" w:themeColor="text1"/>
        </w:rPr>
        <w:t xml:space="preserve"> a </w:t>
      </w:r>
      <w:proofErr w:type="spellStart"/>
      <w:r w:rsidRPr="002F66E4">
        <w:rPr>
          <w:rFonts w:cs="Arial"/>
          <w:color w:val="000000" w:themeColor="text1"/>
        </w:rPr>
        <w:t>distinciones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razón</w:t>
      </w:r>
      <w:proofErr w:type="spellEnd"/>
      <w:r w:rsidRPr="002F66E4">
        <w:rPr>
          <w:rFonts w:cs="Arial"/>
          <w:color w:val="000000" w:themeColor="text1"/>
        </w:rPr>
        <w:t xml:space="preserve"> de </w:t>
      </w:r>
      <w:proofErr w:type="spellStart"/>
      <w:r w:rsidRPr="002F66E4">
        <w:rPr>
          <w:rFonts w:cs="Arial"/>
          <w:color w:val="000000" w:themeColor="text1"/>
        </w:rPr>
        <w:t>sexo</w:t>
      </w:r>
      <w:proofErr w:type="spellEnd"/>
      <w:r w:rsidRPr="002F66E4">
        <w:rPr>
          <w:rFonts w:cs="Arial"/>
          <w:color w:val="000000" w:themeColor="text1"/>
        </w:rPr>
        <w:t xml:space="preserve">, </w:t>
      </w:r>
      <w:proofErr w:type="spellStart"/>
      <w:r w:rsidRPr="002F66E4">
        <w:rPr>
          <w:rFonts w:cs="Arial"/>
          <w:color w:val="000000" w:themeColor="text1"/>
        </w:rPr>
        <w:t>edad</w:t>
      </w:r>
      <w:proofErr w:type="spellEnd"/>
      <w:r w:rsidRPr="002F66E4">
        <w:rPr>
          <w:rFonts w:cs="Arial"/>
          <w:color w:val="000000" w:themeColor="text1"/>
        </w:rPr>
        <w:t xml:space="preserve"> o </w:t>
      </w:r>
      <w:proofErr w:type="spellStart"/>
      <w:r w:rsidRPr="002F66E4">
        <w:rPr>
          <w:rFonts w:cs="Arial"/>
          <w:color w:val="000000" w:themeColor="text1"/>
        </w:rPr>
        <w:t>por</w:t>
      </w:r>
      <w:proofErr w:type="spellEnd"/>
      <w:r w:rsidRPr="002F66E4">
        <w:rPr>
          <w:rFonts w:cs="Arial"/>
          <w:color w:val="000000" w:themeColor="text1"/>
        </w:rPr>
        <w:t xml:space="preserve"> su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especialmente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la </w:t>
      </w:r>
      <w:proofErr w:type="spellStart"/>
      <w:r w:rsidRPr="002F66E4">
        <w:rPr>
          <w:rFonts w:cs="Arial"/>
          <w:color w:val="000000" w:themeColor="text1"/>
        </w:rPr>
        <w:t>sordoceguera</w:t>
      </w:r>
      <w:proofErr w:type="spellEnd"/>
      <w:r w:rsidRPr="002F66E4">
        <w:rPr>
          <w:rFonts w:cs="Arial"/>
          <w:color w:val="000000" w:themeColor="text1"/>
        </w:rPr>
        <w:t>.</w:t>
      </w:r>
    </w:p>
    <w:p w14:paraId="03447873" w14:textId="77777777" w:rsidR="00254EC1" w:rsidRDefault="00254EC1" w:rsidP="002F66E4">
      <w:pPr>
        <w:ind w:right="-2"/>
        <w:rPr>
          <w:rFonts w:cs="Arial"/>
          <w:color w:val="000000" w:themeColor="text1"/>
        </w:rPr>
      </w:pPr>
    </w:p>
    <w:p w14:paraId="212060A8" w14:textId="0705C432" w:rsidR="006A7E53" w:rsidRPr="002F66E4" w:rsidRDefault="006A7E53" w:rsidP="002F66E4">
      <w:pPr>
        <w:ind w:right="-2"/>
        <w:rPr>
          <w:rFonts w:cs="Arial"/>
          <w:color w:val="000000" w:themeColor="text1"/>
        </w:rPr>
      </w:pPr>
      <w:r w:rsidRPr="002F66E4">
        <w:rPr>
          <w:rFonts w:cs="Arial"/>
          <w:color w:val="000000" w:themeColor="text1"/>
        </w:rPr>
        <w:t xml:space="preserve">El </w:t>
      </w:r>
      <w:proofErr w:type="spellStart"/>
      <w:r w:rsidRPr="002F66E4">
        <w:rPr>
          <w:rFonts w:cs="Arial"/>
          <w:color w:val="000000" w:themeColor="text1"/>
        </w:rPr>
        <w:t>artículo</w:t>
      </w:r>
      <w:proofErr w:type="spellEnd"/>
      <w:r w:rsidRPr="002F66E4">
        <w:rPr>
          <w:rFonts w:cs="Arial"/>
          <w:color w:val="000000" w:themeColor="text1"/>
        </w:rPr>
        <w:t> 6 de la CDPD (</w:t>
      </w:r>
      <w:proofErr w:type="spellStart"/>
      <w:r w:rsidRPr="002F66E4">
        <w:rPr>
          <w:rFonts w:cs="Arial"/>
          <w:color w:val="000000" w:themeColor="text1"/>
        </w:rPr>
        <w:t>Naciones</w:t>
      </w:r>
      <w:proofErr w:type="spellEnd"/>
      <w:r w:rsidRPr="002F66E4">
        <w:rPr>
          <w:rFonts w:cs="Arial"/>
          <w:color w:val="000000" w:themeColor="text1"/>
        </w:rPr>
        <w:t xml:space="preserve"> </w:t>
      </w:r>
      <w:proofErr w:type="spellStart"/>
      <w:r w:rsidRPr="002F66E4">
        <w:rPr>
          <w:rFonts w:cs="Arial"/>
          <w:color w:val="000000" w:themeColor="text1"/>
        </w:rPr>
        <w:t>Unidas</w:t>
      </w:r>
      <w:proofErr w:type="spellEnd"/>
      <w:r w:rsidRPr="002F66E4">
        <w:rPr>
          <w:rFonts w:cs="Arial"/>
          <w:color w:val="000000" w:themeColor="text1"/>
        </w:rPr>
        <w:t xml:space="preserve">, 2006) </w:t>
      </w:r>
      <w:proofErr w:type="spellStart"/>
      <w:r w:rsidRPr="002F66E4">
        <w:rPr>
          <w:rFonts w:cs="Arial"/>
          <w:color w:val="000000" w:themeColor="text1"/>
        </w:rPr>
        <w:t>trata</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las </w:t>
      </w:r>
      <w:proofErr w:type="spellStart"/>
      <w:r w:rsidRPr="002F66E4">
        <w:rPr>
          <w:rFonts w:cs="Arial"/>
          <w:color w:val="000000" w:themeColor="text1"/>
        </w:rPr>
        <w:t>mujeres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expuestas</w:t>
      </w:r>
      <w:proofErr w:type="spellEnd"/>
      <w:r w:rsidRPr="002F66E4">
        <w:rPr>
          <w:rFonts w:cs="Arial"/>
          <w:color w:val="000000" w:themeColor="text1"/>
        </w:rPr>
        <w:t xml:space="preserve"> a </w:t>
      </w:r>
      <w:proofErr w:type="spellStart"/>
      <w:r w:rsidRPr="002F66E4">
        <w:rPr>
          <w:rFonts w:cs="Arial"/>
          <w:color w:val="000000" w:themeColor="text1"/>
        </w:rPr>
        <w:t>múltiples</w:t>
      </w:r>
      <w:proofErr w:type="spellEnd"/>
      <w:r w:rsidRPr="002F66E4">
        <w:rPr>
          <w:rFonts w:cs="Arial"/>
          <w:color w:val="000000" w:themeColor="text1"/>
        </w:rPr>
        <w:t xml:space="preserve"> </w:t>
      </w:r>
      <w:proofErr w:type="spellStart"/>
      <w:r w:rsidRPr="002F66E4">
        <w:rPr>
          <w:rFonts w:cs="Arial"/>
          <w:color w:val="000000" w:themeColor="text1"/>
        </w:rPr>
        <w:t>formas</w:t>
      </w:r>
      <w:proofErr w:type="spellEnd"/>
      <w:r w:rsidRPr="002F66E4">
        <w:rPr>
          <w:rFonts w:cs="Arial"/>
          <w:color w:val="000000" w:themeColor="text1"/>
        </w:rPr>
        <w:t xml:space="preserve"> de </w:t>
      </w:r>
      <w:proofErr w:type="spellStart"/>
      <w:r w:rsidRPr="002F66E4">
        <w:rPr>
          <w:rFonts w:cs="Arial"/>
          <w:color w:val="000000" w:themeColor="text1"/>
        </w:rPr>
        <w:t>discriminación</w:t>
      </w:r>
      <w:proofErr w:type="spellEnd"/>
      <w:r w:rsidRPr="002F66E4">
        <w:rPr>
          <w:rFonts w:cs="Arial"/>
          <w:color w:val="000000" w:themeColor="text1"/>
        </w:rPr>
        <w:t xml:space="preserve"> y </w:t>
      </w:r>
      <w:proofErr w:type="spellStart"/>
      <w:r w:rsidRPr="002F66E4">
        <w:rPr>
          <w:rFonts w:cs="Arial"/>
          <w:color w:val="000000" w:themeColor="text1"/>
        </w:rPr>
        <w:t>obliga</w:t>
      </w:r>
      <w:proofErr w:type="spellEnd"/>
      <w:r w:rsidRPr="002F66E4">
        <w:rPr>
          <w:rFonts w:cs="Arial"/>
          <w:color w:val="000000" w:themeColor="text1"/>
        </w:rPr>
        <w:t xml:space="preserve"> a </w:t>
      </w:r>
      <w:proofErr w:type="spellStart"/>
      <w:r w:rsidRPr="002F66E4">
        <w:rPr>
          <w:rFonts w:cs="Arial"/>
          <w:color w:val="000000" w:themeColor="text1"/>
        </w:rPr>
        <w:t>todos</w:t>
      </w:r>
      <w:proofErr w:type="spellEnd"/>
      <w:r w:rsidRPr="002F66E4">
        <w:rPr>
          <w:rFonts w:cs="Arial"/>
          <w:color w:val="000000" w:themeColor="text1"/>
        </w:rPr>
        <w:t xml:space="preserve"> los </w:t>
      </w:r>
      <w:proofErr w:type="spellStart"/>
      <w:r w:rsidRPr="002F66E4">
        <w:rPr>
          <w:rFonts w:cs="Arial"/>
          <w:color w:val="000000" w:themeColor="text1"/>
        </w:rPr>
        <w:t>Estados</w:t>
      </w:r>
      <w:proofErr w:type="spellEnd"/>
      <w:r w:rsidRPr="002F66E4">
        <w:rPr>
          <w:rFonts w:cs="Arial"/>
          <w:color w:val="000000" w:themeColor="text1"/>
        </w:rPr>
        <w:t xml:space="preserve"> </w:t>
      </w:r>
      <w:proofErr w:type="spellStart"/>
      <w:r w:rsidRPr="002F66E4">
        <w:rPr>
          <w:rFonts w:cs="Arial"/>
          <w:color w:val="000000" w:themeColor="text1"/>
        </w:rPr>
        <w:t>Partes</w:t>
      </w:r>
      <w:proofErr w:type="spellEnd"/>
      <w:r w:rsidRPr="002F66E4">
        <w:rPr>
          <w:rFonts w:cs="Arial"/>
          <w:color w:val="000000" w:themeColor="text1"/>
        </w:rPr>
        <w:t xml:space="preserve"> a </w:t>
      </w:r>
      <w:proofErr w:type="spellStart"/>
      <w:r w:rsidRPr="002F66E4">
        <w:rPr>
          <w:rFonts w:cs="Arial"/>
          <w:color w:val="000000" w:themeColor="text1"/>
        </w:rPr>
        <w:t>adoptar</w:t>
      </w:r>
      <w:proofErr w:type="spellEnd"/>
      <w:r w:rsidRPr="002F66E4">
        <w:rPr>
          <w:rFonts w:cs="Arial"/>
          <w:color w:val="000000" w:themeColor="text1"/>
        </w:rPr>
        <w:t xml:space="preserve"> «</w:t>
      </w:r>
      <w:proofErr w:type="spellStart"/>
      <w:r w:rsidRPr="002F66E4">
        <w:rPr>
          <w:rFonts w:cs="Arial"/>
          <w:color w:val="000000" w:themeColor="text1"/>
        </w:rPr>
        <w:t>medidas</w:t>
      </w:r>
      <w:proofErr w:type="spellEnd"/>
      <w:r w:rsidRPr="002F66E4">
        <w:rPr>
          <w:rFonts w:cs="Arial"/>
          <w:color w:val="000000" w:themeColor="text1"/>
        </w:rPr>
        <w:t xml:space="preserve"> para </w:t>
      </w:r>
      <w:proofErr w:type="spellStart"/>
      <w:r w:rsidRPr="002F66E4">
        <w:rPr>
          <w:rFonts w:cs="Arial"/>
          <w:color w:val="000000" w:themeColor="text1"/>
        </w:rPr>
        <w:t>asegurar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puedan</w:t>
      </w:r>
      <w:proofErr w:type="spellEnd"/>
      <w:r w:rsidRPr="002F66E4">
        <w:rPr>
          <w:rFonts w:cs="Arial"/>
          <w:color w:val="000000" w:themeColor="text1"/>
        </w:rPr>
        <w:t xml:space="preserve"> </w:t>
      </w:r>
      <w:proofErr w:type="spellStart"/>
      <w:r w:rsidRPr="002F66E4">
        <w:rPr>
          <w:rFonts w:cs="Arial"/>
          <w:color w:val="000000" w:themeColor="text1"/>
        </w:rPr>
        <w:t>disfrutar</w:t>
      </w:r>
      <w:proofErr w:type="spellEnd"/>
      <w:r w:rsidRPr="002F66E4">
        <w:rPr>
          <w:rFonts w:cs="Arial"/>
          <w:color w:val="000000" w:themeColor="text1"/>
        </w:rPr>
        <w:t xml:space="preserve"> </w:t>
      </w:r>
      <w:proofErr w:type="spellStart"/>
      <w:r w:rsidRPr="002F66E4">
        <w:rPr>
          <w:rFonts w:cs="Arial"/>
          <w:color w:val="000000" w:themeColor="text1"/>
        </w:rPr>
        <w:t>plenamente</w:t>
      </w:r>
      <w:proofErr w:type="spellEnd"/>
      <w:r w:rsidRPr="002F66E4">
        <w:rPr>
          <w:rFonts w:cs="Arial"/>
          <w:color w:val="000000" w:themeColor="text1"/>
        </w:rPr>
        <w:t xml:space="preserve"> y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igualdad</w:t>
      </w:r>
      <w:proofErr w:type="spellEnd"/>
      <w:r w:rsidRPr="002F66E4">
        <w:rPr>
          <w:rFonts w:cs="Arial"/>
          <w:color w:val="000000" w:themeColor="text1"/>
        </w:rPr>
        <w:t xml:space="preserve"> de </w:t>
      </w:r>
      <w:proofErr w:type="spellStart"/>
      <w:r w:rsidRPr="002F66E4">
        <w:rPr>
          <w:rFonts w:cs="Arial"/>
          <w:color w:val="000000" w:themeColor="text1"/>
        </w:rPr>
        <w:t>condiciones</w:t>
      </w:r>
      <w:proofErr w:type="spellEnd"/>
      <w:r w:rsidRPr="002F66E4">
        <w:rPr>
          <w:rFonts w:cs="Arial"/>
          <w:color w:val="000000" w:themeColor="text1"/>
        </w:rPr>
        <w:t xml:space="preserve"> de </w:t>
      </w:r>
      <w:proofErr w:type="spellStart"/>
      <w:r w:rsidRPr="002F66E4">
        <w:rPr>
          <w:rFonts w:cs="Arial"/>
          <w:color w:val="000000" w:themeColor="text1"/>
        </w:rPr>
        <w:t>todos</w:t>
      </w:r>
      <w:proofErr w:type="spellEnd"/>
      <w:r w:rsidRPr="002F66E4">
        <w:rPr>
          <w:rFonts w:cs="Arial"/>
          <w:color w:val="000000" w:themeColor="text1"/>
        </w:rPr>
        <w:t xml:space="preserve"> los </w:t>
      </w:r>
      <w:proofErr w:type="spellStart"/>
      <w:r w:rsidRPr="002F66E4">
        <w:rPr>
          <w:rFonts w:cs="Arial"/>
          <w:color w:val="000000" w:themeColor="text1"/>
        </w:rPr>
        <w:t>derechos</w:t>
      </w:r>
      <w:proofErr w:type="spellEnd"/>
      <w:r w:rsidRPr="002F66E4">
        <w:rPr>
          <w:rFonts w:cs="Arial"/>
          <w:color w:val="000000" w:themeColor="text1"/>
        </w:rPr>
        <w:t xml:space="preserve"> </w:t>
      </w:r>
      <w:proofErr w:type="spellStart"/>
      <w:r w:rsidRPr="002F66E4">
        <w:rPr>
          <w:rFonts w:cs="Arial"/>
          <w:color w:val="000000" w:themeColor="text1"/>
        </w:rPr>
        <w:t>humanos</w:t>
      </w:r>
      <w:proofErr w:type="spellEnd"/>
      <w:r w:rsidRPr="002F66E4">
        <w:rPr>
          <w:rFonts w:cs="Arial"/>
          <w:color w:val="000000" w:themeColor="text1"/>
        </w:rPr>
        <w:t xml:space="preserve"> y </w:t>
      </w:r>
      <w:proofErr w:type="spellStart"/>
      <w:r w:rsidRPr="002F66E4">
        <w:rPr>
          <w:rFonts w:cs="Arial"/>
          <w:color w:val="000000" w:themeColor="text1"/>
        </w:rPr>
        <w:t>libertades</w:t>
      </w:r>
      <w:proofErr w:type="spellEnd"/>
      <w:r w:rsidRPr="002F66E4">
        <w:rPr>
          <w:rFonts w:cs="Arial"/>
          <w:color w:val="000000" w:themeColor="text1"/>
        </w:rPr>
        <w:t xml:space="preserve"> </w:t>
      </w:r>
      <w:proofErr w:type="spellStart"/>
      <w:r w:rsidRPr="002F66E4">
        <w:rPr>
          <w:rFonts w:cs="Arial"/>
          <w:color w:val="000000" w:themeColor="text1"/>
        </w:rPr>
        <w:t>fundamentales</w:t>
      </w:r>
      <w:proofErr w:type="spellEnd"/>
      <w:r w:rsidRPr="002F66E4">
        <w:rPr>
          <w:rFonts w:cs="Arial"/>
          <w:color w:val="000000" w:themeColor="text1"/>
        </w:rPr>
        <w:t xml:space="preserve">» y a </w:t>
      </w:r>
      <w:proofErr w:type="spellStart"/>
      <w:r w:rsidRPr="002F66E4">
        <w:rPr>
          <w:rFonts w:cs="Arial"/>
          <w:color w:val="000000" w:themeColor="text1"/>
        </w:rPr>
        <w:t>tomar</w:t>
      </w:r>
      <w:proofErr w:type="spellEnd"/>
      <w:r w:rsidRPr="002F66E4">
        <w:rPr>
          <w:rFonts w:cs="Arial"/>
          <w:color w:val="000000" w:themeColor="text1"/>
        </w:rPr>
        <w:t xml:space="preserve"> «</w:t>
      </w:r>
      <w:proofErr w:type="spellStart"/>
      <w:r w:rsidRPr="002F66E4">
        <w:rPr>
          <w:rFonts w:cs="Arial"/>
          <w:color w:val="000000" w:themeColor="text1"/>
        </w:rPr>
        <w:t>todas</w:t>
      </w:r>
      <w:proofErr w:type="spellEnd"/>
      <w:r w:rsidRPr="002F66E4">
        <w:rPr>
          <w:rFonts w:cs="Arial"/>
          <w:color w:val="000000" w:themeColor="text1"/>
        </w:rPr>
        <w:t xml:space="preserve"> las </w:t>
      </w:r>
      <w:proofErr w:type="spellStart"/>
      <w:r w:rsidRPr="002F66E4">
        <w:rPr>
          <w:rFonts w:cs="Arial"/>
          <w:color w:val="000000" w:themeColor="text1"/>
        </w:rPr>
        <w:t>medidas</w:t>
      </w:r>
      <w:proofErr w:type="spellEnd"/>
      <w:r w:rsidRPr="002F66E4">
        <w:rPr>
          <w:rFonts w:cs="Arial"/>
          <w:color w:val="000000" w:themeColor="text1"/>
        </w:rPr>
        <w:t xml:space="preserve"> </w:t>
      </w:r>
      <w:proofErr w:type="spellStart"/>
      <w:r w:rsidRPr="002F66E4">
        <w:rPr>
          <w:rFonts w:cs="Arial"/>
          <w:color w:val="000000" w:themeColor="text1"/>
        </w:rPr>
        <w:t>pertinentes</w:t>
      </w:r>
      <w:proofErr w:type="spellEnd"/>
      <w:r w:rsidRPr="002F66E4">
        <w:rPr>
          <w:rFonts w:cs="Arial"/>
          <w:color w:val="000000" w:themeColor="text1"/>
        </w:rPr>
        <w:t xml:space="preserve"> para </w:t>
      </w:r>
      <w:proofErr w:type="spellStart"/>
      <w:r w:rsidRPr="002F66E4">
        <w:rPr>
          <w:rFonts w:cs="Arial"/>
          <w:color w:val="000000" w:themeColor="text1"/>
        </w:rPr>
        <w:t>asegurar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pleno</w:t>
      </w:r>
      <w:proofErr w:type="spellEnd"/>
      <w:r w:rsidRPr="002F66E4">
        <w:rPr>
          <w:rFonts w:cs="Arial"/>
          <w:color w:val="000000" w:themeColor="text1"/>
        </w:rPr>
        <w:t xml:space="preserve"> </w:t>
      </w:r>
      <w:proofErr w:type="spellStart"/>
      <w:r w:rsidRPr="002F66E4">
        <w:rPr>
          <w:rFonts w:cs="Arial"/>
          <w:color w:val="000000" w:themeColor="text1"/>
        </w:rPr>
        <w:t>desarrollo</w:t>
      </w:r>
      <w:proofErr w:type="spellEnd"/>
      <w:r w:rsidRPr="002F66E4">
        <w:rPr>
          <w:rFonts w:cs="Arial"/>
          <w:color w:val="000000" w:themeColor="text1"/>
        </w:rPr>
        <w:t xml:space="preserve">, </w:t>
      </w:r>
      <w:proofErr w:type="spellStart"/>
      <w:r w:rsidRPr="002F66E4">
        <w:rPr>
          <w:rFonts w:cs="Arial"/>
          <w:color w:val="000000" w:themeColor="text1"/>
        </w:rPr>
        <w:t>adelanto</w:t>
      </w:r>
      <w:proofErr w:type="spellEnd"/>
      <w:r w:rsidRPr="002F66E4">
        <w:rPr>
          <w:rFonts w:cs="Arial"/>
          <w:color w:val="000000" w:themeColor="text1"/>
        </w:rPr>
        <w:t xml:space="preserve"> y </w:t>
      </w:r>
      <w:proofErr w:type="spellStart"/>
      <w:r w:rsidRPr="002F66E4">
        <w:rPr>
          <w:rFonts w:cs="Arial"/>
          <w:color w:val="000000" w:themeColor="text1"/>
        </w:rPr>
        <w:t>potenciación</w:t>
      </w:r>
      <w:proofErr w:type="spellEnd"/>
      <w:r w:rsidRPr="002F66E4">
        <w:rPr>
          <w:rFonts w:cs="Arial"/>
          <w:color w:val="000000" w:themeColor="text1"/>
        </w:rPr>
        <w:t xml:space="preserve"> de la </w:t>
      </w:r>
      <w:proofErr w:type="spellStart"/>
      <w:r w:rsidRPr="002F66E4">
        <w:rPr>
          <w:rFonts w:cs="Arial"/>
          <w:color w:val="000000" w:themeColor="text1"/>
        </w:rPr>
        <w:t>mujer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propósito</w:t>
      </w:r>
      <w:proofErr w:type="spellEnd"/>
      <w:r w:rsidRPr="002F66E4">
        <w:rPr>
          <w:rFonts w:cs="Arial"/>
          <w:color w:val="000000" w:themeColor="text1"/>
        </w:rPr>
        <w:t xml:space="preserve"> de </w:t>
      </w:r>
      <w:proofErr w:type="spellStart"/>
      <w:r w:rsidRPr="002F66E4">
        <w:rPr>
          <w:rFonts w:cs="Arial"/>
          <w:color w:val="000000" w:themeColor="text1"/>
        </w:rPr>
        <w:t>garantizarle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ejercicio</w:t>
      </w:r>
      <w:proofErr w:type="spellEnd"/>
      <w:r w:rsidRPr="002F66E4">
        <w:rPr>
          <w:rFonts w:cs="Arial"/>
          <w:color w:val="000000" w:themeColor="text1"/>
        </w:rPr>
        <w:t xml:space="preserve"> y </w:t>
      </w:r>
      <w:proofErr w:type="spellStart"/>
      <w:r w:rsidRPr="002F66E4">
        <w:rPr>
          <w:rFonts w:cs="Arial"/>
          <w:color w:val="000000" w:themeColor="text1"/>
        </w:rPr>
        <w:t>goce</w:t>
      </w:r>
      <w:proofErr w:type="spellEnd"/>
      <w:r w:rsidRPr="002F66E4">
        <w:rPr>
          <w:rFonts w:cs="Arial"/>
          <w:color w:val="000000" w:themeColor="text1"/>
        </w:rPr>
        <w:t xml:space="preserve"> de los </w:t>
      </w:r>
      <w:proofErr w:type="spellStart"/>
      <w:r w:rsidRPr="002F66E4">
        <w:rPr>
          <w:rFonts w:cs="Arial"/>
          <w:color w:val="000000" w:themeColor="text1"/>
        </w:rPr>
        <w:t>derechos</w:t>
      </w:r>
      <w:proofErr w:type="spellEnd"/>
      <w:r w:rsidRPr="002F66E4">
        <w:rPr>
          <w:rFonts w:cs="Arial"/>
          <w:color w:val="000000" w:themeColor="text1"/>
        </w:rPr>
        <w:t xml:space="preserve"> </w:t>
      </w:r>
      <w:proofErr w:type="spellStart"/>
      <w:r w:rsidRPr="002F66E4">
        <w:rPr>
          <w:rFonts w:cs="Arial"/>
          <w:color w:val="000000" w:themeColor="text1"/>
        </w:rPr>
        <w:t>humanos</w:t>
      </w:r>
      <w:proofErr w:type="spellEnd"/>
      <w:r w:rsidRPr="002F66E4">
        <w:rPr>
          <w:rFonts w:cs="Arial"/>
          <w:color w:val="000000" w:themeColor="text1"/>
        </w:rPr>
        <w:t xml:space="preserve"> y las </w:t>
      </w:r>
      <w:proofErr w:type="spellStart"/>
      <w:r w:rsidRPr="002F66E4">
        <w:rPr>
          <w:rFonts w:cs="Arial"/>
          <w:color w:val="000000" w:themeColor="text1"/>
        </w:rPr>
        <w:t>libertades</w:t>
      </w:r>
      <w:proofErr w:type="spellEnd"/>
      <w:r w:rsidRPr="002F66E4">
        <w:rPr>
          <w:rFonts w:cs="Arial"/>
          <w:color w:val="000000" w:themeColor="text1"/>
        </w:rPr>
        <w:t xml:space="preserve"> </w:t>
      </w:r>
      <w:proofErr w:type="spellStart"/>
      <w:r w:rsidRPr="002F66E4">
        <w:rPr>
          <w:rFonts w:cs="Arial"/>
          <w:color w:val="000000" w:themeColor="text1"/>
        </w:rPr>
        <w:t>fundamentales</w:t>
      </w:r>
      <w:proofErr w:type="spellEnd"/>
      <w:r w:rsidRPr="002F66E4">
        <w:rPr>
          <w:rFonts w:cs="Arial"/>
          <w:color w:val="000000" w:themeColor="text1"/>
        </w:rPr>
        <w:t xml:space="preserve"> </w:t>
      </w:r>
      <w:proofErr w:type="spellStart"/>
      <w:r w:rsidRPr="002F66E4">
        <w:rPr>
          <w:rFonts w:cs="Arial"/>
          <w:color w:val="000000" w:themeColor="text1"/>
        </w:rPr>
        <w:t>establecidos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presente</w:t>
      </w:r>
      <w:proofErr w:type="spellEnd"/>
      <w:r w:rsidRPr="002F66E4">
        <w:rPr>
          <w:rFonts w:cs="Arial"/>
          <w:color w:val="000000" w:themeColor="text1"/>
        </w:rPr>
        <w:t xml:space="preserve"> </w:t>
      </w:r>
      <w:proofErr w:type="spellStart"/>
      <w:r w:rsidRPr="002F66E4">
        <w:rPr>
          <w:rFonts w:cs="Arial"/>
          <w:color w:val="000000" w:themeColor="text1"/>
        </w:rPr>
        <w:t>Convención</w:t>
      </w:r>
      <w:proofErr w:type="spellEnd"/>
      <w:r w:rsidRPr="002F66E4">
        <w:rPr>
          <w:rFonts w:cs="Arial"/>
          <w:color w:val="000000" w:themeColor="text1"/>
        </w:rPr>
        <w:t>».</w:t>
      </w:r>
    </w:p>
    <w:p w14:paraId="0DF84134" w14:textId="77777777" w:rsidR="00254EC1" w:rsidRDefault="00254EC1" w:rsidP="002F66E4">
      <w:pPr>
        <w:ind w:right="-2"/>
        <w:rPr>
          <w:rFonts w:cs="Arial"/>
          <w:color w:val="000000" w:themeColor="text1"/>
        </w:rPr>
      </w:pPr>
    </w:p>
    <w:p w14:paraId="24679F1E" w14:textId="74CD95C9" w:rsidR="006A7E53" w:rsidRPr="002F66E4" w:rsidRDefault="006A7E53" w:rsidP="002F66E4">
      <w:pPr>
        <w:ind w:right="-2"/>
        <w:rPr>
          <w:rFonts w:cs="Arial"/>
          <w:color w:val="000000" w:themeColor="text1"/>
        </w:rPr>
      </w:pPr>
      <w:proofErr w:type="spellStart"/>
      <w:r w:rsidRPr="002F66E4">
        <w:rPr>
          <w:rFonts w:cs="Arial"/>
          <w:color w:val="000000" w:themeColor="text1"/>
        </w:rPr>
        <w:t>Vicky</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señora</w:t>
      </w:r>
      <w:proofErr w:type="spellEnd"/>
      <w:r w:rsidRPr="002F66E4">
        <w:rPr>
          <w:rFonts w:cs="Arial"/>
          <w:color w:val="000000" w:themeColor="text1"/>
        </w:rPr>
        <w:t xml:space="preserve"> de </w:t>
      </w:r>
      <w:proofErr w:type="spellStart"/>
      <w:r w:rsidRPr="002F66E4">
        <w:rPr>
          <w:rFonts w:cs="Arial"/>
          <w:color w:val="000000" w:themeColor="text1"/>
        </w:rPr>
        <w:t>Tenerife</w:t>
      </w:r>
      <w:proofErr w:type="spellEnd"/>
      <w:r w:rsidRPr="002F66E4">
        <w:rPr>
          <w:rFonts w:cs="Arial"/>
          <w:color w:val="000000" w:themeColor="text1"/>
        </w:rPr>
        <w:t xml:space="preserve">, </w:t>
      </w:r>
      <w:proofErr w:type="spellStart"/>
      <w:r w:rsidRPr="002F66E4">
        <w:rPr>
          <w:rFonts w:cs="Arial"/>
          <w:color w:val="000000" w:themeColor="text1"/>
        </w:rPr>
        <w:t>España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nació</w:t>
      </w:r>
      <w:proofErr w:type="spellEnd"/>
      <w:r w:rsidRPr="002F66E4">
        <w:rPr>
          <w:rFonts w:cs="Arial"/>
          <w:color w:val="000000" w:themeColor="text1"/>
        </w:rPr>
        <w:t xml:space="preserve"> </w:t>
      </w:r>
      <w:proofErr w:type="spellStart"/>
      <w:r w:rsidRPr="002F66E4">
        <w:rPr>
          <w:rFonts w:cs="Arial"/>
          <w:color w:val="000000" w:themeColor="text1"/>
        </w:rPr>
        <w:t>sorda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familia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oía</w:t>
      </w:r>
      <w:proofErr w:type="spellEnd"/>
      <w:r w:rsidRPr="002F66E4">
        <w:rPr>
          <w:rFonts w:cs="Arial"/>
          <w:color w:val="000000" w:themeColor="text1"/>
        </w:rPr>
        <w:t xml:space="preserve">, ha </w:t>
      </w:r>
      <w:proofErr w:type="spellStart"/>
      <w:r w:rsidRPr="002F66E4">
        <w:rPr>
          <w:rFonts w:cs="Arial"/>
          <w:color w:val="000000" w:themeColor="text1"/>
        </w:rPr>
        <w:t>sufrido</w:t>
      </w:r>
      <w:proofErr w:type="spellEnd"/>
      <w:r w:rsidRPr="002F66E4">
        <w:rPr>
          <w:rFonts w:cs="Arial"/>
          <w:color w:val="000000" w:themeColor="text1"/>
        </w:rPr>
        <w:t xml:space="preserve"> </w:t>
      </w:r>
      <w:proofErr w:type="spellStart"/>
      <w:r w:rsidRPr="002F66E4">
        <w:rPr>
          <w:rFonts w:cs="Arial"/>
          <w:color w:val="000000" w:themeColor="text1"/>
        </w:rPr>
        <w:t>diversas</w:t>
      </w:r>
      <w:proofErr w:type="spellEnd"/>
      <w:r w:rsidRPr="002F66E4">
        <w:rPr>
          <w:rFonts w:cs="Arial"/>
          <w:color w:val="000000" w:themeColor="text1"/>
        </w:rPr>
        <w:t xml:space="preserve"> </w:t>
      </w:r>
      <w:proofErr w:type="spellStart"/>
      <w:r w:rsidRPr="002F66E4">
        <w:rPr>
          <w:rFonts w:cs="Arial"/>
          <w:color w:val="000000" w:themeColor="text1"/>
        </w:rPr>
        <w:t>discriminaciones</w:t>
      </w:r>
      <w:proofErr w:type="spellEnd"/>
      <w:r w:rsidRPr="002F66E4">
        <w:rPr>
          <w:rFonts w:cs="Arial"/>
          <w:color w:val="000000" w:themeColor="text1"/>
        </w:rPr>
        <w:t xml:space="preserve">. </w:t>
      </w:r>
      <w:proofErr w:type="spellStart"/>
      <w:r w:rsidRPr="002F66E4">
        <w:rPr>
          <w:rFonts w:cs="Arial"/>
          <w:color w:val="000000" w:themeColor="text1"/>
        </w:rPr>
        <w:t>Tiene</w:t>
      </w:r>
      <w:proofErr w:type="spellEnd"/>
      <w:r w:rsidRPr="002F66E4">
        <w:rPr>
          <w:rFonts w:cs="Arial"/>
          <w:color w:val="000000" w:themeColor="text1"/>
        </w:rPr>
        <w:t xml:space="preserve"> </w:t>
      </w:r>
      <w:proofErr w:type="spellStart"/>
      <w:r w:rsidRPr="002F66E4">
        <w:rPr>
          <w:rFonts w:cs="Arial"/>
          <w:color w:val="000000" w:themeColor="text1"/>
        </w:rPr>
        <w:t>dos</w:t>
      </w:r>
      <w:proofErr w:type="spellEnd"/>
      <w:r w:rsidRPr="002F66E4">
        <w:rPr>
          <w:rFonts w:cs="Arial"/>
          <w:color w:val="000000" w:themeColor="text1"/>
        </w:rPr>
        <w:t xml:space="preserve"> </w:t>
      </w:r>
      <w:proofErr w:type="spellStart"/>
      <w:r w:rsidRPr="002F66E4">
        <w:rPr>
          <w:rFonts w:cs="Arial"/>
          <w:color w:val="000000" w:themeColor="text1"/>
        </w:rPr>
        <w:t>hermanos</w:t>
      </w:r>
      <w:proofErr w:type="spellEnd"/>
      <w:r w:rsidRPr="002F66E4">
        <w:rPr>
          <w:rFonts w:cs="Arial"/>
          <w:color w:val="000000" w:themeColor="text1"/>
        </w:rPr>
        <w:t xml:space="preserve"> </w:t>
      </w:r>
      <w:proofErr w:type="spellStart"/>
      <w:r w:rsidRPr="002F66E4">
        <w:rPr>
          <w:rFonts w:cs="Arial"/>
          <w:color w:val="000000" w:themeColor="text1"/>
        </w:rPr>
        <w:t>sordos</w:t>
      </w:r>
      <w:proofErr w:type="spellEnd"/>
      <w:r w:rsidRPr="002F66E4">
        <w:rPr>
          <w:rFonts w:cs="Arial"/>
          <w:color w:val="000000" w:themeColor="text1"/>
        </w:rPr>
        <w:t xml:space="preserve">, pero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experiencias</w:t>
      </w:r>
      <w:proofErr w:type="spellEnd"/>
      <w:r w:rsidRPr="002F66E4">
        <w:rPr>
          <w:rFonts w:cs="Arial"/>
          <w:color w:val="000000" w:themeColor="text1"/>
        </w:rPr>
        <w:t xml:space="preserve"> </w:t>
      </w:r>
      <w:proofErr w:type="spellStart"/>
      <w:r w:rsidRPr="002F66E4">
        <w:rPr>
          <w:rFonts w:cs="Arial"/>
          <w:color w:val="000000" w:themeColor="text1"/>
        </w:rPr>
        <w:t>vitales</w:t>
      </w:r>
      <w:proofErr w:type="spellEnd"/>
      <w:r w:rsidRPr="002F66E4">
        <w:rPr>
          <w:rFonts w:cs="Arial"/>
          <w:color w:val="000000" w:themeColor="text1"/>
        </w:rPr>
        <w:t xml:space="preserve"> han sido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diferentes</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hermanos</w:t>
      </w:r>
      <w:proofErr w:type="spellEnd"/>
      <w:r w:rsidRPr="002F66E4">
        <w:rPr>
          <w:rFonts w:cs="Arial"/>
          <w:color w:val="000000" w:themeColor="text1"/>
        </w:rPr>
        <w:t xml:space="preserve"> </w:t>
      </w:r>
      <w:proofErr w:type="spellStart"/>
      <w:r w:rsidRPr="002F66E4">
        <w:rPr>
          <w:rFonts w:cs="Arial"/>
          <w:color w:val="000000" w:themeColor="text1"/>
        </w:rPr>
        <w:t>varones</w:t>
      </w:r>
      <w:proofErr w:type="spellEnd"/>
      <w:r w:rsidRPr="002F66E4">
        <w:rPr>
          <w:rFonts w:cs="Arial"/>
          <w:color w:val="000000" w:themeColor="text1"/>
        </w:rPr>
        <w:t xml:space="preserve"> se </w:t>
      </w:r>
      <w:proofErr w:type="spellStart"/>
      <w:r w:rsidRPr="002F66E4">
        <w:rPr>
          <w:rFonts w:cs="Arial"/>
          <w:color w:val="000000" w:themeColor="text1"/>
        </w:rPr>
        <w:t>casaron</w:t>
      </w:r>
      <w:proofErr w:type="spellEnd"/>
      <w:r w:rsidRPr="002F66E4">
        <w:rPr>
          <w:rFonts w:cs="Arial"/>
          <w:color w:val="000000" w:themeColor="text1"/>
        </w:rPr>
        <w:t xml:space="preserve"> y </w:t>
      </w:r>
      <w:proofErr w:type="spellStart"/>
      <w:r w:rsidRPr="002F66E4">
        <w:rPr>
          <w:rFonts w:cs="Arial"/>
          <w:color w:val="000000" w:themeColor="text1"/>
        </w:rPr>
        <w:t>tuvieron</w:t>
      </w:r>
      <w:proofErr w:type="spellEnd"/>
      <w:r w:rsidRPr="002F66E4">
        <w:rPr>
          <w:rFonts w:cs="Arial"/>
          <w:color w:val="000000" w:themeColor="text1"/>
        </w:rPr>
        <w:t xml:space="preserve"> </w:t>
      </w:r>
      <w:proofErr w:type="spellStart"/>
      <w:r w:rsidRPr="002F66E4">
        <w:rPr>
          <w:rFonts w:cs="Arial"/>
          <w:color w:val="000000" w:themeColor="text1"/>
        </w:rPr>
        <w:t>hijos</w:t>
      </w:r>
      <w:proofErr w:type="spellEnd"/>
      <w:r w:rsidRPr="002F66E4">
        <w:rPr>
          <w:rFonts w:cs="Arial"/>
          <w:color w:val="000000" w:themeColor="text1"/>
        </w:rPr>
        <w:t xml:space="preserve"> y </w:t>
      </w:r>
      <w:proofErr w:type="spellStart"/>
      <w:r w:rsidRPr="002F66E4">
        <w:rPr>
          <w:rFonts w:cs="Arial"/>
          <w:color w:val="000000" w:themeColor="text1"/>
        </w:rPr>
        <w:t>accedieron</w:t>
      </w:r>
      <w:proofErr w:type="spellEnd"/>
      <w:r w:rsidRPr="002F66E4">
        <w:rPr>
          <w:rFonts w:cs="Arial"/>
          <w:color w:val="000000" w:themeColor="text1"/>
        </w:rPr>
        <w:t xml:space="preserve"> 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educación</w:t>
      </w:r>
      <w:proofErr w:type="spellEnd"/>
      <w:r w:rsidRPr="002F66E4">
        <w:rPr>
          <w:rFonts w:cs="Arial"/>
          <w:color w:val="000000" w:themeColor="text1"/>
        </w:rPr>
        <w:t xml:space="preserve"> </w:t>
      </w:r>
      <w:proofErr w:type="spellStart"/>
      <w:r w:rsidRPr="002F66E4">
        <w:rPr>
          <w:rFonts w:cs="Arial"/>
          <w:color w:val="000000" w:themeColor="text1"/>
        </w:rPr>
        <w:t>superior</w:t>
      </w:r>
      <w:proofErr w:type="spellEnd"/>
      <w:r w:rsidRPr="002F66E4">
        <w:rPr>
          <w:rFonts w:cs="Arial"/>
          <w:color w:val="000000" w:themeColor="text1"/>
        </w:rPr>
        <w:t xml:space="preserve"> y a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empleo</w:t>
      </w:r>
      <w:proofErr w:type="spellEnd"/>
      <w:r w:rsidRPr="002F66E4">
        <w:rPr>
          <w:rFonts w:cs="Arial"/>
          <w:color w:val="000000" w:themeColor="text1"/>
        </w:rPr>
        <w:t xml:space="preserve"> </w:t>
      </w:r>
      <w:proofErr w:type="spellStart"/>
      <w:r w:rsidRPr="002F66E4">
        <w:rPr>
          <w:rFonts w:cs="Arial"/>
          <w:color w:val="000000" w:themeColor="text1"/>
        </w:rPr>
        <w:t>remunerado</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cobraron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pensión</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jubilarse</w:t>
      </w:r>
      <w:proofErr w:type="spellEnd"/>
      <w:r w:rsidRPr="002F66E4">
        <w:rPr>
          <w:rFonts w:cs="Arial"/>
          <w:color w:val="000000" w:themeColor="text1"/>
        </w:rPr>
        <w:t xml:space="preserve">. Sin embargo, </w:t>
      </w:r>
      <w:proofErr w:type="spellStart"/>
      <w:r w:rsidRPr="002F66E4">
        <w:rPr>
          <w:rFonts w:cs="Arial"/>
          <w:color w:val="000000" w:themeColor="text1"/>
        </w:rPr>
        <w:t>Vicky</w:t>
      </w:r>
      <w:proofErr w:type="spellEnd"/>
      <w:r w:rsidRPr="002F66E4">
        <w:rPr>
          <w:rFonts w:cs="Arial"/>
          <w:color w:val="000000" w:themeColor="text1"/>
        </w:rPr>
        <w:t xml:space="preserve"> </w:t>
      </w:r>
      <w:proofErr w:type="spellStart"/>
      <w:r w:rsidRPr="002F66E4">
        <w:rPr>
          <w:rFonts w:cs="Arial"/>
          <w:color w:val="000000" w:themeColor="text1"/>
        </w:rPr>
        <w:t>cursó</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educación</w:t>
      </w:r>
      <w:proofErr w:type="spellEnd"/>
      <w:r w:rsidRPr="002F66E4">
        <w:rPr>
          <w:rFonts w:cs="Arial"/>
          <w:color w:val="000000" w:themeColor="text1"/>
        </w:rPr>
        <w:t xml:space="preserve"> </w:t>
      </w:r>
      <w:proofErr w:type="spellStart"/>
      <w:r w:rsidRPr="002F66E4">
        <w:rPr>
          <w:rFonts w:cs="Arial"/>
          <w:color w:val="000000" w:themeColor="text1"/>
        </w:rPr>
        <w:t>elemental</w:t>
      </w:r>
      <w:proofErr w:type="spellEnd"/>
      <w:r w:rsidRPr="002F66E4">
        <w:rPr>
          <w:rFonts w:cs="Arial"/>
          <w:color w:val="000000" w:themeColor="text1"/>
        </w:rPr>
        <w:t xml:space="preserve">,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costó</w:t>
      </w:r>
      <w:proofErr w:type="spellEnd"/>
      <w:r w:rsidRPr="002F66E4">
        <w:rPr>
          <w:rFonts w:cs="Arial"/>
          <w:color w:val="000000" w:themeColor="text1"/>
        </w:rPr>
        <w:t xml:space="preserve"> </w:t>
      </w:r>
      <w:proofErr w:type="spellStart"/>
      <w:r w:rsidRPr="002F66E4">
        <w:rPr>
          <w:rFonts w:cs="Arial"/>
          <w:color w:val="000000" w:themeColor="text1"/>
        </w:rPr>
        <w:t>mucho</w:t>
      </w:r>
      <w:proofErr w:type="spellEnd"/>
      <w:r w:rsidRPr="002F66E4">
        <w:rPr>
          <w:rFonts w:cs="Arial"/>
          <w:color w:val="000000" w:themeColor="text1"/>
        </w:rPr>
        <w:t xml:space="preserve"> </w:t>
      </w:r>
      <w:proofErr w:type="spellStart"/>
      <w:r w:rsidRPr="002F66E4">
        <w:rPr>
          <w:rFonts w:cs="Arial"/>
          <w:color w:val="000000" w:themeColor="text1"/>
        </w:rPr>
        <w:t>optar</w:t>
      </w:r>
      <w:proofErr w:type="spellEnd"/>
      <w:r w:rsidRPr="002F66E4">
        <w:rPr>
          <w:rFonts w:cs="Arial"/>
          <w:color w:val="000000" w:themeColor="text1"/>
        </w:rPr>
        <w:t xml:space="preserve"> a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puesto</w:t>
      </w:r>
      <w:proofErr w:type="spellEnd"/>
      <w:r w:rsidRPr="002F66E4">
        <w:rPr>
          <w:rFonts w:cs="Arial"/>
          <w:color w:val="000000" w:themeColor="text1"/>
        </w:rPr>
        <w:t xml:space="preserve"> </w:t>
      </w:r>
      <w:proofErr w:type="spellStart"/>
      <w:r w:rsidRPr="002F66E4">
        <w:rPr>
          <w:rFonts w:cs="Arial"/>
          <w:color w:val="000000" w:themeColor="text1"/>
        </w:rPr>
        <w:t>remunerado</w:t>
      </w:r>
      <w:proofErr w:type="spellEnd"/>
      <w:r w:rsidRPr="002F66E4">
        <w:rPr>
          <w:rFonts w:cs="Arial"/>
          <w:color w:val="000000" w:themeColor="text1"/>
        </w:rPr>
        <w:t xml:space="preserve"> y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ofrecieron</w:t>
      </w:r>
      <w:proofErr w:type="spellEnd"/>
      <w:r w:rsidRPr="002F66E4">
        <w:rPr>
          <w:rFonts w:cs="Arial"/>
          <w:color w:val="000000" w:themeColor="text1"/>
        </w:rPr>
        <w:t xml:space="preserve"> </w:t>
      </w:r>
      <w:proofErr w:type="spellStart"/>
      <w:r w:rsidRPr="002F66E4">
        <w:rPr>
          <w:rFonts w:cs="Arial"/>
          <w:color w:val="000000" w:themeColor="text1"/>
        </w:rPr>
        <w:t>realizar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voluntariado</w:t>
      </w:r>
      <w:proofErr w:type="spellEnd"/>
      <w:r w:rsidRPr="002F66E4">
        <w:rPr>
          <w:rFonts w:cs="Arial"/>
          <w:color w:val="000000" w:themeColor="text1"/>
        </w:rPr>
        <w:t xml:space="preserve">, </w:t>
      </w:r>
      <w:proofErr w:type="spellStart"/>
      <w:r w:rsidRPr="002F66E4">
        <w:rPr>
          <w:rFonts w:cs="Arial"/>
          <w:color w:val="000000" w:themeColor="text1"/>
        </w:rPr>
        <w:t>casualmente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misma</w:t>
      </w:r>
      <w:proofErr w:type="spellEnd"/>
      <w:r w:rsidRPr="002F66E4">
        <w:rPr>
          <w:rFonts w:cs="Arial"/>
          <w:color w:val="000000" w:themeColor="text1"/>
        </w:rPr>
        <w:t xml:space="preserve"> </w:t>
      </w:r>
      <w:proofErr w:type="spellStart"/>
      <w:r w:rsidRPr="002F66E4">
        <w:rPr>
          <w:rFonts w:cs="Arial"/>
          <w:color w:val="000000" w:themeColor="text1"/>
        </w:rPr>
        <w:t>empresa</w:t>
      </w:r>
      <w:proofErr w:type="spellEnd"/>
      <w:r w:rsidRPr="002F66E4">
        <w:rPr>
          <w:rFonts w:cs="Arial"/>
          <w:color w:val="000000" w:themeColor="text1"/>
        </w:rPr>
        <w:t xml:space="preserve"> donde </w:t>
      </w:r>
      <w:proofErr w:type="spellStart"/>
      <w:r w:rsidRPr="002F66E4">
        <w:rPr>
          <w:rFonts w:cs="Arial"/>
          <w:color w:val="000000" w:themeColor="text1"/>
        </w:rPr>
        <w:t>estaba</w:t>
      </w:r>
      <w:proofErr w:type="spellEnd"/>
      <w:r w:rsidRPr="002F66E4">
        <w:rPr>
          <w:rFonts w:cs="Arial"/>
          <w:color w:val="000000" w:themeColor="text1"/>
        </w:rPr>
        <w:t xml:space="preserve"> </w:t>
      </w:r>
      <w:proofErr w:type="spellStart"/>
      <w:r w:rsidRPr="002F66E4">
        <w:rPr>
          <w:rFonts w:cs="Arial"/>
          <w:color w:val="000000" w:themeColor="text1"/>
        </w:rPr>
        <w:t>empleado</w:t>
      </w:r>
      <w:proofErr w:type="spellEnd"/>
      <w:r w:rsidRPr="002F66E4">
        <w:rPr>
          <w:rFonts w:cs="Arial"/>
          <w:color w:val="000000" w:themeColor="text1"/>
        </w:rPr>
        <w:t xml:space="preserve"> su </w:t>
      </w:r>
      <w:proofErr w:type="spellStart"/>
      <w:r w:rsidRPr="002F66E4">
        <w:rPr>
          <w:rFonts w:cs="Arial"/>
          <w:color w:val="000000" w:themeColor="text1"/>
        </w:rPr>
        <w:t>hermano</w:t>
      </w:r>
      <w:proofErr w:type="spellEnd"/>
      <w:r w:rsidRPr="002F66E4">
        <w:rPr>
          <w:rFonts w:cs="Arial"/>
          <w:color w:val="000000" w:themeColor="text1"/>
        </w:rPr>
        <w:t xml:space="preserve"> </w:t>
      </w:r>
      <w:proofErr w:type="spellStart"/>
      <w:r w:rsidRPr="002F66E4">
        <w:rPr>
          <w:rFonts w:cs="Arial"/>
          <w:color w:val="000000" w:themeColor="text1"/>
        </w:rPr>
        <w:t>sordo</w:t>
      </w:r>
      <w:proofErr w:type="spellEnd"/>
      <w:r w:rsidRPr="002F66E4">
        <w:rPr>
          <w:rFonts w:cs="Arial"/>
          <w:color w:val="000000" w:themeColor="text1"/>
        </w:rPr>
        <w:t xml:space="preserve">. La </w:t>
      </w:r>
      <w:proofErr w:type="spellStart"/>
      <w:r w:rsidRPr="002F66E4">
        <w:rPr>
          <w:rFonts w:cs="Arial"/>
          <w:color w:val="000000" w:themeColor="text1"/>
        </w:rPr>
        <w:t>animaban</w:t>
      </w:r>
      <w:proofErr w:type="spellEnd"/>
      <w:r w:rsidRPr="002F66E4">
        <w:rPr>
          <w:rFonts w:cs="Arial"/>
          <w:color w:val="000000" w:themeColor="text1"/>
        </w:rPr>
        <w:t xml:space="preserve"> a </w:t>
      </w:r>
      <w:proofErr w:type="spellStart"/>
      <w:r w:rsidRPr="002F66E4">
        <w:rPr>
          <w:rFonts w:cs="Arial"/>
          <w:color w:val="000000" w:themeColor="text1"/>
        </w:rPr>
        <w:t>quedarse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casa</w:t>
      </w:r>
      <w:proofErr w:type="spellEnd"/>
      <w:r w:rsidRPr="002F66E4">
        <w:rPr>
          <w:rFonts w:cs="Arial"/>
          <w:color w:val="000000" w:themeColor="text1"/>
        </w:rPr>
        <w:t xml:space="preserve">, 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interactuase</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poco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mundo</w:t>
      </w:r>
      <w:proofErr w:type="spellEnd"/>
      <w:r w:rsidRPr="002F66E4">
        <w:rPr>
          <w:rFonts w:cs="Arial"/>
          <w:color w:val="000000" w:themeColor="text1"/>
        </w:rPr>
        <w:t xml:space="preserve"> </w:t>
      </w:r>
      <w:proofErr w:type="spellStart"/>
      <w:r w:rsidRPr="002F66E4">
        <w:rPr>
          <w:rFonts w:cs="Arial"/>
          <w:color w:val="000000" w:themeColor="text1"/>
        </w:rPr>
        <w:t>exterior</w:t>
      </w:r>
      <w:proofErr w:type="spellEnd"/>
      <w:r w:rsidRPr="002F66E4">
        <w:rPr>
          <w:rFonts w:cs="Arial"/>
          <w:color w:val="000000" w:themeColor="text1"/>
        </w:rPr>
        <w:t xml:space="preserve">, y </w:t>
      </w:r>
      <w:proofErr w:type="spellStart"/>
      <w:r w:rsidRPr="002F66E4">
        <w:rPr>
          <w:rFonts w:cs="Arial"/>
          <w:color w:val="000000" w:themeColor="text1"/>
        </w:rPr>
        <w:t>acabó</w:t>
      </w:r>
      <w:proofErr w:type="spellEnd"/>
      <w:r w:rsidRPr="002F66E4">
        <w:rPr>
          <w:rFonts w:cs="Arial"/>
          <w:color w:val="000000" w:themeColor="text1"/>
        </w:rPr>
        <w:t xml:space="preserve"> </w:t>
      </w:r>
      <w:proofErr w:type="spellStart"/>
      <w:r w:rsidRPr="002F66E4">
        <w:rPr>
          <w:rFonts w:cs="Arial"/>
          <w:color w:val="000000" w:themeColor="text1"/>
        </w:rPr>
        <w:t>siendo</w:t>
      </w:r>
      <w:proofErr w:type="spellEnd"/>
      <w:r w:rsidRPr="002F66E4">
        <w:rPr>
          <w:rFonts w:cs="Arial"/>
          <w:color w:val="000000" w:themeColor="text1"/>
        </w:rPr>
        <w:t xml:space="preserve"> la principal </w:t>
      </w:r>
      <w:proofErr w:type="spellStart"/>
      <w:r w:rsidRPr="002F66E4">
        <w:rPr>
          <w:rFonts w:cs="Arial"/>
          <w:color w:val="000000" w:themeColor="text1"/>
        </w:rPr>
        <w:t>responsable</w:t>
      </w:r>
      <w:proofErr w:type="spellEnd"/>
      <w:r w:rsidRPr="002F66E4">
        <w:rPr>
          <w:rFonts w:cs="Arial"/>
          <w:color w:val="000000" w:themeColor="text1"/>
        </w:rPr>
        <w:t xml:space="preserve"> de los </w:t>
      </w:r>
      <w:proofErr w:type="spellStart"/>
      <w:r w:rsidRPr="002F66E4">
        <w:rPr>
          <w:rFonts w:cs="Arial"/>
          <w:color w:val="000000" w:themeColor="text1"/>
        </w:rPr>
        <w:t>cuidados</w:t>
      </w:r>
      <w:proofErr w:type="spellEnd"/>
      <w:r w:rsidRPr="002F66E4">
        <w:rPr>
          <w:rFonts w:cs="Arial"/>
          <w:color w:val="000000" w:themeColor="text1"/>
        </w:rPr>
        <w:t xml:space="preserve"> de los </w:t>
      </w:r>
      <w:proofErr w:type="spellStart"/>
      <w:r w:rsidRPr="002F66E4">
        <w:rPr>
          <w:rFonts w:cs="Arial"/>
          <w:color w:val="000000" w:themeColor="text1"/>
        </w:rPr>
        <w:t>miembros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de la </w:t>
      </w:r>
      <w:proofErr w:type="spellStart"/>
      <w:r w:rsidRPr="002F66E4">
        <w:rPr>
          <w:rFonts w:cs="Arial"/>
          <w:color w:val="000000" w:themeColor="text1"/>
        </w:rPr>
        <w:t>familia</w:t>
      </w:r>
      <w:proofErr w:type="spellEnd"/>
      <w:r w:rsidRPr="002F66E4">
        <w:rPr>
          <w:rFonts w:cs="Arial"/>
          <w:color w:val="000000" w:themeColor="text1"/>
        </w:rPr>
        <w:t xml:space="preserve">. </w:t>
      </w:r>
      <w:proofErr w:type="spellStart"/>
      <w:r w:rsidRPr="002F66E4">
        <w:rPr>
          <w:rFonts w:cs="Arial"/>
          <w:color w:val="000000" w:themeColor="text1"/>
        </w:rPr>
        <w:t>Hoy</w:t>
      </w:r>
      <w:proofErr w:type="spellEnd"/>
      <w:r w:rsidRPr="002F66E4">
        <w:rPr>
          <w:rFonts w:cs="Arial"/>
          <w:color w:val="000000" w:themeColor="text1"/>
        </w:rPr>
        <w:t xml:space="preserve"> </w:t>
      </w:r>
      <w:proofErr w:type="spellStart"/>
      <w:r w:rsidRPr="002F66E4">
        <w:rPr>
          <w:rFonts w:cs="Arial"/>
          <w:color w:val="000000" w:themeColor="text1"/>
        </w:rPr>
        <w:t>Vicky</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sordociega</w:t>
      </w:r>
      <w:proofErr w:type="spellEnd"/>
      <w:r w:rsidRPr="002F66E4">
        <w:rPr>
          <w:rFonts w:cs="Arial"/>
          <w:color w:val="000000" w:themeColor="text1"/>
        </w:rPr>
        <w:t xml:space="preserve">, </w:t>
      </w:r>
      <w:proofErr w:type="spellStart"/>
      <w:r w:rsidRPr="002F66E4">
        <w:rPr>
          <w:rFonts w:cs="Arial"/>
          <w:color w:val="000000" w:themeColor="text1"/>
        </w:rPr>
        <w:t>tiene</w:t>
      </w:r>
      <w:proofErr w:type="spellEnd"/>
      <w:r w:rsidRPr="002F66E4">
        <w:rPr>
          <w:rFonts w:cs="Arial"/>
          <w:color w:val="000000" w:themeColor="text1"/>
        </w:rPr>
        <w:t xml:space="preserve"> 66 </w:t>
      </w:r>
      <w:proofErr w:type="spellStart"/>
      <w:r w:rsidRPr="002F66E4">
        <w:rPr>
          <w:rFonts w:cs="Arial"/>
          <w:color w:val="000000" w:themeColor="text1"/>
        </w:rPr>
        <w:t>años</w:t>
      </w:r>
      <w:proofErr w:type="spellEnd"/>
      <w:r w:rsidRPr="002F66E4">
        <w:rPr>
          <w:rFonts w:cs="Arial"/>
          <w:color w:val="000000" w:themeColor="text1"/>
        </w:rPr>
        <w:t xml:space="preserve">, </w:t>
      </w:r>
      <w:proofErr w:type="spellStart"/>
      <w:r w:rsidRPr="002F66E4">
        <w:rPr>
          <w:rFonts w:cs="Arial"/>
          <w:color w:val="000000" w:themeColor="text1"/>
        </w:rPr>
        <w:t>vive</w:t>
      </w:r>
      <w:proofErr w:type="spellEnd"/>
      <w:r w:rsidRPr="002F66E4">
        <w:rPr>
          <w:rFonts w:cs="Arial"/>
          <w:color w:val="000000" w:themeColor="text1"/>
        </w:rPr>
        <w:t xml:space="preserve"> sola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zona </w:t>
      </w:r>
      <w:proofErr w:type="spellStart"/>
      <w:r w:rsidRPr="002F66E4">
        <w:rPr>
          <w:rFonts w:cs="Arial"/>
          <w:color w:val="000000" w:themeColor="text1"/>
        </w:rPr>
        <w:t>rural</w:t>
      </w:r>
      <w:proofErr w:type="spellEnd"/>
      <w:r w:rsidRPr="002F66E4">
        <w:rPr>
          <w:rFonts w:cs="Arial"/>
          <w:color w:val="000000" w:themeColor="text1"/>
        </w:rPr>
        <w:t xml:space="preserve"> y </w:t>
      </w:r>
      <w:proofErr w:type="spellStart"/>
      <w:r w:rsidRPr="002F66E4">
        <w:rPr>
          <w:rFonts w:cs="Arial"/>
          <w:color w:val="000000" w:themeColor="text1"/>
        </w:rPr>
        <w:t>experimenta</w:t>
      </w:r>
      <w:proofErr w:type="spellEnd"/>
      <w:r w:rsidRPr="002F66E4">
        <w:rPr>
          <w:rFonts w:cs="Arial"/>
          <w:color w:val="000000" w:themeColor="text1"/>
        </w:rPr>
        <w:t xml:space="preserve"> </w:t>
      </w:r>
      <w:proofErr w:type="spellStart"/>
      <w:r w:rsidRPr="002F66E4">
        <w:rPr>
          <w:rFonts w:cs="Arial"/>
          <w:color w:val="000000" w:themeColor="text1"/>
        </w:rPr>
        <w:t>problemas</w:t>
      </w:r>
      <w:proofErr w:type="spellEnd"/>
      <w:r w:rsidRPr="002F66E4">
        <w:rPr>
          <w:rFonts w:cs="Arial"/>
          <w:color w:val="000000" w:themeColor="text1"/>
        </w:rPr>
        <w:t xml:space="preserve"> </w:t>
      </w:r>
      <w:proofErr w:type="spellStart"/>
      <w:r w:rsidRPr="002F66E4">
        <w:rPr>
          <w:rFonts w:cs="Arial"/>
          <w:color w:val="000000" w:themeColor="text1"/>
        </w:rPr>
        <w:t>económicos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su </w:t>
      </w:r>
      <w:proofErr w:type="spellStart"/>
      <w:r w:rsidRPr="002F66E4">
        <w:rPr>
          <w:rFonts w:cs="Arial"/>
          <w:color w:val="000000" w:themeColor="text1"/>
        </w:rPr>
        <w:t>pensión</w:t>
      </w:r>
      <w:proofErr w:type="spellEnd"/>
      <w:r w:rsidRPr="002F66E4">
        <w:rPr>
          <w:rFonts w:cs="Arial"/>
          <w:color w:val="000000" w:themeColor="text1"/>
        </w:rPr>
        <w:t xml:space="preserve"> </w:t>
      </w:r>
      <w:proofErr w:type="spellStart"/>
      <w:r w:rsidRPr="002F66E4">
        <w:rPr>
          <w:rFonts w:cs="Arial"/>
          <w:color w:val="000000" w:themeColor="text1"/>
        </w:rPr>
        <w:t>insuficiente</w:t>
      </w:r>
      <w:proofErr w:type="spellEnd"/>
      <w:r w:rsidRPr="002F66E4">
        <w:rPr>
          <w:rFonts w:cs="Arial"/>
          <w:color w:val="000000" w:themeColor="text1"/>
        </w:rPr>
        <w:t xml:space="preserve">. </w:t>
      </w:r>
      <w:proofErr w:type="spellStart"/>
      <w:r w:rsidRPr="002F66E4">
        <w:rPr>
          <w:rFonts w:cs="Arial"/>
          <w:color w:val="000000" w:themeColor="text1"/>
        </w:rPr>
        <w:t>Además</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poco</w:t>
      </w:r>
      <w:proofErr w:type="spellEnd"/>
      <w:r w:rsidRPr="002F66E4">
        <w:rPr>
          <w:rFonts w:cs="Arial"/>
          <w:color w:val="000000" w:themeColor="text1"/>
        </w:rPr>
        <w:t xml:space="preserv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social</w:t>
      </w:r>
      <w:proofErr w:type="spellEnd"/>
      <w:r w:rsidRPr="002F66E4">
        <w:rPr>
          <w:rFonts w:cs="Arial"/>
          <w:color w:val="000000" w:themeColor="text1"/>
        </w:rPr>
        <w:t xml:space="preserve"> del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dispone</w:t>
      </w:r>
      <w:proofErr w:type="spellEnd"/>
      <w:r w:rsidRPr="002F66E4">
        <w:rPr>
          <w:rFonts w:cs="Arial"/>
          <w:color w:val="000000" w:themeColor="text1"/>
        </w:rPr>
        <w:t xml:space="preserve"> la </w:t>
      </w:r>
      <w:proofErr w:type="spellStart"/>
      <w:r w:rsidRPr="002F66E4">
        <w:rPr>
          <w:rFonts w:cs="Arial"/>
          <w:color w:val="000000" w:themeColor="text1"/>
        </w:rPr>
        <w:t>enfrenta</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aislamiento</w:t>
      </w:r>
      <w:proofErr w:type="spellEnd"/>
      <w:r w:rsidRPr="002F66E4">
        <w:rPr>
          <w:rFonts w:cs="Arial"/>
          <w:color w:val="000000" w:themeColor="text1"/>
        </w:rPr>
        <w:t xml:space="preserve"> y la </w:t>
      </w:r>
      <w:proofErr w:type="spellStart"/>
      <w:r w:rsidRPr="002F66E4">
        <w:rPr>
          <w:rFonts w:cs="Arial"/>
          <w:color w:val="000000" w:themeColor="text1"/>
        </w:rPr>
        <w:t>marginación</w:t>
      </w:r>
      <w:proofErr w:type="spellEnd"/>
      <w:r w:rsidRPr="002F66E4">
        <w:rPr>
          <w:rFonts w:cs="Arial"/>
          <w:color w:val="000000" w:themeColor="text1"/>
        </w:rPr>
        <w:t xml:space="preserve">. </w:t>
      </w:r>
      <w:proofErr w:type="spellStart"/>
      <w:r w:rsidRPr="002F66E4">
        <w:rPr>
          <w:rFonts w:cs="Arial"/>
          <w:color w:val="000000" w:themeColor="text1"/>
        </w:rPr>
        <w:t>Vicky</w:t>
      </w:r>
      <w:proofErr w:type="spellEnd"/>
      <w:r w:rsidRPr="002F66E4">
        <w:rPr>
          <w:rFonts w:cs="Arial"/>
          <w:color w:val="000000" w:themeColor="text1"/>
        </w:rPr>
        <w:t xml:space="preserve"> </w:t>
      </w:r>
      <w:proofErr w:type="spellStart"/>
      <w:r w:rsidRPr="002F66E4">
        <w:rPr>
          <w:rFonts w:cs="Arial"/>
          <w:color w:val="000000" w:themeColor="text1"/>
        </w:rPr>
        <w:t>sufre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discriminación</w:t>
      </w:r>
      <w:proofErr w:type="spellEnd"/>
      <w:r w:rsidRPr="002F66E4">
        <w:rPr>
          <w:rFonts w:cs="Arial"/>
          <w:color w:val="000000" w:themeColor="text1"/>
        </w:rPr>
        <w:t xml:space="preserve"> </w:t>
      </w:r>
      <w:proofErr w:type="spellStart"/>
      <w:r w:rsidRPr="002F66E4">
        <w:rPr>
          <w:rFonts w:cs="Arial"/>
          <w:color w:val="000000" w:themeColor="text1"/>
        </w:rPr>
        <w:t>múltiple</w:t>
      </w:r>
      <w:proofErr w:type="spellEnd"/>
      <w:r w:rsidRPr="002F66E4">
        <w:rPr>
          <w:rFonts w:cs="Arial"/>
          <w:color w:val="000000" w:themeColor="text1"/>
        </w:rPr>
        <w:t xml:space="preserve"> e </w:t>
      </w:r>
      <w:proofErr w:type="spellStart"/>
      <w:r w:rsidRPr="002F66E4">
        <w:rPr>
          <w:rFonts w:cs="Arial"/>
          <w:color w:val="000000" w:themeColor="text1"/>
        </w:rPr>
        <w:t>interseccional</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su </w:t>
      </w:r>
      <w:proofErr w:type="spellStart"/>
      <w:r w:rsidRPr="002F66E4">
        <w:rPr>
          <w:rFonts w:cs="Arial"/>
          <w:color w:val="000000" w:themeColor="text1"/>
        </w:rPr>
        <w:t>discapacidad</w:t>
      </w:r>
      <w:proofErr w:type="spellEnd"/>
      <w:r w:rsidRPr="002F66E4">
        <w:rPr>
          <w:rFonts w:cs="Arial"/>
          <w:color w:val="000000" w:themeColor="text1"/>
        </w:rPr>
        <w:t xml:space="preserve">, su </w:t>
      </w:r>
      <w:proofErr w:type="spellStart"/>
      <w:r w:rsidRPr="002F66E4">
        <w:rPr>
          <w:rFonts w:cs="Arial"/>
          <w:color w:val="000000" w:themeColor="text1"/>
        </w:rPr>
        <w:t>sexo</w:t>
      </w:r>
      <w:proofErr w:type="spellEnd"/>
      <w:r w:rsidRPr="002F66E4">
        <w:rPr>
          <w:rFonts w:cs="Arial"/>
          <w:color w:val="000000" w:themeColor="text1"/>
        </w:rPr>
        <w:t xml:space="preserve"> y su </w:t>
      </w:r>
      <w:proofErr w:type="spellStart"/>
      <w:r w:rsidRPr="002F66E4">
        <w:rPr>
          <w:rFonts w:cs="Arial"/>
          <w:color w:val="000000" w:themeColor="text1"/>
        </w:rPr>
        <w:t>edad</w:t>
      </w:r>
      <w:proofErr w:type="spellEnd"/>
      <w:r w:rsidRPr="002F66E4">
        <w:rPr>
          <w:rStyle w:val="FootnoteReference"/>
          <w:rFonts w:cs="Arial"/>
          <w:color w:val="000000" w:themeColor="text1"/>
          <w:lang w:val="en-GB"/>
        </w:rPr>
        <w:footnoteReference w:id="32"/>
      </w:r>
      <w:r w:rsidRPr="002F66E4">
        <w:rPr>
          <w:rFonts w:cs="Arial"/>
          <w:color w:val="000000" w:themeColor="text1"/>
        </w:rPr>
        <w:t>.</w:t>
      </w:r>
    </w:p>
    <w:p w14:paraId="39B307A2" w14:textId="77777777" w:rsidR="00254EC1" w:rsidRDefault="00254EC1" w:rsidP="002F66E4">
      <w:pPr>
        <w:ind w:right="-2"/>
        <w:rPr>
          <w:rFonts w:cs="Arial"/>
          <w:color w:val="000000" w:themeColor="text1"/>
        </w:rPr>
      </w:pPr>
    </w:p>
    <w:p w14:paraId="0AE8F42D" w14:textId="07EA11A1" w:rsidR="00132C72" w:rsidRDefault="006A7E53" w:rsidP="002F66E4">
      <w:pPr>
        <w:ind w:right="-2"/>
        <w:rPr>
          <w:rFonts w:cs="Arial"/>
          <w:color w:val="000000" w:themeColor="text1"/>
        </w:rPr>
      </w:pPr>
      <w:r w:rsidRPr="002F66E4">
        <w:rPr>
          <w:rFonts w:cs="Arial"/>
          <w:color w:val="000000" w:themeColor="text1"/>
        </w:rPr>
        <w:t xml:space="preserve">El principal </w:t>
      </w:r>
      <w:proofErr w:type="spellStart"/>
      <w:r w:rsidRPr="002F66E4">
        <w:rPr>
          <w:rFonts w:cs="Arial"/>
          <w:color w:val="000000" w:themeColor="text1"/>
        </w:rPr>
        <w:t>obstáculo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sentido</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la falta de </w:t>
      </w:r>
      <w:proofErr w:type="spellStart"/>
      <w:r w:rsidRPr="002F66E4">
        <w:rPr>
          <w:rFonts w:cs="Arial"/>
          <w:color w:val="000000" w:themeColor="text1"/>
        </w:rPr>
        <w:t>mecanismos</w:t>
      </w:r>
      <w:proofErr w:type="spellEnd"/>
      <w:r w:rsidRPr="002F66E4">
        <w:rPr>
          <w:rFonts w:cs="Arial"/>
          <w:color w:val="000000" w:themeColor="text1"/>
        </w:rPr>
        <w:t xml:space="preserve"> de </w:t>
      </w:r>
      <w:proofErr w:type="spellStart"/>
      <w:r w:rsidRPr="002F66E4">
        <w:rPr>
          <w:rFonts w:cs="Arial"/>
          <w:color w:val="000000" w:themeColor="text1"/>
        </w:rPr>
        <w:t>denuncia</w:t>
      </w:r>
      <w:proofErr w:type="spellEnd"/>
      <w:r w:rsidRPr="002F66E4">
        <w:rPr>
          <w:rFonts w:cs="Arial"/>
          <w:color w:val="000000" w:themeColor="text1"/>
        </w:rPr>
        <w:t xml:space="preserve"> </w:t>
      </w:r>
      <w:proofErr w:type="spellStart"/>
      <w:r w:rsidRPr="002F66E4">
        <w:rPr>
          <w:rFonts w:cs="Arial"/>
          <w:color w:val="000000" w:themeColor="text1"/>
        </w:rPr>
        <w:t>adecuados</w:t>
      </w:r>
      <w:proofErr w:type="spellEnd"/>
      <w:r w:rsidRPr="002F66E4">
        <w:rPr>
          <w:rFonts w:cs="Arial"/>
          <w:color w:val="000000" w:themeColor="text1"/>
        </w:rPr>
        <w:t xml:space="preserve">, de </w:t>
      </w:r>
      <w:proofErr w:type="spellStart"/>
      <w:r w:rsidRPr="002F66E4">
        <w:rPr>
          <w:rFonts w:cs="Arial"/>
          <w:color w:val="000000" w:themeColor="text1"/>
        </w:rPr>
        <w:t>acceso</w:t>
      </w:r>
      <w:proofErr w:type="spellEnd"/>
      <w:r w:rsidRPr="002F66E4">
        <w:rPr>
          <w:rFonts w:cs="Arial"/>
          <w:color w:val="000000" w:themeColor="text1"/>
        </w:rPr>
        <w:t xml:space="preserve"> a la </w:t>
      </w:r>
      <w:proofErr w:type="spellStart"/>
      <w:r w:rsidRPr="002F66E4">
        <w:rPr>
          <w:rFonts w:cs="Arial"/>
          <w:color w:val="000000" w:themeColor="text1"/>
        </w:rPr>
        <w:t>justicia</w:t>
      </w:r>
      <w:proofErr w:type="spellEnd"/>
      <w:r w:rsidRPr="002F66E4">
        <w:rPr>
          <w:rFonts w:cs="Arial"/>
          <w:color w:val="000000" w:themeColor="text1"/>
        </w:rPr>
        <w:t xml:space="preserve"> y de </w:t>
      </w:r>
      <w:proofErr w:type="spellStart"/>
      <w:r w:rsidRPr="002F66E4">
        <w:rPr>
          <w:rFonts w:cs="Arial"/>
          <w:color w:val="000000" w:themeColor="text1"/>
        </w:rPr>
        <w:t>sistemas</w:t>
      </w:r>
      <w:proofErr w:type="spellEnd"/>
      <w:r w:rsidRPr="002F66E4">
        <w:rPr>
          <w:rFonts w:cs="Arial"/>
          <w:color w:val="000000" w:themeColor="text1"/>
        </w:rPr>
        <w:t xml:space="preserve"> de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apropiados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resultan</w:t>
      </w:r>
      <w:proofErr w:type="spellEnd"/>
      <w:r w:rsidRPr="002F66E4">
        <w:rPr>
          <w:rFonts w:cs="Arial"/>
          <w:color w:val="000000" w:themeColor="text1"/>
        </w:rPr>
        <w:t xml:space="preserve"> </w:t>
      </w:r>
      <w:proofErr w:type="spellStart"/>
      <w:r w:rsidRPr="002F66E4">
        <w:rPr>
          <w:rFonts w:cs="Arial"/>
          <w:color w:val="000000" w:themeColor="text1"/>
        </w:rPr>
        <w:t>esenciales</w:t>
      </w:r>
      <w:proofErr w:type="spellEnd"/>
      <w:r w:rsidRPr="002F66E4">
        <w:rPr>
          <w:rFonts w:cs="Arial"/>
          <w:color w:val="000000" w:themeColor="text1"/>
        </w:rPr>
        <w:t xml:space="preserve"> para </w:t>
      </w:r>
      <w:proofErr w:type="spellStart"/>
      <w:r w:rsidRPr="002F66E4">
        <w:rPr>
          <w:rFonts w:cs="Arial"/>
          <w:color w:val="000000" w:themeColor="text1"/>
        </w:rPr>
        <w:t>erradicar</w:t>
      </w:r>
      <w:proofErr w:type="spellEnd"/>
      <w:r w:rsidRPr="002F66E4">
        <w:rPr>
          <w:rFonts w:cs="Arial"/>
          <w:color w:val="000000" w:themeColor="text1"/>
        </w:rPr>
        <w:t xml:space="preserve"> la </w:t>
      </w:r>
      <w:proofErr w:type="spellStart"/>
      <w:r w:rsidRPr="002F66E4">
        <w:rPr>
          <w:rFonts w:cs="Arial"/>
          <w:color w:val="000000" w:themeColor="text1"/>
        </w:rPr>
        <w:t>impunidad</w:t>
      </w:r>
      <w:proofErr w:type="spellEnd"/>
      <w:r w:rsidRPr="002F66E4">
        <w:rPr>
          <w:rFonts w:cs="Arial"/>
          <w:color w:val="000000" w:themeColor="text1"/>
        </w:rPr>
        <w:t xml:space="preserve"> y </w:t>
      </w:r>
      <w:proofErr w:type="spellStart"/>
      <w:r w:rsidRPr="002F66E4">
        <w:rPr>
          <w:rFonts w:cs="Arial"/>
          <w:color w:val="000000" w:themeColor="text1"/>
        </w:rPr>
        <w:t>garantizar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quienes</w:t>
      </w:r>
      <w:proofErr w:type="spellEnd"/>
      <w:r w:rsidRPr="002F66E4">
        <w:rPr>
          <w:rFonts w:cs="Arial"/>
          <w:color w:val="000000" w:themeColor="text1"/>
        </w:rPr>
        <w:t xml:space="preserve"> </w:t>
      </w:r>
      <w:proofErr w:type="spellStart"/>
      <w:r w:rsidRPr="002F66E4">
        <w:rPr>
          <w:rFonts w:cs="Arial"/>
          <w:color w:val="000000" w:themeColor="text1"/>
        </w:rPr>
        <w:t>discriminan</w:t>
      </w:r>
      <w:proofErr w:type="spellEnd"/>
      <w:r w:rsidRPr="002F66E4">
        <w:rPr>
          <w:rFonts w:cs="Arial"/>
          <w:color w:val="000000" w:themeColor="text1"/>
        </w:rPr>
        <w:t xml:space="preserve"> </w:t>
      </w:r>
      <w:proofErr w:type="spellStart"/>
      <w:r w:rsidRPr="002F66E4">
        <w:rPr>
          <w:rFonts w:cs="Arial"/>
          <w:color w:val="000000" w:themeColor="text1"/>
        </w:rPr>
        <w:t>asuman</w:t>
      </w:r>
      <w:proofErr w:type="spellEnd"/>
      <w:r w:rsidRPr="002F66E4">
        <w:rPr>
          <w:rFonts w:cs="Arial"/>
          <w:color w:val="000000" w:themeColor="text1"/>
        </w:rPr>
        <w:t xml:space="preserve"> la </w:t>
      </w:r>
      <w:proofErr w:type="spellStart"/>
      <w:r w:rsidRPr="002F66E4">
        <w:rPr>
          <w:rFonts w:cs="Arial"/>
          <w:color w:val="000000" w:themeColor="text1"/>
        </w:rPr>
        <w:t>responsabilidad</w:t>
      </w:r>
      <w:proofErr w:type="spellEnd"/>
      <w:r w:rsidRPr="002F66E4">
        <w:rPr>
          <w:rFonts w:cs="Arial"/>
          <w:color w:val="000000" w:themeColor="text1"/>
        </w:rPr>
        <w:t xml:space="preserve"> de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actos</w:t>
      </w:r>
      <w:proofErr w:type="spellEnd"/>
      <w:r w:rsidRPr="002F66E4">
        <w:rPr>
          <w:rFonts w:cs="Arial"/>
          <w:color w:val="000000" w:themeColor="text1"/>
        </w:rPr>
        <w:t xml:space="preserve">. La falta de </w:t>
      </w:r>
      <w:proofErr w:type="spellStart"/>
      <w:r w:rsidRPr="002F66E4">
        <w:rPr>
          <w:rFonts w:cs="Arial"/>
          <w:color w:val="000000" w:themeColor="text1"/>
        </w:rPr>
        <w:t>información</w:t>
      </w:r>
      <w:proofErr w:type="spellEnd"/>
      <w:r w:rsidRPr="002F66E4">
        <w:rPr>
          <w:rFonts w:cs="Arial"/>
          <w:color w:val="000000" w:themeColor="text1"/>
        </w:rPr>
        <w:t xml:space="preserve"> y </w:t>
      </w:r>
      <w:proofErr w:type="spellStart"/>
      <w:r w:rsidRPr="002F66E4">
        <w:rPr>
          <w:rFonts w:cs="Arial"/>
          <w:color w:val="000000" w:themeColor="text1"/>
        </w:rPr>
        <w:t>datos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tema </w:t>
      </w:r>
      <w:proofErr w:type="spellStart"/>
      <w:r w:rsidRPr="002F66E4">
        <w:rPr>
          <w:rFonts w:cs="Arial"/>
          <w:color w:val="000000" w:themeColor="text1"/>
        </w:rPr>
        <w:t>tan</w:t>
      </w:r>
      <w:proofErr w:type="spellEnd"/>
      <w:r w:rsidRPr="002F66E4">
        <w:rPr>
          <w:rFonts w:cs="Arial"/>
          <w:color w:val="000000" w:themeColor="text1"/>
        </w:rPr>
        <w:t xml:space="preserve"> </w:t>
      </w:r>
      <w:proofErr w:type="spellStart"/>
      <w:r w:rsidRPr="002F66E4">
        <w:rPr>
          <w:rFonts w:cs="Arial"/>
          <w:color w:val="000000" w:themeColor="text1"/>
        </w:rPr>
        <w:t>delicado</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los </w:t>
      </w:r>
      <w:proofErr w:type="spellStart"/>
      <w:r w:rsidRPr="002F66E4">
        <w:rPr>
          <w:rFonts w:cs="Arial"/>
          <w:color w:val="000000" w:themeColor="text1"/>
        </w:rPr>
        <w:t>malos</w:t>
      </w:r>
      <w:proofErr w:type="spellEnd"/>
      <w:r w:rsidRPr="002F66E4">
        <w:rPr>
          <w:rFonts w:cs="Arial"/>
          <w:color w:val="000000" w:themeColor="text1"/>
        </w:rPr>
        <w:t xml:space="preserve"> </w:t>
      </w:r>
      <w:proofErr w:type="spellStart"/>
      <w:r w:rsidRPr="002F66E4">
        <w:rPr>
          <w:rFonts w:cs="Arial"/>
          <w:color w:val="000000" w:themeColor="text1"/>
        </w:rPr>
        <w:t>tratos</w:t>
      </w:r>
      <w:proofErr w:type="spellEnd"/>
      <w:r w:rsidRPr="002F66E4">
        <w:rPr>
          <w:rFonts w:cs="Arial"/>
          <w:color w:val="000000" w:themeColor="text1"/>
        </w:rPr>
        <w:t xml:space="preserve"> </w:t>
      </w:r>
      <w:proofErr w:type="spellStart"/>
      <w:r w:rsidRPr="002F66E4">
        <w:rPr>
          <w:rFonts w:cs="Arial"/>
          <w:color w:val="000000" w:themeColor="text1"/>
        </w:rPr>
        <w:t>perpetúa</w:t>
      </w:r>
      <w:proofErr w:type="spellEnd"/>
      <w:r w:rsidRPr="002F66E4">
        <w:rPr>
          <w:rFonts w:cs="Arial"/>
          <w:color w:val="000000" w:themeColor="text1"/>
        </w:rPr>
        <w:t xml:space="preserve"> su </w:t>
      </w:r>
      <w:proofErr w:type="spellStart"/>
      <w:r w:rsidRPr="002F66E4">
        <w:rPr>
          <w:rFonts w:cs="Arial"/>
          <w:color w:val="000000" w:themeColor="text1"/>
        </w:rPr>
        <w:t>invisibilidad</w:t>
      </w:r>
      <w:proofErr w:type="spellEnd"/>
      <w:r w:rsidRPr="002F66E4">
        <w:rPr>
          <w:rFonts w:cs="Arial"/>
          <w:color w:val="000000" w:themeColor="text1"/>
        </w:rPr>
        <w:t xml:space="preserve"> y </w:t>
      </w:r>
      <w:proofErr w:type="spellStart"/>
      <w:r w:rsidRPr="002F66E4">
        <w:rPr>
          <w:rFonts w:cs="Arial"/>
          <w:color w:val="000000" w:themeColor="text1"/>
        </w:rPr>
        <w:t>hace</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apenas</w:t>
      </w:r>
      <w:proofErr w:type="spellEnd"/>
      <w:r w:rsidRPr="002F66E4">
        <w:rPr>
          <w:rFonts w:cs="Arial"/>
          <w:color w:val="000000" w:themeColor="text1"/>
        </w:rPr>
        <w:t xml:space="preserve"> se </w:t>
      </w:r>
      <w:proofErr w:type="spellStart"/>
      <w:r w:rsidRPr="002F66E4">
        <w:rPr>
          <w:rFonts w:cs="Arial"/>
          <w:color w:val="000000" w:themeColor="text1"/>
        </w:rPr>
        <w:t>hable</w:t>
      </w:r>
      <w:proofErr w:type="spellEnd"/>
      <w:r w:rsidRPr="002F66E4">
        <w:rPr>
          <w:rFonts w:cs="Arial"/>
          <w:color w:val="000000" w:themeColor="text1"/>
        </w:rPr>
        <w:t xml:space="preserve"> de </w:t>
      </w:r>
      <w:proofErr w:type="spellStart"/>
      <w:r w:rsidRPr="002F66E4">
        <w:rPr>
          <w:rFonts w:cs="Arial"/>
          <w:color w:val="000000" w:themeColor="text1"/>
        </w:rPr>
        <w:t>ello</w:t>
      </w:r>
      <w:proofErr w:type="spellEnd"/>
      <w:r w:rsidRPr="002F66E4">
        <w:rPr>
          <w:rFonts w:cs="Arial"/>
          <w:color w:val="000000" w:themeColor="text1"/>
        </w:rPr>
        <w:t>.</w:t>
      </w:r>
    </w:p>
    <w:p w14:paraId="7799ABC5" w14:textId="77777777" w:rsidR="00254EC1" w:rsidRDefault="00254EC1" w:rsidP="002F66E4">
      <w:pPr>
        <w:ind w:right="-2"/>
        <w:rPr>
          <w:rFonts w:cs="Arial"/>
          <w:color w:val="000000" w:themeColor="text1"/>
        </w:rPr>
      </w:pPr>
    </w:p>
    <w:p w14:paraId="357B16C5" w14:textId="77777777" w:rsidR="00254EC1" w:rsidRPr="002F66E4" w:rsidRDefault="00254EC1" w:rsidP="002F66E4">
      <w:pPr>
        <w:ind w:right="-2"/>
        <w:rPr>
          <w:rFonts w:cs="Arial"/>
          <w:color w:val="000000" w:themeColor="text1"/>
        </w:rPr>
      </w:pPr>
    </w:p>
    <w:p w14:paraId="25EC0617" w14:textId="51265931" w:rsidR="00132C72" w:rsidRPr="002F66E4" w:rsidRDefault="00AF2AFC" w:rsidP="00254EC1">
      <w:pPr>
        <w:pStyle w:val="Heading2"/>
      </w:pPr>
      <w:bookmarkStart w:id="82" w:name="_Toc153795477"/>
      <w:bookmarkStart w:id="83" w:name="_Toc153830302"/>
      <w:proofErr w:type="spellStart"/>
      <w:r w:rsidRPr="002F66E4">
        <w:t>Trabajo</w:t>
      </w:r>
      <w:proofErr w:type="spellEnd"/>
      <w:r w:rsidRPr="002F66E4">
        <w:t xml:space="preserve">, </w:t>
      </w:r>
      <w:proofErr w:type="spellStart"/>
      <w:r w:rsidRPr="002F66E4">
        <w:t>empleo</w:t>
      </w:r>
      <w:proofErr w:type="spellEnd"/>
      <w:r w:rsidRPr="002F66E4">
        <w:t xml:space="preserve"> y </w:t>
      </w:r>
      <w:proofErr w:type="spellStart"/>
      <w:r w:rsidRPr="002F66E4">
        <w:t>jubilación</w:t>
      </w:r>
      <w:bookmarkEnd w:id="82"/>
      <w:bookmarkEnd w:id="83"/>
      <w:proofErr w:type="spellEnd"/>
    </w:p>
    <w:p w14:paraId="538D3E7E" w14:textId="77777777" w:rsidR="00254EC1" w:rsidRDefault="00254EC1" w:rsidP="002F66E4">
      <w:pPr>
        <w:ind w:right="-2"/>
        <w:rPr>
          <w:rStyle w:val="rynqvb"/>
          <w:rFonts w:cs="Arial"/>
          <w:color w:val="000000" w:themeColor="text1"/>
          <w:lang w:val="es-ES"/>
        </w:rPr>
      </w:pPr>
    </w:p>
    <w:p w14:paraId="5ED423D6" w14:textId="0F373231" w:rsidR="00B73516" w:rsidRPr="002F66E4" w:rsidRDefault="00B73516" w:rsidP="002F66E4">
      <w:pPr>
        <w:ind w:right="-2"/>
        <w:rPr>
          <w:rStyle w:val="rynqvb"/>
          <w:rFonts w:cs="Arial"/>
          <w:color w:val="000000" w:themeColor="text1"/>
          <w:lang w:val="es-ES"/>
        </w:rPr>
      </w:pPr>
      <w:r w:rsidRPr="002F66E4">
        <w:rPr>
          <w:rStyle w:val="rynqvb"/>
          <w:rFonts w:cs="Arial"/>
          <w:color w:val="000000" w:themeColor="text1"/>
          <w:lang w:val="es-ES"/>
        </w:rPr>
        <w:t>En las personas con sordoceguera, un cambio en la situación laboral puede exacerbar la sensación de aislamiento y soledad. A menudo se las puede forzar a jubilarse con anticipación debido por la falta de vista y oído (</w:t>
      </w:r>
      <w:proofErr w:type="spellStart"/>
      <w:r w:rsidRPr="002F66E4">
        <w:rPr>
          <w:rStyle w:val="rynqvb"/>
          <w:rFonts w:cs="Arial"/>
          <w:color w:val="000000" w:themeColor="text1"/>
          <w:lang w:val="es-ES"/>
        </w:rPr>
        <w:t>Simcock</w:t>
      </w:r>
      <w:proofErr w:type="spellEnd"/>
      <w:r w:rsidRPr="002F66E4">
        <w:rPr>
          <w:rStyle w:val="rynqvb"/>
          <w:rFonts w:cs="Arial"/>
          <w:color w:val="000000" w:themeColor="text1"/>
          <w:lang w:val="es-ES"/>
        </w:rPr>
        <w:t xml:space="preserve"> y </w:t>
      </w:r>
      <w:proofErr w:type="spellStart"/>
      <w:r w:rsidRPr="002F66E4">
        <w:rPr>
          <w:rStyle w:val="rynqvb"/>
          <w:rFonts w:cs="Arial"/>
          <w:color w:val="000000" w:themeColor="text1"/>
          <w:lang w:val="es-ES"/>
        </w:rPr>
        <w:t>Manthorpe</w:t>
      </w:r>
      <w:proofErr w:type="spellEnd"/>
      <w:r w:rsidRPr="002F66E4">
        <w:rPr>
          <w:rStyle w:val="rynqvb"/>
          <w:rFonts w:cs="Arial"/>
          <w:color w:val="000000" w:themeColor="text1"/>
          <w:lang w:val="es-ES"/>
        </w:rPr>
        <w:t>, 2021, p. 100). La prueba es Viola, una señora con sordoceguera de 89 años de Suecia, que recuerda que, cuando empezó a perder vista, su «encargado se dio cuenta de que estaba algo insegura y torpe, y al cabo de un tiempo tuve que marcharme» (</w:t>
      </w:r>
      <w:proofErr w:type="spellStart"/>
      <w:r w:rsidRPr="002F66E4">
        <w:rPr>
          <w:rStyle w:val="rynqvb"/>
          <w:rFonts w:cs="Arial"/>
          <w:color w:val="000000" w:themeColor="text1"/>
          <w:lang w:val="es-ES"/>
        </w:rPr>
        <w:t>Göransson</w:t>
      </w:r>
      <w:proofErr w:type="spellEnd"/>
      <w:r w:rsidRPr="002F66E4">
        <w:rPr>
          <w:rStyle w:val="rynqvb"/>
          <w:rFonts w:cs="Arial"/>
          <w:color w:val="000000" w:themeColor="text1"/>
          <w:lang w:val="es-ES"/>
        </w:rPr>
        <w:t xml:space="preserve">, 2007, p. 144). A veces es la propia persona con sordoceguera quien decide abandonar, tal y como explica [ZH]: «Trabajo... Yo no puedo trabajar, soy ciego, sordo y discapacitado... La participación se complica mucho. Antes estaba más </w:t>
      </w:r>
      <w:proofErr w:type="gramStart"/>
      <w:r w:rsidRPr="002F66E4">
        <w:rPr>
          <w:rStyle w:val="rynqvb"/>
          <w:rFonts w:cs="Arial"/>
          <w:color w:val="000000" w:themeColor="text1"/>
          <w:lang w:val="es-ES"/>
        </w:rPr>
        <w:t>activo</w:t>
      </w:r>
      <w:proofErr w:type="gramEnd"/>
      <w:r w:rsidRPr="002F66E4">
        <w:rPr>
          <w:rStyle w:val="rynqvb"/>
          <w:rFonts w:cs="Arial"/>
          <w:color w:val="000000" w:themeColor="text1"/>
          <w:lang w:val="es-ES"/>
        </w:rPr>
        <w:t xml:space="preserve"> pero he ido dejando de hacer cosas, una por una, por la pérdida auditiva y visual» (</w:t>
      </w:r>
      <w:proofErr w:type="spellStart"/>
      <w:r w:rsidRPr="002F66E4">
        <w:rPr>
          <w:rStyle w:val="rynqvb"/>
          <w:rFonts w:cs="Arial"/>
          <w:color w:val="000000" w:themeColor="text1"/>
          <w:lang w:val="es-ES"/>
        </w:rPr>
        <w:t>Jaiswal</w:t>
      </w:r>
      <w:proofErr w:type="spellEnd"/>
      <w:r w:rsidRPr="002F66E4">
        <w:rPr>
          <w:rStyle w:val="rynqvb"/>
          <w:rFonts w:cs="Arial"/>
          <w:color w:val="000000" w:themeColor="text1"/>
          <w:lang w:val="es-ES"/>
        </w:rPr>
        <w:t xml:space="preserve"> et al., 2020, p. 4).</w:t>
      </w:r>
    </w:p>
    <w:p w14:paraId="4ED6AD2C" w14:textId="77777777" w:rsidR="00254EC1" w:rsidRDefault="00254EC1" w:rsidP="002F66E4">
      <w:pPr>
        <w:ind w:right="-2"/>
        <w:rPr>
          <w:rStyle w:val="rynqvb"/>
          <w:rFonts w:cs="Arial"/>
          <w:color w:val="000000" w:themeColor="text1"/>
          <w:lang w:val="es-ES"/>
        </w:rPr>
      </w:pPr>
    </w:p>
    <w:p w14:paraId="592C6CB7" w14:textId="6CA3468E" w:rsidR="00B73516" w:rsidRPr="002F66E4" w:rsidRDefault="00B73516" w:rsidP="002F66E4">
      <w:pPr>
        <w:ind w:right="-2"/>
        <w:rPr>
          <w:rStyle w:val="rynqvb"/>
          <w:rFonts w:cs="Arial"/>
          <w:color w:val="000000" w:themeColor="text1"/>
          <w:lang w:val="es-ES"/>
        </w:rPr>
      </w:pPr>
      <w:r w:rsidRPr="002F66E4">
        <w:rPr>
          <w:rStyle w:val="rynqvb"/>
          <w:rFonts w:cs="Arial"/>
          <w:color w:val="000000" w:themeColor="text1"/>
          <w:lang w:val="es-ES"/>
        </w:rPr>
        <w:t xml:space="preserve">La jubilación anticipada tras la aparición de la sordoceguera es frecuente, especialmente entre personas mayores. Cuando sobreviene una segunda discapacidad sensorial, esto suele suponer el cese de la actividad laboral de la persona con sordoceguera, especialmente entre aquellas que superan los 55 años. Las personas mayores con sordoceguera pertenecen a dos grupos estigmatizados, marginados y muy excluidos en el mercado laboral. Las personas con sordoceguera están más expuestas al desempleo que aquellas con otras discapacidades (Federación Mundial de Personas con Sordoceguera, 2018, p. 21; </w:t>
      </w:r>
      <w:proofErr w:type="spellStart"/>
      <w:r w:rsidRPr="002F66E4">
        <w:rPr>
          <w:rStyle w:val="rynqvb"/>
          <w:rFonts w:cs="Arial"/>
          <w:color w:val="000000" w:themeColor="text1"/>
          <w:lang w:val="es-ES"/>
        </w:rPr>
        <w:t>Simcock</w:t>
      </w:r>
      <w:proofErr w:type="spellEnd"/>
      <w:r w:rsidRPr="002F66E4">
        <w:rPr>
          <w:rStyle w:val="rynqvb"/>
          <w:rFonts w:cs="Arial"/>
          <w:color w:val="000000" w:themeColor="text1"/>
          <w:lang w:val="es-ES"/>
        </w:rPr>
        <w:t xml:space="preserve"> y </w:t>
      </w:r>
      <w:proofErr w:type="spellStart"/>
      <w:r w:rsidRPr="002F66E4">
        <w:rPr>
          <w:rStyle w:val="rynqvb"/>
          <w:rFonts w:cs="Arial"/>
          <w:color w:val="000000" w:themeColor="text1"/>
          <w:lang w:val="es-ES"/>
        </w:rPr>
        <w:t>Wittich</w:t>
      </w:r>
      <w:proofErr w:type="spellEnd"/>
      <w:r w:rsidRPr="002F66E4">
        <w:rPr>
          <w:rStyle w:val="rynqvb"/>
          <w:rFonts w:cs="Arial"/>
          <w:color w:val="000000" w:themeColor="text1"/>
          <w:lang w:val="es-ES"/>
        </w:rPr>
        <w:t>, 2019; p. 6).</w:t>
      </w:r>
    </w:p>
    <w:p w14:paraId="4AB3D90C" w14:textId="77777777" w:rsidR="00254EC1" w:rsidRDefault="00254EC1" w:rsidP="002F66E4">
      <w:pPr>
        <w:ind w:right="-2"/>
        <w:rPr>
          <w:rStyle w:val="rynqvb"/>
          <w:rFonts w:cs="Arial"/>
          <w:color w:val="000000" w:themeColor="text1"/>
          <w:lang w:val="es-ES"/>
        </w:rPr>
      </w:pPr>
    </w:p>
    <w:p w14:paraId="59EE909A" w14:textId="1CBE46EE" w:rsidR="00B73516" w:rsidRPr="002F66E4" w:rsidRDefault="00B73516" w:rsidP="002F66E4">
      <w:pPr>
        <w:ind w:right="-2"/>
        <w:rPr>
          <w:rStyle w:val="rynqvb"/>
          <w:rFonts w:cs="Arial"/>
          <w:color w:val="000000" w:themeColor="text1"/>
          <w:lang w:val="es-ES"/>
        </w:rPr>
      </w:pPr>
      <w:r w:rsidRPr="002F66E4">
        <w:rPr>
          <w:rStyle w:val="rynqvb"/>
          <w:rFonts w:cs="Arial"/>
          <w:color w:val="000000" w:themeColor="text1"/>
          <w:lang w:val="es-ES"/>
        </w:rPr>
        <w:t xml:space="preserve">Aunque las personas mayores y, en particular, aquellas con sordoceguera, sufren discriminación laboral y se enfrentan a múltiples obstáculos para acceder a un empleo remunerado, muchas de ellas trabajan o desean trabajar. Esto hace que, en los primeros cinco años tras la jubilación, una de cada cuatro personas mayores decida volver a ejercer un empleo remunerado. La mayoría lo hacen por motivos económicos, mientras </w:t>
      </w:r>
      <w:proofErr w:type="gramStart"/>
      <w:r w:rsidRPr="002F66E4">
        <w:rPr>
          <w:rStyle w:val="rynqvb"/>
          <w:rFonts w:cs="Arial"/>
          <w:color w:val="000000" w:themeColor="text1"/>
          <w:lang w:val="es-ES"/>
        </w:rPr>
        <w:t>que</w:t>
      </w:r>
      <w:proofErr w:type="gramEnd"/>
      <w:r w:rsidRPr="002F66E4">
        <w:rPr>
          <w:rStyle w:val="rynqvb"/>
          <w:rFonts w:cs="Arial"/>
          <w:color w:val="000000" w:themeColor="text1"/>
          <w:lang w:val="es-ES"/>
        </w:rPr>
        <w:t xml:space="preserve"> para otras, la razón es el placer y la satisfacción que proporciona el trabajo. Lamentablemente, para las personas mayores con sordoceguera es prácticamente imposible permanecer en el mercado laboral (</w:t>
      </w:r>
      <w:proofErr w:type="spellStart"/>
      <w:r w:rsidRPr="002F66E4">
        <w:rPr>
          <w:rStyle w:val="rynqvb"/>
          <w:rFonts w:cs="Arial"/>
          <w:color w:val="000000" w:themeColor="text1"/>
          <w:lang w:val="es-ES"/>
        </w:rPr>
        <w:t>Simcock</w:t>
      </w:r>
      <w:proofErr w:type="spellEnd"/>
      <w:r w:rsidRPr="002F66E4">
        <w:rPr>
          <w:rStyle w:val="rynqvb"/>
          <w:rFonts w:cs="Arial"/>
          <w:color w:val="000000" w:themeColor="text1"/>
          <w:lang w:val="es-ES"/>
        </w:rPr>
        <w:t xml:space="preserve"> y </w:t>
      </w:r>
      <w:proofErr w:type="spellStart"/>
      <w:r w:rsidRPr="002F66E4">
        <w:rPr>
          <w:rStyle w:val="rynqvb"/>
          <w:rFonts w:cs="Arial"/>
          <w:color w:val="000000" w:themeColor="text1"/>
          <w:lang w:val="es-ES"/>
        </w:rPr>
        <w:t>Wittich</w:t>
      </w:r>
      <w:proofErr w:type="spellEnd"/>
      <w:r w:rsidRPr="002F66E4">
        <w:rPr>
          <w:rStyle w:val="rynqvb"/>
          <w:rFonts w:cs="Arial"/>
          <w:color w:val="000000" w:themeColor="text1"/>
          <w:lang w:val="es-ES"/>
        </w:rPr>
        <w:t>, 2019, p. 5).</w:t>
      </w:r>
    </w:p>
    <w:p w14:paraId="74C23F2D" w14:textId="77777777" w:rsidR="00254EC1" w:rsidRDefault="00254EC1" w:rsidP="002F66E4">
      <w:pPr>
        <w:ind w:right="-2"/>
        <w:rPr>
          <w:rStyle w:val="rynqvb"/>
          <w:rFonts w:cs="Arial"/>
          <w:color w:val="000000" w:themeColor="text1"/>
          <w:lang w:val="es-ES"/>
        </w:rPr>
      </w:pPr>
    </w:p>
    <w:p w14:paraId="7B2A20FD" w14:textId="709A913A" w:rsidR="00B73516" w:rsidRPr="002F66E4" w:rsidRDefault="00B73516" w:rsidP="002F66E4">
      <w:pPr>
        <w:ind w:right="-2"/>
        <w:rPr>
          <w:rStyle w:val="rynqvb"/>
          <w:rFonts w:cs="Arial"/>
          <w:color w:val="000000" w:themeColor="text1"/>
          <w:lang w:val="es-ES"/>
        </w:rPr>
      </w:pPr>
      <w:r w:rsidRPr="002F66E4">
        <w:rPr>
          <w:rStyle w:val="rynqvb"/>
          <w:rFonts w:cs="Arial"/>
          <w:color w:val="000000" w:themeColor="text1"/>
          <w:lang w:val="es-ES"/>
        </w:rPr>
        <w:t>La rutina es un factor muy importante en la vida de muchas personas, y perderla puede conducir a una depresión y un deterioro mental. Esta es otra razón por la que muchas deciden reincorporarse al mercado laboral tras la primera jubilación.</w:t>
      </w:r>
    </w:p>
    <w:p w14:paraId="721E9748" w14:textId="77777777" w:rsidR="00254EC1" w:rsidRDefault="00254EC1" w:rsidP="002F66E4">
      <w:pPr>
        <w:ind w:right="-2"/>
        <w:rPr>
          <w:rStyle w:val="rynqvb"/>
          <w:rFonts w:cs="Arial"/>
          <w:color w:val="000000" w:themeColor="text1"/>
          <w:lang w:val="es-ES"/>
        </w:rPr>
      </w:pPr>
    </w:p>
    <w:p w14:paraId="35F44F41" w14:textId="5AFE8AC5" w:rsidR="00B73516" w:rsidRPr="002F66E4" w:rsidRDefault="00B73516" w:rsidP="002F66E4">
      <w:pPr>
        <w:ind w:right="-2"/>
        <w:rPr>
          <w:rStyle w:val="rynqvb"/>
          <w:rFonts w:cs="Arial"/>
          <w:color w:val="000000" w:themeColor="text1"/>
          <w:lang w:val="es-ES"/>
        </w:rPr>
      </w:pPr>
      <w:r w:rsidRPr="002F66E4">
        <w:rPr>
          <w:rStyle w:val="rynqvb"/>
          <w:rFonts w:cs="Arial"/>
          <w:color w:val="000000" w:themeColor="text1"/>
          <w:lang w:val="es-ES"/>
        </w:rPr>
        <w:t xml:space="preserve">En el pasado, la oferta laboral para personas sordas estaba más bien limitada, especialmente porque el sistema educativo para personas sordas de aquella época </w:t>
      </w:r>
      <w:r w:rsidRPr="002F66E4">
        <w:rPr>
          <w:rStyle w:val="rynqvb"/>
          <w:rFonts w:cs="Arial"/>
          <w:color w:val="000000" w:themeColor="text1"/>
          <w:lang w:val="es-ES"/>
        </w:rPr>
        <w:lastRenderedPageBreak/>
        <w:t>les ofrecía una formación sucinta y pobre. Cuando una persona así empieza a perder visión, la solución más fácil para el empleador es prescindir de ella.</w:t>
      </w:r>
    </w:p>
    <w:p w14:paraId="523AB79A" w14:textId="77777777" w:rsidR="00254EC1" w:rsidRDefault="00254EC1" w:rsidP="002F66E4">
      <w:pPr>
        <w:ind w:right="-2"/>
        <w:rPr>
          <w:rStyle w:val="rynqvb"/>
          <w:rFonts w:cs="Arial"/>
          <w:color w:val="000000" w:themeColor="text1"/>
          <w:lang w:val="es-ES"/>
        </w:rPr>
      </w:pPr>
    </w:p>
    <w:p w14:paraId="7974AF37" w14:textId="1A9E9EB1" w:rsidR="00B73516" w:rsidRPr="002F66E4" w:rsidRDefault="00B73516" w:rsidP="002F66E4">
      <w:pPr>
        <w:ind w:right="-2"/>
        <w:rPr>
          <w:rStyle w:val="rynqvb"/>
          <w:rFonts w:cs="Arial"/>
          <w:color w:val="000000" w:themeColor="text1"/>
          <w:lang w:val="es-ES"/>
        </w:rPr>
      </w:pPr>
      <w:r w:rsidRPr="002F66E4">
        <w:rPr>
          <w:rStyle w:val="rynqvb"/>
          <w:rFonts w:cs="Arial"/>
          <w:color w:val="000000" w:themeColor="text1"/>
          <w:lang w:val="es-ES"/>
        </w:rPr>
        <w:t>La educación inclusiva ha permitido a las personas con discapacidad acceder a una mayor variedad de oportunidades laborales, incluidos puestos para los que se requiere una titulación universitaria. Sin embargo, el problema al que se enfrenta el empleador ahora consiste en adaptar el lugar de trabajo a una persona con sordoceguera, para lo que es necesario incurrir en gastos adicionales.</w:t>
      </w:r>
    </w:p>
    <w:p w14:paraId="41C2745A" w14:textId="77777777" w:rsidR="00254EC1" w:rsidRDefault="00254EC1" w:rsidP="002F66E4">
      <w:pPr>
        <w:ind w:right="-2"/>
        <w:rPr>
          <w:rStyle w:val="rynqvb"/>
          <w:rFonts w:cs="Arial"/>
          <w:color w:val="000000" w:themeColor="text1"/>
          <w:lang w:val="es-ES"/>
        </w:rPr>
      </w:pPr>
    </w:p>
    <w:p w14:paraId="0756A5E1" w14:textId="31A27DD7" w:rsidR="00132C72" w:rsidRDefault="00B73516" w:rsidP="002F66E4">
      <w:pPr>
        <w:ind w:right="-2"/>
        <w:rPr>
          <w:rStyle w:val="rynqvb"/>
          <w:rFonts w:cs="Arial"/>
          <w:color w:val="000000" w:themeColor="text1"/>
          <w:lang w:val="es-ES"/>
        </w:rPr>
      </w:pPr>
      <w:r w:rsidRPr="002F66E4">
        <w:rPr>
          <w:rStyle w:val="rynqvb"/>
          <w:rFonts w:cs="Arial"/>
          <w:color w:val="000000" w:themeColor="text1"/>
          <w:lang w:val="es-ES"/>
        </w:rPr>
        <w:t>El artículo 27 de la CDPD (Naciones Unidas, 2006): «Trabajo y empleo» reconoce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También prohíbe «la discriminación por motivos de discapacidad con respecto a todas las cuestiones relativas a cualquier forma de empleo», incluida «la continuidad en el empleo». Es decir, la sordoceguera (o cualquier otra discapacidad) no debería ser motivo para prescindir del empleado, pero suele serlo.</w:t>
      </w:r>
    </w:p>
    <w:p w14:paraId="044D9C4A" w14:textId="77777777" w:rsidR="00254EC1" w:rsidRDefault="00254EC1" w:rsidP="002F66E4">
      <w:pPr>
        <w:ind w:right="-2"/>
        <w:rPr>
          <w:rStyle w:val="rynqvb"/>
          <w:rFonts w:cs="Arial"/>
          <w:color w:val="000000" w:themeColor="text1"/>
          <w:lang w:val="es-ES"/>
        </w:rPr>
      </w:pPr>
    </w:p>
    <w:p w14:paraId="0D49486A" w14:textId="77777777" w:rsidR="00254EC1" w:rsidRPr="002F66E4" w:rsidRDefault="00254EC1" w:rsidP="002F66E4">
      <w:pPr>
        <w:ind w:right="-2"/>
        <w:rPr>
          <w:rFonts w:cs="Arial"/>
          <w:b/>
          <w:bCs/>
          <w:color w:val="000000" w:themeColor="text1"/>
          <w:lang w:val="es-ES"/>
        </w:rPr>
      </w:pPr>
    </w:p>
    <w:p w14:paraId="22266283" w14:textId="5BF672F7" w:rsidR="00132C72" w:rsidRPr="002F66E4" w:rsidRDefault="00E0642E" w:rsidP="00254EC1">
      <w:pPr>
        <w:pStyle w:val="Heading2"/>
      </w:pPr>
      <w:bookmarkStart w:id="84" w:name="_Toc153795478"/>
      <w:bookmarkStart w:id="85" w:name="_Toc153830303"/>
      <w:proofErr w:type="spellStart"/>
      <w:r w:rsidRPr="002F66E4">
        <w:t>Pobreza</w:t>
      </w:r>
      <w:bookmarkEnd w:id="84"/>
      <w:bookmarkEnd w:id="85"/>
      <w:proofErr w:type="spellEnd"/>
    </w:p>
    <w:p w14:paraId="6A532B27" w14:textId="77777777" w:rsidR="00254EC1" w:rsidRDefault="00254EC1" w:rsidP="002F66E4">
      <w:pPr>
        <w:ind w:right="-2"/>
        <w:rPr>
          <w:rFonts w:cs="Arial"/>
          <w:color w:val="000000" w:themeColor="text1"/>
          <w:lang w:val="es-ES"/>
        </w:rPr>
      </w:pPr>
    </w:p>
    <w:p w14:paraId="540177B1" w14:textId="5361CF1B" w:rsidR="0010740A" w:rsidRPr="002F66E4" w:rsidRDefault="0010740A" w:rsidP="002F66E4">
      <w:pPr>
        <w:ind w:right="-2"/>
        <w:rPr>
          <w:rFonts w:cs="Arial"/>
          <w:color w:val="000000" w:themeColor="text1"/>
          <w:lang w:val="es-ES"/>
        </w:rPr>
      </w:pPr>
      <w:r w:rsidRPr="002F66E4">
        <w:rPr>
          <w:rFonts w:cs="Arial"/>
          <w:color w:val="000000" w:themeColor="text1"/>
          <w:lang w:val="es-ES"/>
        </w:rPr>
        <w:t xml:space="preserve">La pobreza constituye un obstáculo importante para las personas con sordoceguera de todo el </w:t>
      </w:r>
      <w:proofErr w:type="gramStart"/>
      <w:r w:rsidRPr="002F66E4">
        <w:rPr>
          <w:rFonts w:cs="Arial"/>
          <w:color w:val="000000" w:themeColor="text1"/>
          <w:lang w:val="es-ES"/>
        </w:rPr>
        <w:t>mundo</w:t>
      </w:r>
      <w:proofErr w:type="gramEnd"/>
      <w:r w:rsidRPr="002F66E4">
        <w:rPr>
          <w:rFonts w:cs="Arial"/>
          <w:color w:val="000000" w:themeColor="text1"/>
          <w:lang w:val="es-ES"/>
        </w:rPr>
        <w:t xml:space="preserve"> pero, especialmente, en los países de rentas bajas y medias. Los encuestados de Kenia destacaron esta cuestión y señalaron la importancia de programas que permitan a las personas con sordoceguera participar en el desarrollo de su sociedad. Esta necesidad tan esencial de apoyo social también se hace patente en Uganda, donde las personas mayores con sordoceguera no reciben ni ayudas a la movilidad ni pensiones del Fondo Nacional de la Seguridad Social, que apoya a las personas mayores tras la jubilación. Esto es así porque, debido a los obstáculos habituales que supone la discapacidad, muchas no pueden cursar educación superior y, por lo tanto, no tienen acceso a un empleo formal ni a los servicios de protección social disponibles. </w:t>
      </w:r>
    </w:p>
    <w:p w14:paraId="320FA034" w14:textId="77777777" w:rsidR="00254EC1" w:rsidRDefault="00254EC1" w:rsidP="002F66E4">
      <w:pPr>
        <w:ind w:right="-2"/>
        <w:rPr>
          <w:rFonts w:cs="Arial"/>
          <w:color w:val="000000" w:themeColor="text1"/>
          <w:lang w:val="es-ES"/>
        </w:rPr>
      </w:pPr>
    </w:p>
    <w:p w14:paraId="5759A58E" w14:textId="13AB6A09" w:rsidR="0010740A" w:rsidRPr="002F66E4" w:rsidRDefault="0010740A" w:rsidP="002F66E4">
      <w:pPr>
        <w:ind w:right="-2"/>
        <w:rPr>
          <w:rFonts w:cs="Arial"/>
          <w:color w:val="000000" w:themeColor="text1"/>
          <w:lang w:val="es-ES"/>
        </w:rPr>
      </w:pPr>
      <w:r w:rsidRPr="002F66E4">
        <w:rPr>
          <w:rFonts w:cs="Arial"/>
          <w:color w:val="000000" w:themeColor="text1"/>
          <w:lang w:val="es-ES"/>
        </w:rPr>
        <w:t xml:space="preserve">También es digno de mención que en Uganda la mayoría de </w:t>
      </w:r>
      <w:proofErr w:type="gramStart"/>
      <w:r w:rsidRPr="002F66E4">
        <w:rPr>
          <w:rFonts w:cs="Arial"/>
          <w:color w:val="000000" w:themeColor="text1"/>
          <w:lang w:val="es-ES"/>
        </w:rPr>
        <w:t>personas</w:t>
      </w:r>
      <w:proofErr w:type="gramEnd"/>
      <w:r w:rsidRPr="002F66E4">
        <w:rPr>
          <w:rFonts w:cs="Arial"/>
          <w:color w:val="000000" w:themeColor="text1"/>
          <w:lang w:val="es-ES"/>
        </w:rPr>
        <w:t xml:space="preserve"> con sordoceguera son analfabetas. Un profesional que apoya a personas con sordoceguera de manera indirecta señaló en la encuesta la necesidad de priorizar las necesidades de educación, comunicación y asistencia sanitaria de las personas con sordoceguera para que puedan participar activamente en la sociedad. Lo mismo ocurre en Etiopía, según un proveedor profesional de servicios que apoya directamente a las personas con sordoceguera. Estas no reciben los servicios necesarios por parte del Gobierno, el cual no se involucra en la accesibilidad de la educación, el servicio médico y otros servicios para sordociegos.</w:t>
      </w:r>
    </w:p>
    <w:p w14:paraId="3A06045D" w14:textId="77777777" w:rsidR="00254EC1" w:rsidRDefault="00254EC1" w:rsidP="002F66E4">
      <w:pPr>
        <w:ind w:right="-2"/>
        <w:rPr>
          <w:rFonts w:cs="Arial"/>
          <w:color w:val="000000" w:themeColor="text1"/>
          <w:lang w:val="es-ES"/>
        </w:rPr>
      </w:pPr>
    </w:p>
    <w:p w14:paraId="66D06EF1" w14:textId="1C81C8EE" w:rsidR="0010740A" w:rsidRPr="002F66E4" w:rsidRDefault="0010740A" w:rsidP="002F66E4">
      <w:pPr>
        <w:ind w:right="-2"/>
        <w:rPr>
          <w:rFonts w:cs="Arial"/>
          <w:color w:val="000000" w:themeColor="text1"/>
          <w:lang w:val="es-ES"/>
        </w:rPr>
      </w:pPr>
      <w:r w:rsidRPr="002F66E4">
        <w:rPr>
          <w:rFonts w:cs="Arial"/>
          <w:color w:val="000000" w:themeColor="text1"/>
          <w:lang w:val="es-ES"/>
        </w:rPr>
        <w:t xml:space="preserve">Dos artículos de la CDPD (Naciones Unidas, 2006) abordan esta cuestión. El artículo 28 menciona explícitamente «el derecho de las personas con discapacidad a un nivel de vida adecuado para ellas y sus familias, lo cual incluye alimentación, vestido y vivienda adecuados, y a la mejora continua de sus condiciones de vida». El acceso a la educación es especialmente clave y está estrechamente vinculado con </w:t>
      </w:r>
      <w:r w:rsidRPr="002F66E4">
        <w:rPr>
          <w:rFonts w:cs="Arial"/>
          <w:color w:val="000000" w:themeColor="text1"/>
          <w:lang w:val="es-ES"/>
        </w:rPr>
        <w:lastRenderedPageBreak/>
        <w:t>el artículo 24, que reconoce «el derecho de las personas con discapacidad a la educación» y a «desarrollar plenamente el potencial humano».</w:t>
      </w:r>
    </w:p>
    <w:p w14:paraId="693AB69B" w14:textId="77777777" w:rsidR="00254EC1" w:rsidRDefault="00254EC1" w:rsidP="002F66E4">
      <w:pPr>
        <w:ind w:right="-2"/>
        <w:rPr>
          <w:rFonts w:cs="Arial"/>
          <w:color w:val="000000" w:themeColor="text1"/>
          <w:lang w:val="es-ES"/>
        </w:rPr>
      </w:pPr>
    </w:p>
    <w:p w14:paraId="44561B77" w14:textId="13E23C94" w:rsidR="00132C72" w:rsidRDefault="0010740A" w:rsidP="002F66E4">
      <w:pPr>
        <w:ind w:right="-2"/>
        <w:rPr>
          <w:rFonts w:cs="Arial"/>
          <w:color w:val="000000" w:themeColor="text1"/>
          <w:lang w:val="es-ES"/>
        </w:rPr>
      </w:pPr>
      <w:r w:rsidRPr="002F66E4">
        <w:rPr>
          <w:rFonts w:cs="Arial"/>
          <w:color w:val="000000" w:themeColor="text1"/>
          <w:lang w:val="es-ES"/>
        </w:rPr>
        <w:t>Además, algunas personas mayores con sordoceguera realizan trabajos voluntarios, a menudo en organizaciones locales de personas con sordoceguera, aunque los individuos sin discapacidad sensorial suelen prestarse más al voluntariado. Sin embargo, quienes presentan una mayor tendencia a la depresión que las personas mayores con sordoceguera no se dedican a esa actividad, porque el voluntariado ocurre en contacto con otras personas, por lo que aumenta el control sobre la propia vida y hace que la persona con sordoceguera se sienta necesitada, lo que reduce el aislamiento social y la soledad (</w:t>
      </w:r>
      <w:proofErr w:type="spellStart"/>
      <w:r w:rsidRPr="002F66E4">
        <w:rPr>
          <w:rFonts w:cs="Arial"/>
          <w:color w:val="000000" w:themeColor="text1"/>
          <w:lang w:val="es-ES"/>
        </w:rPr>
        <w:t>Simcock</w:t>
      </w:r>
      <w:proofErr w:type="spellEnd"/>
      <w:r w:rsidRPr="002F66E4">
        <w:rPr>
          <w:rFonts w:cs="Arial"/>
          <w:color w:val="000000" w:themeColor="text1"/>
          <w:lang w:val="es-ES"/>
        </w:rPr>
        <w:t xml:space="preserve"> y </w:t>
      </w:r>
      <w:proofErr w:type="spellStart"/>
      <w:r w:rsidRPr="002F66E4">
        <w:rPr>
          <w:rFonts w:cs="Arial"/>
          <w:color w:val="000000" w:themeColor="text1"/>
          <w:lang w:val="es-ES"/>
        </w:rPr>
        <w:t>Wittich</w:t>
      </w:r>
      <w:proofErr w:type="spellEnd"/>
      <w:r w:rsidRPr="002F66E4">
        <w:rPr>
          <w:rFonts w:cs="Arial"/>
          <w:color w:val="000000" w:themeColor="text1"/>
          <w:lang w:val="es-ES"/>
        </w:rPr>
        <w:t>, 2019, p. 7).</w:t>
      </w:r>
    </w:p>
    <w:p w14:paraId="21A826AF" w14:textId="77777777" w:rsidR="00254EC1" w:rsidRDefault="00254EC1" w:rsidP="002F66E4">
      <w:pPr>
        <w:ind w:right="-2"/>
        <w:rPr>
          <w:rFonts w:cs="Arial"/>
          <w:color w:val="000000" w:themeColor="text1"/>
          <w:lang w:val="es-ES"/>
        </w:rPr>
      </w:pPr>
    </w:p>
    <w:p w14:paraId="2E4EA70A" w14:textId="77777777" w:rsidR="00254EC1" w:rsidRPr="002F66E4" w:rsidRDefault="00254EC1" w:rsidP="002F66E4">
      <w:pPr>
        <w:ind w:right="-2"/>
        <w:rPr>
          <w:rFonts w:cs="Arial"/>
          <w:color w:val="000000" w:themeColor="text1"/>
          <w:lang w:val="es-ES"/>
        </w:rPr>
      </w:pPr>
    </w:p>
    <w:p w14:paraId="36688710" w14:textId="0C7C4508" w:rsidR="00132C72" w:rsidRPr="002F66E4" w:rsidRDefault="00941456" w:rsidP="00254EC1">
      <w:pPr>
        <w:pStyle w:val="Heading2"/>
      </w:pPr>
      <w:bookmarkStart w:id="86" w:name="_Toc153795479"/>
      <w:bookmarkStart w:id="87" w:name="_Toc153830304"/>
      <w:proofErr w:type="spellStart"/>
      <w:r w:rsidRPr="002F66E4">
        <w:t>Creatividad</w:t>
      </w:r>
      <w:proofErr w:type="spellEnd"/>
      <w:r w:rsidRPr="002F66E4">
        <w:t xml:space="preserve"> y </w:t>
      </w:r>
      <w:proofErr w:type="spellStart"/>
      <w:r w:rsidRPr="002F66E4">
        <w:t>ocio</w:t>
      </w:r>
      <w:bookmarkEnd w:id="86"/>
      <w:bookmarkEnd w:id="87"/>
      <w:proofErr w:type="spellEnd"/>
    </w:p>
    <w:p w14:paraId="064E517F" w14:textId="77777777" w:rsidR="00254EC1" w:rsidRDefault="00254EC1" w:rsidP="002F66E4">
      <w:pPr>
        <w:ind w:right="-2"/>
        <w:rPr>
          <w:rFonts w:cs="Arial"/>
          <w:color w:val="000000" w:themeColor="text1"/>
        </w:rPr>
      </w:pPr>
    </w:p>
    <w:p w14:paraId="7F302314" w14:textId="29A050F3" w:rsidR="008F244F" w:rsidRPr="002F66E4" w:rsidRDefault="008F244F" w:rsidP="002F66E4">
      <w:pPr>
        <w:ind w:right="-2"/>
        <w:rPr>
          <w:rFonts w:cs="Arial"/>
          <w:color w:val="000000" w:themeColor="text1"/>
        </w:rPr>
      </w:pPr>
      <w:r w:rsidRPr="002F66E4">
        <w:rPr>
          <w:rFonts w:cs="Arial"/>
          <w:color w:val="000000" w:themeColor="text1"/>
        </w:rPr>
        <w:t xml:space="preserve">Se ha </w:t>
      </w:r>
      <w:proofErr w:type="spellStart"/>
      <w:r w:rsidRPr="002F66E4">
        <w:rPr>
          <w:rFonts w:cs="Arial"/>
          <w:color w:val="000000" w:themeColor="text1"/>
        </w:rPr>
        <w:t>demostrado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creativas</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uno</w:t>
      </w:r>
      <w:proofErr w:type="spellEnd"/>
      <w:r w:rsidRPr="002F66E4">
        <w:rPr>
          <w:rFonts w:cs="Arial"/>
          <w:color w:val="000000" w:themeColor="text1"/>
        </w:rPr>
        <w:t xml:space="preserve"> de los </w:t>
      </w:r>
      <w:proofErr w:type="spellStart"/>
      <w:r w:rsidRPr="002F66E4">
        <w:rPr>
          <w:rFonts w:cs="Arial"/>
          <w:color w:val="000000" w:themeColor="text1"/>
        </w:rPr>
        <w:t>canales</w:t>
      </w:r>
      <w:proofErr w:type="spellEnd"/>
      <w:r w:rsidRPr="002F66E4">
        <w:rPr>
          <w:rFonts w:cs="Arial"/>
          <w:color w:val="000000" w:themeColor="text1"/>
        </w:rPr>
        <w:t xml:space="preserve"> de </w:t>
      </w:r>
      <w:proofErr w:type="spellStart"/>
      <w:r w:rsidRPr="002F66E4">
        <w:rPr>
          <w:rFonts w:cs="Arial"/>
          <w:color w:val="000000" w:themeColor="text1"/>
        </w:rPr>
        <w:t>expresión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eficientes</w:t>
      </w:r>
      <w:proofErr w:type="spellEnd"/>
      <w:r w:rsidRPr="002F66E4">
        <w:rPr>
          <w:rFonts w:cs="Arial"/>
          <w:color w:val="000000" w:themeColor="text1"/>
        </w:rPr>
        <w:t xml:space="preserve"> para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incluidas</w:t>
      </w:r>
      <w:proofErr w:type="spellEnd"/>
      <w:r w:rsidRPr="002F66E4">
        <w:rPr>
          <w:rFonts w:cs="Arial"/>
          <w:color w:val="000000" w:themeColor="text1"/>
        </w:rPr>
        <w:t xml:space="preserve"> las de la </w:t>
      </w:r>
      <w:proofErr w:type="spellStart"/>
      <w:r w:rsidRPr="002F66E4">
        <w:rPr>
          <w:rFonts w:cs="Arial"/>
          <w:color w:val="000000" w:themeColor="text1"/>
        </w:rPr>
        <w:t>tercera</w:t>
      </w:r>
      <w:proofErr w:type="spellEnd"/>
      <w:r w:rsidRPr="002F66E4">
        <w:rPr>
          <w:rFonts w:cs="Arial"/>
          <w:color w:val="000000" w:themeColor="text1"/>
        </w:rPr>
        <w:t xml:space="preserve"> </w:t>
      </w:r>
      <w:proofErr w:type="spellStart"/>
      <w:r w:rsidRPr="002F66E4">
        <w:rPr>
          <w:rFonts w:cs="Arial"/>
          <w:color w:val="000000" w:themeColor="text1"/>
        </w:rPr>
        <w:t>edad</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talleres</w:t>
      </w:r>
      <w:proofErr w:type="spellEnd"/>
      <w:r w:rsidRPr="002F66E4">
        <w:rPr>
          <w:rFonts w:cs="Arial"/>
          <w:color w:val="000000" w:themeColor="text1"/>
        </w:rPr>
        <w:t xml:space="preserve"> </w:t>
      </w:r>
      <w:proofErr w:type="spellStart"/>
      <w:r w:rsidRPr="002F66E4">
        <w:rPr>
          <w:rFonts w:cs="Arial"/>
          <w:color w:val="000000" w:themeColor="text1"/>
        </w:rPr>
        <w:t>creativos</w:t>
      </w:r>
      <w:proofErr w:type="spellEnd"/>
      <w:r w:rsidRPr="002F66E4">
        <w:rPr>
          <w:rFonts w:cs="Arial"/>
          <w:color w:val="000000" w:themeColor="text1"/>
        </w:rPr>
        <w:t xml:space="preserve">, </w:t>
      </w:r>
      <w:proofErr w:type="spellStart"/>
      <w:r w:rsidRPr="002F66E4">
        <w:rPr>
          <w:rFonts w:cs="Arial"/>
          <w:color w:val="000000" w:themeColor="text1"/>
        </w:rPr>
        <w:t>normalmente</w:t>
      </w:r>
      <w:proofErr w:type="spellEnd"/>
      <w:r w:rsidRPr="002F66E4">
        <w:rPr>
          <w:rFonts w:cs="Arial"/>
          <w:color w:val="000000" w:themeColor="text1"/>
        </w:rPr>
        <w:t xml:space="preserve"> </w:t>
      </w:r>
      <w:proofErr w:type="spellStart"/>
      <w:r w:rsidRPr="002F66E4">
        <w:rPr>
          <w:rFonts w:cs="Arial"/>
          <w:color w:val="000000" w:themeColor="text1"/>
        </w:rPr>
        <w:t>organizados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asociaciones</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o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estas</w:t>
      </w:r>
      <w:proofErr w:type="spellEnd"/>
      <w:r w:rsidRPr="002F66E4">
        <w:rPr>
          <w:rFonts w:cs="Arial"/>
          <w:color w:val="000000" w:themeColor="text1"/>
        </w:rPr>
        <w:t xml:space="preserve"> se </w:t>
      </w:r>
      <w:proofErr w:type="spellStart"/>
      <w:r w:rsidRPr="002F66E4">
        <w:rPr>
          <w:rFonts w:cs="Arial"/>
          <w:color w:val="000000" w:themeColor="text1"/>
        </w:rPr>
        <w:t>sienten</w:t>
      </w:r>
      <w:proofErr w:type="spellEnd"/>
      <w:r w:rsidRPr="002F66E4">
        <w:rPr>
          <w:rFonts w:cs="Arial"/>
          <w:color w:val="000000" w:themeColor="text1"/>
        </w:rPr>
        <w:t xml:space="preserve"> </w:t>
      </w:r>
      <w:proofErr w:type="spellStart"/>
      <w:r w:rsidRPr="002F66E4">
        <w:rPr>
          <w:rFonts w:cs="Arial"/>
          <w:color w:val="000000" w:themeColor="text1"/>
        </w:rPr>
        <w:t>realizadas</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crear</w:t>
      </w:r>
      <w:proofErr w:type="spellEnd"/>
      <w:r w:rsidRPr="002F66E4">
        <w:rPr>
          <w:rFonts w:cs="Arial"/>
          <w:color w:val="000000" w:themeColor="text1"/>
        </w:rPr>
        <w:t xml:space="preserve"> algo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propias</w:t>
      </w:r>
      <w:proofErr w:type="spellEnd"/>
      <w:r w:rsidRPr="002F66E4">
        <w:rPr>
          <w:rFonts w:cs="Arial"/>
          <w:color w:val="000000" w:themeColor="text1"/>
        </w:rPr>
        <w:t xml:space="preserve"> </w:t>
      </w:r>
      <w:proofErr w:type="spellStart"/>
      <w:r w:rsidRPr="002F66E4">
        <w:rPr>
          <w:rFonts w:cs="Arial"/>
          <w:color w:val="000000" w:themeColor="text1"/>
        </w:rPr>
        <w:t>manos</w:t>
      </w:r>
      <w:proofErr w:type="spellEnd"/>
      <w:r w:rsidRPr="002F66E4">
        <w:rPr>
          <w:rFonts w:cs="Arial"/>
          <w:color w:val="000000" w:themeColor="text1"/>
        </w:rPr>
        <w:t xml:space="preserve">. </w:t>
      </w:r>
      <w:r w:rsidRPr="002F66E4">
        <w:rPr>
          <w:rStyle w:val="rynqvb"/>
          <w:rFonts w:cs="Arial"/>
          <w:color w:val="000000" w:themeColor="text1"/>
        </w:rPr>
        <w:t xml:space="preserve">La </w:t>
      </w:r>
      <w:proofErr w:type="spellStart"/>
      <w:r w:rsidRPr="002F66E4">
        <w:rPr>
          <w:rStyle w:val="rynqvb"/>
          <w:rFonts w:cs="Arial"/>
          <w:color w:val="000000" w:themeColor="text1"/>
        </w:rPr>
        <w:t>participación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nuevas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actividades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especialmente</w:t>
      </w:r>
      <w:proofErr w:type="spellEnd"/>
      <w:r w:rsidRPr="002F66E4">
        <w:rPr>
          <w:rStyle w:val="rynqvb"/>
          <w:rFonts w:cs="Arial"/>
          <w:color w:val="000000" w:themeColor="text1"/>
        </w:rPr>
        <w:t xml:space="preserve"> las </w:t>
      </w:r>
      <w:proofErr w:type="spellStart"/>
      <w:r w:rsidRPr="002F66E4">
        <w:rPr>
          <w:rStyle w:val="rynqvb"/>
          <w:rFonts w:cs="Arial"/>
          <w:color w:val="000000" w:themeColor="text1"/>
        </w:rPr>
        <w:t>creativas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puede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prevenir</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apatía</w:t>
      </w:r>
      <w:proofErr w:type="spellEnd"/>
      <w:r w:rsidRPr="002F66E4">
        <w:rPr>
          <w:rStyle w:val="rynqvb"/>
          <w:rFonts w:cs="Arial"/>
          <w:color w:val="000000" w:themeColor="text1"/>
        </w:rPr>
        <w:t xml:space="preserve"> y dar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hacer</w:t>
      </w:r>
      <w:proofErr w:type="spellEnd"/>
      <w:r w:rsidRPr="002F66E4">
        <w:rPr>
          <w:rStyle w:val="rynqvb"/>
          <w:rFonts w:cs="Arial"/>
          <w:color w:val="000000" w:themeColor="text1"/>
        </w:rPr>
        <w:t xml:space="preserve"> a la persona.</w:t>
      </w:r>
    </w:p>
    <w:p w14:paraId="62304441" w14:textId="77777777" w:rsidR="00254EC1" w:rsidRDefault="00254EC1" w:rsidP="002F66E4">
      <w:pPr>
        <w:ind w:right="-2"/>
        <w:rPr>
          <w:rFonts w:cs="Arial"/>
          <w:color w:val="000000" w:themeColor="text1"/>
        </w:rPr>
      </w:pPr>
    </w:p>
    <w:p w14:paraId="5262773D" w14:textId="0599391A" w:rsidR="008F244F" w:rsidRPr="002F66E4" w:rsidRDefault="008F244F" w:rsidP="002F66E4">
      <w:pPr>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asociaciones</w:t>
      </w:r>
      <w:proofErr w:type="spellEnd"/>
      <w:r w:rsidRPr="002F66E4">
        <w:rPr>
          <w:rFonts w:cs="Arial"/>
          <w:color w:val="000000" w:themeColor="text1"/>
        </w:rPr>
        <w:t xml:space="preserve"> </w:t>
      </w:r>
      <w:proofErr w:type="spellStart"/>
      <w:r w:rsidRPr="002F66E4">
        <w:rPr>
          <w:rFonts w:cs="Arial"/>
          <w:color w:val="000000" w:themeColor="text1"/>
        </w:rPr>
        <w:t>locales</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 </w:t>
      </w:r>
      <w:proofErr w:type="spellStart"/>
      <w:r w:rsidRPr="002F66E4">
        <w:rPr>
          <w:rFonts w:cs="Arial"/>
          <w:color w:val="000000" w:themeColor="text1"/>
        </w:rPr>
        <w:t>Croacia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se </w:t>
      </w:r>
      <w:proofErr w:type="spellStart"/>
      <w:r w:rsidRPr="002F66E4">
        <w:rPr>
          <w:rFonts w:cs="Arial"/>
          <w:color w:val="000000" w:themeColor="text1"/>
        </w:rPr>
        <w:t>celebran</w:t>
      </w:r>
      <w:proofErr w:type="spellEnd"/>
      <w:r w:rsidRPr="002F66E4">
        <w:rPr>
          <w:rFonts w:cs="Arial"/>
          <w:color w:val="000000" w:themeColor="text1"/>
        </w:rPr>
        <w:t xml:space="preserve"> </w:t>
      </w:r>
      <w:proofErr w:type="spellStart"/>
      <w:r w:rsidRPr="002F66E4">
        <w:rPr>
          <w:rFonts w:cs="Arial"/>
          <w:color w:val="000000" w:themeColor="text1"/>
        </w:rPr>
        <w:t>talleres</w:t>
      </w:r>
      <w:proofErr w:type="spellEnd"/>
      <w:r w:rsidRPr="002F66E4">
        <w:rPr>
          <w:rFonts w:cs="Arial"/>
          <w:color w:val="000000" w:themeColor="text1"/>
        </w:rPr>
        <w:t xml:space="preserve"> de </w:t>
      </w:r>
      <w:proofErr w:type="spellStart"/>
      <w:r w:rsidRPr="002F66E4">
        <w:rPr>
          <w:rFonts w:cs="Arial"/>
          <w:color w:val="000000" w:themeColor="text1"/>
        </w:rPr>
        <w:t>pintura</w:t>
      </w:r>
      <w:proofErr w:type="spellEnd"/>
      <w:r w:rsidRPr="002F66E4">
        <w:rPr>
          <w:rFonts w:cs="Arial"/>
          <w:color w:val="000000" w:themeColor="text1"/>
        </w:rPr>
        <w:t xml:space="preserve">, </w:t>
      </w:r>
      <w:proofErr w:type="spellStart"/>
      <w:r w:rsidRPr="002F66E4">
        <w:rPr>
          <w:rFonts w:cs="Arial"/>
          <w:color w:val="000000" w:themeColor="text1"/>
        </w:rPr>
        <w:t>escultura</w:t>
      </w:r>
      <w:proofErr w:type="spellEnd"/>
      <w:r w:rsidRPr="002F66E4">
        <w:rPr>
          <w:rFonts w:cs="Arial"/>
          <w:color w:val="000000" w:themeColor="text1"/>
        </w:rPr>
        <w:t xml:space="preserve">, </w:t>
      </w:r>
      <w:proofErr w:type="spellStart"/>
      <w:r w:rsidRPr="002F66E4">
        <w:rPr>
          <w:rFonts w:cs="Arial"/>
          <w:color w:val="000000" w:themeColor="text1"/>
        </w:rPr>
        <w:t>cerámica</w:t>
      </w:r>
      <w:proofErr w:type="spellEnd"/>
      <w:r w:rsidRPr="002F66E4">
        <w:rPr>
          <w:rFonts w:cs="Arial"/>
          <w:color w:val="000000" w:themeColor="text1"/>
        </w:rPr>
        <w:t xml:space="preserve">, </w:t>
      </w:r>
      <w:proofErr w:type="spellStart"/>
      <w:r w:rsidRPr="002F66E4">
        <w:rPr>
          <w:rFonts w:cs="Arial"/>
          <w:color w:val="000000" w:themeColor="text1"/>
        </w:rPr>
        <w:t>artes</w:t>
      </w:r>
      <w:proofErr w:type="spellEnd"/>
      <w:r w:rsidRPr="002F66E4">
        <w:rPr>
          <w:rFonts w:cs="Arial"/>
          <w:color w:val="000000" w:themeColor="text1"/>
        </w:rPr>
        <w:t xml:space="preserve"> </w:t>
      </w:r>
      <w:proofErr w:type="spellStart"/>
      <w:r w:rsidRPr="002F66E4">
        <w:rPr>
          <w:rFonts w:cs="Arial"/>
          <w:color w:val="000000" w:themeColor="text1"/>
        </w:rPr>
        <w:t>aplicadas</w:t>
      </w:r>
      <w:proofErr w:type="spellEnd"/>
      <w:r w:rsidRPr="002F66E4">
        <w:rPr>
          <w:rFonts w:cs="Arial"/>
          <w:color w:val="000000" w:themeColor="text1"/>
        </w:rPr>
        <w:t xml:space="preserve">, </w:t>
      </w:r>
      <w:proofErr w:type="spellStart"/>
      <w:r w:rsidRPr="002F66E4">
        <w:rPr>
          <w:rFonts w:cs="Arial"/>
          <w:color w:val="000000" w:themeColor="text1"/>
        </w:rPr>
        <w:t>teatro</w:t>
      </w:r>
      <w:proofErr w:type="spellEnd"/>
      <w:r w:rsidRPr="002F66E4">
        <w:rPr>
          <w:rFonts w:cs="Arial"/>
          <w:color w:val="000000" w:themeColor="text1"/>
        </w:rPr>
        <w:t xml:space="preserve">, </w:t>
      </w:r>
      <w:proofErr w:type="spellStart"/>
      <w:r w:rsidRPr="002F66E4">
        <w:rPr>
          <w:rFonts w:cs="Arial"/>
          <w:color w:val="000000" w:themeColor="text1"/>
        </w:rPr>
        <w:t>costura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los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elaboran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trajes</w:t>
      </w:r>
      <w:proofErr w:type="spellEnd"/>
      <w:r w:rsidRPr="002F66E4">
        <w:rPr>
          <w:rStyle w:val="rynqvb"/>
          <w:rFonts w:cs="Arial"/>
          <w:color w:val="000000" w:themeColor="text1"/>
        </w:rPr>
        <w:t xml:space="preserve"> para las </w:t>
      </w:r>
      <w:proofErr w:type="spellStart"/>
      <w:r w:rsidRPr="002F66E4">
        <w:rPr>
          <w:rStyle w:val="rynqvb"/>
          <w:rFonts w:cs="Arial"/>
          <w:color w:val="000000" w:themeColor="text1"/>
        </w:rPr>
        <w:t>obras</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teatro</w:t>
      </w:r>
      <w:proofErr w:type="spellEnd"/>
      <w:r w:rsidRPr="002F66E4">
        <w:rPr>
          <w:rStyle w:val="rynqvb"/>
          <w:rFonts w:cs="Arial"/>
          <w:color w:val="000000" w:themeColor="text1"/>
        </w:rPr>
        <w:t xml:space="preserve">) e </w:t>
      </w:r>
      <w:proofErr w:type="spellStart"/>
      <w:r w:rsidRPr="002F66E4">
        <w:rPr>
          <w:rStyle w:val="rynqvb"/>
          <w:rFonts w:cs="Arial"/>
          <w:color w:val="000000" w:themeColor="text1"/>
        </w:rPr>
        <w:t>incluso</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cocina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concurso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mejor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cocinero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talleres</w:t>
      </w:r>
      <w:proofErr w:type="spellEnd"/>
      <w:r w:rsidRPr="002F66E4">
        <w:rPr>
          <w:rStyle w:val="rynqvb"/>
          <w:rFonts w:cs="Arial"/>
          <w:color w:val="000000" w:themeColor="text1"/>
        </w:rPr>
        <w:t xml:space="preserve"> les </w:t>
      </w:r>
      <w:proofErr w:type="spellStart"/>
      <w:r w:rsidRPr="002F66E4">
        <w:rPr>
          <w:rStyle w:val="rynqvb"/>
          <w:rFonts w:cs="Arial"/>
          <w:color w:val="000000" w:themeColor="text1"/>
        </w:rPr>
        <w:t>permiten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viajar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visitar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nuevos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países</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ciudades</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conocer</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otras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personas</w:t>
      </w:r>
      <w:proofErr w:type="spellEnd"/>
      <w:r w:rsidRPr="002F66E4">
        <w:rPr>
          <w:rStyle w:val="rynqvb"/>
          <w:rFonts w:cs="Arial"/>
          <w:color w:val="000000" w:themeColor="text1"/>
        </w:rPr>
        <w:t>.</w:t>
      </w:r>
    </w:p>
    <w:p w14:paraId="44E19B46" w14:textId="77777777" w:rsidR="00254EC1" w:rsidRDefault="00254EC1" w:rsidP="002F66E4">
      <w:pPr>
        <w:ind w:right="-2"/>
        <w:rPr>
          <w:rFonts w:cs="Arial"/>
          <w:color w:val="000000" w:themeColor="text1"/>
        </w:rPr>
      </w:pPr>
    </w:p>
    <w:p w14:paraId="6039030D" w14:textId="70B75916" w:rsidR="008F244F" w:rsidRPr="002F66E4" w:rsidRDefault="008F244F" w:rsidP="002F66E4">
      <w:pPr>
        <w:ind w:right="-2"/>
        <w:rPr>
          <w:rFonts w:cs="Arial"/>
          <w:color w:val="000000" w:themeColor="text1"/>
        </w:rPr>
      </w:pPr>
      <w:r w:rsidRPr="002F66E4">
        <w:rPr>
          <w:rFonts w:cs="Arial"/>
          <w:color w:val="000000" w:themeColor="text1"/>
        </w:rPr>
        <w:t xml:space="preserve">Momi,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señor</w:t>
      </w:r>
      <w:proofErr w:type="spellEnd"/>
      <w:r w:rsidRPr="002F66E4">
        <w:rPr>
          <w:rFonts w:cs="Arial"/>
          <w:color w:val="000000" w:themeColor="text1"/>
        </w:rPr>
        <w:t xml:space="preserve"> </w:t>
      </w:r>
      <w:proofErr w:type="spellStart"/>
      <w:r w:rsidRPr="002F66E4">
        <w:rPr>
          <w:rFonts w:cs="Arial"/>
          <w:color w:val="000000" w:themeColor="text1"/>
        </w:rPr>
        <w:t>sordociego</w:t>
      </w:r>
      <w:proofErr w:type="spellEnd"/>
      <w:r w:rsidRPr="002F66E4">
        <w:rPr>
          <w:rFonts w:cs="Arial"/>
          <w:color w:val="000000" w:themeColor="text1"/>
        </w:rPr>
        <w:t xml:space="preserve"> de 76 </w:t>
      </w:r>
      <w:proofErr w:type="spellStart"/>
      <w:r w:rsidRPr="002F66E4">
        <w:rPr>
          <w:rFonts w:cs="Arial"/>
          <w:color w:val="000000" w:themeColor="text1"/>
        </w:rPr>
        <w:t>años</w:t>
      </w:r>
      <w:proofErr w:type="spellEnd"/>
      <w:r w:rsidRPr="002F66E4">
        <w:rPr>
          <w:rFonts w:cs="Arial"/>
          <w:color w:val="000000" w:themeColor="text1"/>
        </w:rPr>
        <w:t xml:space="preserve"> de Milán, </w:t>
      </w:r>
      <w:proofErr w:type="spellStart"/>
      <w:r w:rsidRPr="002F66E4">
        <w:rPr>
          <w:rFonts w:cs="Arial"/>
          <w:color w:val="000000" w:themeColor="text1"/>
        </w:rPr>
        <w:t>Italia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talentoso</w:t>
      </w:r>
      <w:proofErr w:type="spellEnd"/>
      <w:r w:rsidRPr="002F66E4">
        <w:rPr>
          <w:rFonts w:cs="Arial"/>
          <w:color w:val="000000" w:themeColor="text1"/>
        </w:rPr>
        <w:t xml:space="preserve"> </w:t>
      </w:r>
      <w:proofErr w:type="spellStart"/>
      <w:r w:rsidRPr="002F66E4">
        <w:rPr>
          <w:rFonts w:cs="Arial"/>
          <w:color w:val="000000" w:themeColor="text1"/>
        </w:rPr>
        <w:t>artesano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utiliza</w:t>
      </w:r>
      <w:proofErr w:type="spellEnd"/>
      <w:r w:rsidRPr="002F66E4">
        <w:rPr>
          <w:rFonts w:cs="Arial"/>
          <w:color w:val="000000" w:themeColor="text1"/>
        </w:rPr>
        <w:t xml:space="preserve"> </w:t>
      </w:r>
      <w:proofErr w:type="spellStart"/>
      <w:r w:rsidRPr="002F66E4">
        <w:rPr>
          <w:rFonts w:cs="Arial"/>
          <w:color w:val="000000" w:themeColor="text1"/>
        </w:rPr>
        <w:t>mimbre</w:t>
      </w:r>
      <w:proofErr w:type="spellEnd"/>
      <w:r w:rsidRPr="002F66E4">
        <w:rPr>
          <w:rFonts w:cs="Arial"/>
          <w:color w:val="000000" w:themeColor="text1"/>
        </w:rPr>
        <w:t xml:space="preserve"> y </w:t>
      </w:r>
      <w:proofErr w:type="spellStart"/>
      <w:r w:rsidRPr="002F66E4">
        <w:rPr>
          <w:rFonts w:cs="Arial"/>
          <w:color w:val="000000" w:themeColor="text1"/>
        </w:rPr>
        <w:t>pinzas</w:t>
      </w:r>
      <w:proofErr w:type="spellEnd"/>
      <w:r w:rsidRPr="002F66E4">
        <w:rPr>
          <w:rFonts w:cs="Arial"/>
          <w:color w:val="000000" w:themeColor="text1"/>
        </w:rPr>
        <w:t xml:space="preserve"> de la </w:t>
      </w:r>
      <w:proofErr w:type="spellStart"/>
      <w:r w:rsidRPr="002F66E4">
        <w:rPr>
          <w:rFonts w:cs="Arial"/>
          <w:color w:val="000000" w:themeColor="text1"/>
        </w:rPr>
        <w:t>ropa</w:t>
      </w:r>
      <w:proofErr w:type="spellEnd"/>
      <w:r w:rsidRPr="002F66E4">
        <w:rPr>
          <w:rFonts w:cs="Arial"/>
          <w:color w:val="000000" w:themeColor="text1"/>
        </w:rPr>
        <w:t xml:space="preserve"> para </w:t>
      </w:r>
      <w:proofErr w:type="spellStart"/>
      <w:r w:rsidRPr="002F66E4">
        <w:rPr>
          <w:rFonts w:cs="Arial"/>
          <w:color w:val="000000" w:themeColor="text1"/>
        </w:rPr>
        <w:t>elaborar</w:t>
      </w:r>
      <w:proofErr w:type="spellEnd"/>
      <w:r w:rsidRPr="002F66E4">
        <w:rPr>
          <w:rFonts w:cs="Arial"/>
          <w:color w:val="000000" w:themeColor="text1"/>
        </w:rPr>
        <w:t xml:space="preserve"> </w:t>
      </w:r>
      <w:proofErr w:type="spellStart"/>
      <w:r w:rsidRPr="002F66E4">
        <w:rPr>
          <w:rFonts w:cs="Arial"/>
          <w:color w:val="000000" w:themeColor="text1"/>
        </w:rPr>
        <w:t>objetos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tableros</w:t>
      </w:r>
      <w:proofErr w:type="spellEnd"/>
      <w:r w:rsidRPr="002F66E4">
        <w:rPr>
          <w:rFonts w:cs="Arial"/>
          <w:color w:val="000000" w:themeColor="text1"/>
        </w:rPr>
        <w:t xml:space="preserve"> de </w:t>
      </w:r>
      <w:proofErr w:type="spellStart"/>
      <w:r w:rsidRPr="002F66E4">
        <w:rPr>
          <w:rFonts w:cs="Arial"/>
          <w:color w:val="000000" w:themeColor="text1"/>
        </w:rPr>
        <w:t>ajedrez</w:t>
      </w:r>
      <w:proofErr w:type="spellEnd"/>
      <w:r w:rsidRPr="002F66E4">
        <w:rPr>
          <w:rFonts w:cs="Arial"/>
          <w:color w:val="000000" w:themeColor="text1"/>
        </w:rPr>
        <w:t xml:space="preserve">, </w:t>
      </w:r>
      <w:proofErr w:type="spellStart"/>
      <w:r w:rsidRPr="002F66E4">
        <w:rPr>
          <w:rFonts w:cs="Arial"/>
          <w:color w:val="000000" w:themeColor="text1"/>
        </w:rPr>
        <w:t>cestas</w:t>
      </w:r>
      <w:proofErr w:type="spellEnd"/>
      <w:r w:rsidRPr="002F66E4">
        <w:rPr>
          <w:rFonts w:cs="Arial"/>
          <w:color w:val="000000" w:themeColor="text1"/>
        </w:rPr>
        <w:t xml:space="preserve"> y </w:t>
      </w:r>
      <w:proofErr w:type="spellStart"/>
      <w:r w:rsidRPr="002F66E4">
        <w:rPr>
          <w:rFonts w:cs="Arial"/>
          <w:color w:val="000000" w:themeColor="text1"/>
        </w:rPr>
        <w:t>jarrones</w:t>
      </w:r>
      <w:proofErr w:type="spellEnd"/>
      <w:r w:rsidRPr="002F66E4">
        <w:rPr>
          <w:rFonts w:cs="Arial"/>
          <w:color w:val="000000" w:themeColor="text1"/>
        </w:rPr>
        <w:t xml:space="preserve">. Ha </w:t>
      </w:r>
      <w:proofErr w:type="spellStart"/>
      <w:r w:rsidRPr="002F66E4">
        <w:rPr>
          <w:rFonts w:cs="Arial"/>
          <w:color w:val="000000" w:themeColor="text1"/>
        </w:rPr>
        <w:t>desarrollado</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actividad</w:t>
      </w:r>
      <w:proofErr w:type="spellEnd"/>
      <w:r w:rsidRPr="002F66E4">
        <w:rPr>
          <w:rFonts w:cs="Arial"/>
          <w:color w:val="000000" w:themeColor="text1"/>
        </w:rPr>
        <w:t xml:space="preserve"> </w:t>
      </w:r>
      <w:proofErr w:type="spellStart"/>
      <w:r w:rsidRPr="002F66E4">
        <w:rPr>
          <w:rFonts w:cs="Arial"/>
          <w:color w:val="000000" w:themeColor="text1"/>
        </w:rPr>
        <w:t>desde</w:t>
      </w:r>
      <w:proofErr w:type="spellEnd"/>
      <w:r w:rsidRPr="002F66E4">
        <w:rPr>
          <w:rFonts w:cs="Arial"/>
          <w:color w:val="000000" w:themeColor="text1"/>
        </w:rPr>
        <w:t xml:space="preserve"> </w:t>
      </w:r>
      <w:proofErr w:type="spellStart"/>
      <w:r w:rsidRPr="002F66E4">
        <w:rPr>
          <w:rFonts w:cs="Arial"/>
          <w:color w:val="000000" w:themeColor="text1"/>
        </w:rPr>
        <w:t>hace</w:t>
      </w:r>
      <w:proofErr w:type="spellEnd"/>
      <w:r w:rsidRPr="002F66E4">
        <w:rPr>
          <w:rFonts w:cs="Arial"/>
          <w:color w:val="000000" w:themeColor="text1"/>
        </w:rPr>
        <w:t xml:space="preserve"> </w:t>
      </w:r>
      <w:proofErr w:type="spellStart"/>
      <w:r w:rsidRPr="002F66E4">
        <w:rPr>
          <w:rFonts w:cs="Arial"/>
          <w:color w:val="000000" w:themeColor="text1"/>
        </w:rPr>
        <w:t>muchos</w:t>
      </w:r>
      <w:proofErr w:type="spellEnd"/>
      <w:r w:rsidRPr="002F66E4">
        <w:rPr>
          <w:rFonts w:cs="Arial"/>
          <w:color w:val="000000" w:themeColor="text1"/>
        </w:rPr>
        <w:t xml:space="preserve"> </w:t>
      </w:r>
      <w:proofErr w:type="spellStart"/>
      <w:r w:rsidRPr="002F66E4">
        <w:rPr>
          <w:rFonts w:cs="Arial"/>
          <w:color w:val="000000" w:themeColor="text1"/>
        </w:rPr>
        <w:t>años</w:t>
      </w:r>
      <w:proofErr w:type="spellEnd"/>
      <w:r w:rsidRPr="002F66E4">
        <w:rPr>
          <w:rFonts w:cs="Arial"/>
          <w:color w:val="000000" w:themeColor="text1"/>
        </w:rPr>
        <w:t xml:space="preserve">, de forma </w:t>
      </w:r>
      <w:proofErr w:type="spellStart"/>
      <w:r w:rsidRPr="002F66E4">
        <w:rPr>
          <w:rFonts w:cs="Arial"/>
          <w:color w:val="000000" w:themeColor="text1"/>
        </w:rPr>
        <w:t>independiente</w:t>
      </w:r>
      <w:proofErr w:type="spellEnd"/>
      <w:r w:rsidRPr="002F66E4">
        <w:rPr>
          <w:rFonts w:cs="Arial"/>
          <w:color w:val="000000" w:themeColor="text1"/>
        </w:rPr>
        <w:t xml:space="preserve"> y </w:t>
      </w:r>
      <w:proofErr w:type="spellStart"/>
      <w:r w:rsidRPr="002F66E4">
        <w:rPr>
          <w:rFonts w:cs="Arial"/>
          <w:color w:val="000000" w:themeColor="text1"/>
        </w:rPr>
        <w:t>autodidacta</w:t>
      </w:r>
      <w:proofErr w:type="spellEnd"/>
      <w:r w:rsidRPr="002F66E4">
        <w:rPr>
          <w:rFonts w:cs="Arial"/>
          <w:color w:val="000000" w:themeColor="text1"/>
        </w:rPr>
        <w:t xml:space="preserve">. Tras </w:t>
      </w:r>
      <w:proofErr w:type="spellStart"/>
      <w:r w:rsidRPr="002F66E4">
        <w:rPr>
          <w:rFonts w:cs="Arial"/>
          <w:color w:val="000000" w:themeColor="text1"/>
        </w:rPr>
        <w:t>jubilarse</w:t>
      </w:r>
      <w:proofErr w:type="spellEnd"/>
      <w:r w:rsidRPr="002F66E4">
        <w:rPr>
          <w:rFonts w:cs="Arial"/>
          <w:color w:val="000000" w:themeColor="text1"/>
        </w:rPr>
        <w:t xml:space="preserve">,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interesaba</w:t>
      </w:r>
      <w:proofErr w:type="spellEnd"/>
      <w:r w:rsidRPr="002F66E4">
        <w:rPr>
          <w:rFonts w:cs="Arial"/>
          <w:color w:val="000000" w:themeColor="text1"/>
        </w:rPr>
        <w:t xml:space="preserve"> </w:t>
      </w:r>
      <w:proofErr w:type="spellStart"/>
      <w:r w:rsidRPr="002F66E4">
        <w:rPr>
          <w:rFonts w:cs="Arial"/>
          <w:color w:val="000000" w:themeColor="text1"/>
        </w:rPr>
        <w:t>mucho</w:t>
      </w:r>
      <w:proofErr w:type="spellEnd"/>
      <w:r w:rsidRPr="002F66E4">
        <w:rPr>
          <w:rFonts w:cs="Arial"/>
          <w:color w:val="000000" w:themeColor="text1"/>
        </w:rPr>
        <w:t xml:space="preserve"> </w:t>
      </w:r>
      <w:proofErr w:type="spellStart"/>
      <w:r w:rsidRPr="002F66E4">
        <w:rPr>
          <w:rFonts w:cs="Arial"/>
          <w:color w:val="000000" w:themeColor="text1"/>
        </w:rPr>
        <w:t>transmitir</w:t>
      </w:r>
      <w:proofErr w:type="spellEnd"/>
      <w:r w:rsidRPr="002F66E4">
        <w:rPr>
          <w:rFonts w:cs="Arial"/>
          <w:color w:val="000000" w:themeColor="text1"/>
        </w:rPr>
        <w:t xml:space="preserve"> su </w:t>
      </w:r>
      <w:proofErr w:type="spellStart"/>
      <w:r w:rsidRPr="002F66E4">
        <w:rPr>
          <w:rFonts w:cs="Arial"/>
          <w:color w:val="000000" w:themeColor="text1"/>
        </w:rPr>
        <w:t>conocimiento</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cursó</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formación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asociación</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 su </w:t>
      </w:r>
      <w:proofErr w:type="spellStart"/>
      <w:r w:rsidRPr="002F66E4">
        <w:rPr>
          <w:rFonts w:cs="Arial"/>
          <w:color w:val="000000" w:themeColor="text1"/>
        </w:rPr>
        <w:t>país</w:t>
      </w:r>
      <w:proofErr w:type="spellEnd"/>
      <w:r w:rsidRPr="002F66E4">
        <w:rPr>
          <w:rFonts w:cs="Arial"/>
          <w:color w:val="000000" w:themeColor="text1"/>
        </w:rPr>
        <w:t xml:space="preserve"> para </w:t>
      </w:r>
      <w:proofErr w:type="spellStart"/>
      <w:r w:rsidRPr="002F66E4">
        <w:rPr>
          <w:rFonts w:cs="Arial"/>
          <w:color w:val="000000" w:themeColor="text1"/>
        </w:rPr>
        <w:t>convertirse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monitor </w:t>
      </w:r>
      <w:proofErr w:type="spellStart"/>
      <w:r w:rsidRPr="002F66E4">
        <w:rPr>
          <w:rFonts w:cs="Arial"/>
          <w:color w:val="000000" w:themeColor="text1"/>
        </w:rPr>
        <w:t>oficial</w:t>
      </w:r>
      <w:proofErr w:type="spellEnd"/>
      <w:r w:rsidRPr="002F66E4">
        <w:rPr>
          <w:rFonts w:cs="Arial"/>
          <w:color w:val="000000" w:themeColor="text1"/>
        </w:rPr>
        <w:t xml:space="preserve">. </w:t>
      </w:r>
      <w:proofErr w:type="spellStart"/>
      <w:r w:rsidRPr="002F66E4">
        <w:rPr>
          <w:rFonts w:cs="Arial"/>
          <w:color w:val="000000" w:themeColor="text1"/>
        </w:rPr>
        <w:t>Enseña</w:t>
      </w:r>
      <w:proofErr w:type="spellEnd"/>
      <w:r w:rsidRPr="002F66E4">
        <w:rPr>
          <w:rFonts w:cs="Arial"/>
          <w:color w:val="000000" w:themeColor="text1"/>
        </w:rPr>
        <w:t xml:space="preserve"> 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jóvenes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a </w:t>
      </w:r>
      <w:proofErr w:type="spellStart"/>
      <w:r w:rsidRPr="002F66E4">
        <w:rPr>
          <w:rFonts w:cs="Arial"/>
          <w:color w:val="000000" w:themeColor="text1"/>
        </w:rPr>
        <w:t>trabajar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mimbre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talleres</w:t>
      </w:r>
      <w:proofErr w:type="spellEnd"/>
      <w:r w:rsidRPr="002F66E4">
        <w:rPr>
          <w:rFonts w:cs="Arial"/>
          <w:color w:val="000000" w:themeColor="text1"/>
        </w:rPr>
        <w:t xml:space="preserve"> </w:t>
      </w:r>
      <w:proofErr w:type="spellStart"/>
      <w:r w:rsidRPr="002F66E4">
        <w:rPr>
          <w:rFonts w:cs="Arial"/>
          <w:color w:val="000000" w:themeColor="text1"/>
        </w:rPr>
        <w:t>semanales</w:t>
      </w:r>
      <w:proofErr w:type="spellEnd"/>
      <w:r w:rsidRPr="002F66E4">
        <w:rPr>
          <w:rFonts w:cs="Arial"/>
          <w:color w:val="000000" w:themeColor="text1"/>
        </w:rPr>
        <w:t xml:space="preserve"> </w:t>
      </w:r>
      <w:proofErr w:type="spellStart"/>
      <w:r w:rsidRPr="002F66E4">
        <w:rPr>
          <w:rFonts w:cs="Arial"/>
          <w:color w:val="000000" w:themeColor="text1"/>
        </w:rPr>
        <w:t>organizados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La Lega del Filo </w:t>
      </w:r>
      <w:proofErr w:type="spellStart"/>
      <w:r w:rsidRPr="002F66E4">
        <w:rPr>
          <w:rFonts w:cs="Arial"/>
          <w:color w:val="000000" w:themeColor="text1"/>
        </w:rPr>
        <w:t>d'Oro</w:t>
      </w:r>
      <w:proofErr w:type="spellEnd"/>
      <w:r w:rsidRPr="002F66E4">
        <w:rPr>
          <w:rFonts w:cs="Arial"/>
          <w:color w:val="000000" w:themeColor="text1"/>
        </w:rPr>
        <w:t xml:space="preserve">, la </w:t>
      </w:r>
      <w:proofErr w:type="spellStart"/>
      <w:r w:rsidRPr="002F66E4">
        <w:rPr>
          <w:rFonts w:cs="Arial"/>
          <w:color w:val="000000" w:themeColor="text1"/>
        </w:rPr>
        <w:t>organización</w:t>
      </w:r>
      <w:proofErr w:type="spellEnd"/>
      <w:r w:rsidRPr="002F66E4">
        <w:rPr>
          <w:rFonts w:cs="Arial"/>
          <w:color w:val="000000" w:themeColor="text1"/>
        </w:rPr>
        <w:t xml:space="preserve"> </w:t>
      </w:r>
      <w:proofErr w:type="spellStart"/>
      <w:r w:rsidRPr="002F66E4">
        <w:rPr>
          <w:rFonts w:cs="Arial"/>
          <w:color w:val="000000" w:themeColor="text1"/>
        </w:rPr>
        <w:t>italiana</w:t>
      </w:r>
      <w:proofErr w:type="spellEnd"/>
      <w:r w:rsidRPr="002F66E4">
        <w:rPr>
          <w:rFonts w:cs="Arial"/>
          <w:color w:val="000000" w:themeColor="text1"/>
        </w:rPr>
        <w:t xml:space="preserve"> de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educación</w:t>
      </w:r>
      <w:proofErr w:type="spellEnd"/>
      <w:r w:rsidRPr="002F66E4">
        <w:rPr>
          <w:rFonts w:cs="Arial"/>
          <w:color w:val="000000" w:themeColor="text1"/>
        </w:rPr>
        <w:t xml:space="preserve">, </w:t>
      </w:r>
      <w:proofErr w:type="spellStart"/>
      <w:r w:rsidRPr="002F66E4">
        <w:rPr>
          <w:rFonts w:cs="Arial"/>
          <w:color w:val="000000" w:themeColor="text1"/>
        </w:rPr>
        <w:t>rehabilitación</w:t>
      </w:r>
      <w:proofErr w:type="spellEnd"/>
      <w:r w:rsidRPr="002F66E4">
        <w:rPr>
          <w:rFonts w:cs="Arial"/>
          <w:color w:val="000000" w:themeColor="text1"/>
        </w:rPr>
        <w:t xml:space="preserve">, </w:t>
      </w:r>
      <w:proofErr w:type="spellStart"/>
      <w:r w:rsidRPr="002F66E4">
        <w:rPr>
          <w:rFonts w:cs="Arial"/>
          <w:color w:val="000000" w:themeColor="text1"/>
        </w:rPr>
        <w:t>recuperación</w:t>
      </w:r>
      <w:proofErr w:type="spellEnd"/>
      <w:r w:rsidRPr="002F66E4">
        <w:rPr>
          <w:rFonts w:cs="Arial"/>
          <w:color w:val="000000" w:themeColor="text1"/>
        </w:rPr>
        <w:t xml:space="preserve"> y </w:t>
      </w:r>
      <w:proofErr w:type="spellStart"/>
      <w:r w:rsidRPr="002F66E4">
        <w:rPr>
          <w:rFonts w:cs="Arial"/>
          <w:color w:val="000000" w:themeColor="text1"/>
        </w:rPr>
        <w:t>mejora</w:t>
      </w:r>
      <w:proofErr w:type="spellEnd"/>
      <w:r w:rsidRPr="002F66E4">
        <w:rPr>
          <w:rFonts w:cs="Arial"/>
          <w:color w:val="000000" w:themeColor="text1"/>
        </w:rPr>
        <w:t xml:space="preserve"> del </w:t>
      </w:r>
      <w:proofErr w:type="spellStart"/>
      <w:r w:rsidRPr="002F66E4">
        <w:rPr>
          <w:rFonts w:cs="Arial"/>
          <w:color w:val="000000" w:themeColor="text1"/>
        </w:rPr>
        <w:t>potencial</w:t>
      </w:r>
      <w:proofErr w:type="spellEnd"/>
      <w:r w:rsidRPr="002F66E4">
        <w:rPr>
          <w:rFonts w:cs="Arial"/>
          <w:color w:val="000000" w:themeColor="text1"/>
        </w:rPr>
        <w:t xml:space="preserve"> </w:t>
      </w:r>
      <w:proofErr w:type="spellStart"/>
      <w:r w:rsidRPr="002F66E4">
        <w:rPr>
          <w:rFonts w:cs="Arial"/>
          <w:color w:val="000000" w:themeColor="text1"/>
        </w:rPr>
        <w:t>residual</w:t>
      </w:r>
      <w:proofErr w:type="spellEnd"/>
      <w:r w:rsidRPr="002F66E4">
        <w:rPr>
          <w:rFonts w:cs="Arial"/>
          <w:color w:val="000000" w:themeColor="text1"/>
        </w:rPr>
        <w:t xml:space="preserve">, y de </w:t>
      </w:r>
      <w:proofErr w:type="spellStart"/>
      <w:r w:rsidRPr="002F66E4">
        <w:rPr>
          <w:rFonts w:cs="Arial"/>
          <w:color w:val="000000" w:themeColor="text1"/>
        </w:rPr>
        <w:t>apoyo</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discapacidades</w:t>
      </w:r>
      <w:proofErr w:type="spellEnd"/>
      <w:r w:rsidRPr="002F66E4">
        <w:rPr>
          <w:rFonts w:cs="Arial"/>
          <w:color w:val="000000" w:themeColor="text1"/>
        </w:rPr>
        <w:t xml:space="preserve"> </w:t>
      </w:r>
      <w:proofErr w:type="spellStart"/>
      <w:r w:rsidRPr="002F66E4">
        <w:rPr>
          <w:rFonts w:cs="Arial"/>
          <w:color w:val="000000" w:themeColor="text1"/>
        </w:rPr>
        <w:t>multipsicosensoriales</w:t>
      </w:r>
      <w:proofErr w:type="spellEnd"/>
      <w:r w:rsidRPr="002F66E4">
        <w:rPr>
          <w:rFonts w:cs="Arial"/>
          <w:color w:val="000000" w:themeColor="text1"/>
        </w:rPr>
        <w:t xml:space="preserve"> para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máximo</w:t>
      </w:r>
      <w:proofErr w:type="spellEnd"/>
      <w:r w:rsidRPr="002F66E4">
        <w:rPr>
          <w:rFonts w:cs="Arial"/>
          <w:color w:val="000000" w:themeColor="text1"/>
        </w:rPr>
        <w:t xml:space="preserve"> </w:t>
      </w:r>
      <w:proofErr w:type="spellStart"/>
      <w:r w:rsidRPr="002F66E4">
        <w:rPr>
          <w:rFonts w:cs="Arial"/>
          <w:color w:val="000000" w:themeColor="text1"/>
        </w:rPr>
        <w:t>desarrollo</w:t>
      </w:r>
      <w:proofErr w:type="spellEnd"/>
      <w:r w:rsidRPr="002F66E4">
        <w:rPr>
          <w:rFonts w:cs="Arial"/>
          <w:color w:val="000000" w:themeColor="text1"/>
        </w:rPr>
        <w:t xml:space="preserve"> </w:t>
      </w:r>
      <w:proofErr w:type="spellStart"/>
      <w:r w:rsidRPr="002F66E4">
        <w:rPr>
          <w:rFonts w:cs="Arial"/>
          <w:color w:val="000000" w:themeColor="text1"/>
        </w:rPr>
        <w:t>posible</w:t>
      </w:r>
      <w:proofErr w:type="spellEnd"/>
      <w:r w:rsidRPr="002F66E4">
        <w:rPr>
          <w:rFonts w:cs="Arial"/>
          <w:color w:val="000000" w:themeColor="text1"/>
        </w:rPr>
        <w:t xml:space="preserve"> de su </w:t>
      </w:r>
      <w:proofErr w:type="spellStart"/>
      <w:r w:rsidRPr="002F66E4">
        <w:rPr>
          <w:rFonts w:cs="Arial"/>
          <w:color w:val="000000" w:themeColor="text1"/>
        </w:rPr>
        <w:t>autonomía</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formaba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lengua</w:t>
      </w:r>
      <w:proofErr w:type="spellEnd"/>
      <w:r w:rsidRPr="002F66E4">
        <w:rPr>
          <w:rFonts w:cs="Arial"/>
          <w:color w:val="000000" w:themeColor="text1"/>
        </w:rPr>
        <w:t xml:space="preserve"> de </w:t>
      </w:r>
      <w:proofErr w:type="spellStart"/>
      <w:r w:rsidRPr="002F66E4">
        <w:rPr>
          <w:rFonts w:cs="Arial"/>
          <w:color w:val="000000" w:themeColor="text1"/>
        </w:rPr>
        <w:t>signos</w:t>
      </w:r>
      <w:proofErr w:type="spellEnd"/>
      <w:r w:rsidRPr="002F66E4">
        <w:rPr>
          <w:rFonts w:cs="Arial"/>
          <w:color w:val="000000" w:themeColor="text1"/>
        </w:rPr>
        <w:t xml:space="preserve"> </w:t>
      </w:r>
      <w:proofErr w:type="spellStart"/>
      <w:r w:rsidRPr="002F66E4">
        <w:rPr>
          <w:rFonts w:cs="Arial"/>
          <w:color w:val="000000" w:themeColor="text1"/>
        </w:rPr>
        <w:t>italiana</w:t>
      </w:r>
      <w:proofErr w:type="spellEnd"/>
      <w:r w:rsidRPr="002F66E4">
        <w:rPr>
          <w:rFonts w:cs="Arial"/>
          <w:color w:val="000000" w:themeColor="text1"/>
        </w:rPr>
        <w:t xml:space="preserve"> (LIS) a </w:t>
      </w:r>
      <w:proofErr w:type="spellStart"/>
      <w:r w:rsidRPr="002F66E4">
        <w:rPr>
          <w:rFonts w:cs="Arial"/>
          <w:color w:val="000000" w:themeColor="text1"/>
        </w:rPr>
        <w:t>un</w:t>
      </w:r>
      <w:proofErr w:type="spellEnd"/>
      <w:r w:rsidRPr="002F66E4">
        <w:rPr>
          <w:rFonts w:cs="Arial"/>
          <w:color w:val="000000" w:themeColor="text1"/>
        </w:rPr>
        <w:t xml:space="preserve"> grupo de </w:t>
      </w:r>
      <w:proofErr w:type="spellStart"/>
      <w:r w:rsidRPr="002F66E4">
        <w:rPr>
          <w:rFonts w:cs="Arial"/>
          <w:color w:val="000000" w:themeColor="text1"/>
        </w:rPr>
        <w:t>jóvenes</w:t>
      </w:r>
      <w:proofErr w:type="spellEnd"/>
      <w:r w:rsidRPr="002F66E4">
        <w:rPr>
          <w:rFonts w:cs="Arial"/>
          <w:color w:val="000000" w:themeColor="text1"/>
        </w:rPr>
        <w:t xml:space="preserve"> </w:t>
      </w:r>
      <w:proofErr w:type="spellStart"/>
      <w:r w:rsidRPr="002F66E4">
        <w:rPr>
          <w:rFonts w:cs="Arial"/>
          <w:color w:val="000000" w:themeColor="text1"/>
        </w:rPr>
        <w:t>voluntarios</w:t>
      </w:r>
      <w:proofErr w:type="spellEnd"/>
      <w:r w:rsidRPr="002F66E4">
        <w:rPr>
          <w:rFonts w:cs="Arial"/>
          <w:color w:val="000000" w:themeColor="text1"/>
        </w:rPr>
        <w:t xml:space="preserve">. </w:t>
      </w:r>
      <w:proofErr w:type="spellStart"/>
      <w:r w:rsidRPr="002F66E4">
        <w:rPr>
          <w:rFonts w:cs="Arial"/>
          <w:color w:val="000000" w:themeColor="text1"/>
        </w:rPr>
        <w:t>Hoy</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profesor de </w:t>
      </w:r>
      <w:proofErr w:type="spellStart"/>
      <w:r w:rsidRPr="002F66E4">
        <w:rPr>
          <w:rFonts w:cs="Arial"/>
          <w:color w:val="000000" w:themeColor="text1"/>
        </w:rPr>
        <w:t>labores</w:t>
      </w:r>
      <w:proofErr w:type="spellEnd"/>
      <w:r w:rsidRPr="002F66E4">
        <w:rPr>
          <w:rFonts w:cs="Arial"/>
          <w:color w:val="000000" w:themeColor="text1"/>
        </w:rPr>
        <w:t xml:space="preserve"> </w:t>
      </w:r>
      <w:proofErr w:type="spellStart"/>
      <w:r w:rsidRPr="002F66E4">
        <w:rPr>
          <w:rFonts w:cs="Arial"/>
          <w:color w:val="000000" w:themeColor="text1"/>
        </w:rPr>
        <w:t>manuales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y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encanta</w:t>
      </w:r>
      <w:proofErr w:type="spellEnd"/>
      <w:r w:rsidRPr="002F66E4">
        <w:rPr>
          <w:rFonts w:cs="Arial"/>
          <w:color w:val="000000" w:themeColor="text1"/>
        </w:rPr>
        <w:t xml:space="preserve"> </w:t>
      </w:r>
      <w:proofErr w:type="spellStart"/>
      <w:r w:rsidRPr="002F66E4">
        <w:rPr>
          <w:rFonts w:cs="Arial"/>
          <w:color w:val="000000" w:themeColor="text1"/>
        </w:rPr>
        <w:t>compartir</w:t>
      </w:r>
      <w:proofErr w:type="spellEnd"/>
      <w:r w:rsidRPr="002F66E4">
        <w:rPr>
          <w:rFonts w:cs="Arial"/>
          <w:color w:val="000000" w:themeColor="text1"/>
        </w:rPr>
        <w:t xml:space="preserve"> su </w:t>
      </w:r>
      <w:proofErr w:type="spellStart"/>
      <w:r w:rsidRPr="002F66E4">
        <w:rPr>
          <w:rFonts w:cs="Arial"/>
          <w:color w:val="000000" w:themeColor="text1"/>
        </w:rPr>
        <w:t>pasión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los </w:t>
      </w:r>
      <w:proofErr w:type="spellStart"/>
      <w:r w:rsidRPr="002F66E4">
        <w:rPr>
          <w:rFonts w:cs="Arial"/>
          <w:color w:val="000000" w:themeColor="text1"/>
        </w:rPr>
        <w:t>demás</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afición</w:t>
      </w:r>
      <w:proofErr w:type="spellEnd"/>
      <w:r w:rsidRPr="002F66E4">
        <w:rPr>
          <w:rFonts w:cs="Arial"/>
          <w:color w:val="000000" w:themeColor="text1"/>
        </w:rPr>
        <w:t xml:space="preserve"> se </w:t>
      </w:r>
      <w:proofErr w:type="spellStart"/>
      <w:r w:rsidRPr="002F66E4">
        <w:rPr>
          <w:rFonts w:cs="Arial"/>
          <w:color w:val="000000" w:themeColor="text1"/>
        </w:rPr>
        <w:t>convirtió</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distracción</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necesaria</w:t>
      </w:r>
      <w:proofErr w:type="spellEnd"/>
      <w:r w:rsidRPr="002F66E4">
        <w:rPr>
          <w:rFonts w:cs="Arial"/>
          <w:color w:val="000000" w:themeColor="text1"/>
        </w:rPr>
        <w:t xml:space="preserve"> </w:t>
      </w:r>
      <w:proofErr w:type="spellStart"/>
      <w:r w:rsidRPr="002F66E4">
        <w:rPr>
          <w:rFonts w:cs="Arial"/>
          <w:color w:val="000000" w:themeColor="text1"/>
        </w:rPr>
        <w:t>durante</w:t>
      </w:r>
      <w:proofErr w:type="spellEnd"/>
      <w:r w:rsidRPr="002F66E4">
        <w:rPr>
          <w:rFonts w:cs="Arial"/>
          <w:color w:val="000000" w:themeColor="text1"/>
        </w:rPr>
        <w:t xml:space="preserve"> la </w:t>
      </w:r>
      <w:proofErr w:type="spellStart"/>
      <w:r w:rsidRPr="002F66E4">
        <w:rPr>
          <w:rFonts w:cs="Arial"/>
          <w:color w:val="000000" w:themeColor="text1"/>
        </w:rPr>
        <w:t>pandemia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COVID y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hizo</w:t>
      </w:r>
      <w:proofErr w:type="spellEnd"/>
      <w:r w:rsidRPr="002F66E4">
        <w:rPr>
          <w:rFonts w:cs="Arial"/>
          <w:color w:val="000000" w:themeColor="text1"/>
        </w:rPr>
        <w:t xml:space="preserve"> </w:t>
      </w:r>
      <w:proofErr w:type="spellStart"/>
      <w:r w:rsidRPr="002F66E4">
        <w:rPr>
          <w:rFonts w:cs="Arial"/>
          <w:color w:val="000000" w:themeColor="text1"/>
        </w:rPr>
        <w:t>sentirse</w:t>
      </w:r>
      <w:proofErr w:type="spellEnd"/>
      <w:r w:rsidRPr="002F66E4">
        <w:rPr>
          <w:rFonts w:cs="Arial"/>
          <w:color w:val="000000" w:themeColor="text1"/>
        </w:rPr>
        <w:t xml:space="preserve"> </w:t>
      </w:r>
      <w:proofErr w:type="spellStart"/>
      <w:r w:rsidRPr="002F66E4">
        <w:rPr>
          <w:rFonts w:cs="Arial"/>
          <w:color w:val="000000" w:themeColor="text1"/>
        </w:rPr>
        <w:t>activo</w:t>
      </w:r>
      <w:proofErr w:type="spellEnd"/>
      <w:r w:rsidRPr="002F66E4">
        <w:rPr>
          <w:rFonts w:cs="Arial"/>
          <w:color w:val="000000" w:themeColor="text1"/>
        </w:rPr>
        <w:t xml:space="preserve"> y </w:t>
      </w:r>
      <w:proofErr w:type="spellStart"/>
      <w:r w:rsidRPr="002F66E4">
        <w:rPr>
          <w:rFonts w:cs="Arial"/>
          <w:color w:val="000000" w:themeColor="text1"/>
        </w:rPr>
        <w:t>útil</w:t>
      </w:r>
      <w:proofErr w:type="spellEnd"/>
      <w:r w:rsidRPr="002F66E4">
        <w:rPr>
          <w:rStyle w:val="FootnoteReference"/>
          <w:rFonts w:cs="Arial"/>
          <w:color w:val="000000" w:themeColor="text1"/>
          <w:lang w:val="en-GB"/>
        </w:rPr>
        <w:footnoteReference w:id="33"/>
      </w:r>
      <w:r w:rsidRPr="002F66E4">
        <w:rPr>
          <w:rFonts w:cs="Arial"/>
          <w:color w:val="000000" w:themeColor="text1"/>
        </w:rPr>
        <w:t>.</w:t>
      </w:r>
    </w:p>
    <w:p w14:paraId="359159C5" w14:textId="77777777" w:rsidR="00254EC1" w:rsidRDefault="00254EC1" w:rsidP="002F66E4">
      <w:pPr>
        <w:ind w:right="-2"/>
        <w:rPr>
          <w:rFonts w:cs="Arial"/>
          <w:color w:val="000000" w:themeColor="text1"/>
        </w:rPr>
      </w:pPr>
    </w:p>
    <w:p w14:paraId="02A81E48" w14:textId="1E0EB70E" w:rsidR="008F244F" w:rsidRPr="002F66E4" w:rsidRDefault="008F244F" w:rsidP="002F66E4">
      <w:pPr>
        <w:ind w:right="-2"/>
        <w:rPr>
          <w:rFonts w:cs="Arial"/>
          <w:color w:val="000000" w:themeColor="text1"/>
        </w:rPr>
      </w:pPr>
      <w:proofErr w:type="spellStart"/>
      <w:r w:rsidRPr="002F66E4">
        <w:rPr>
          <w:rFonts w:cs="Arial"/>
          <w:color w:val="000000" w:themeColor="text1"/>
        </w:rPr>
        <w:t>Dependiendo</w:t>
      </w:r>
      <w:proofErr w:type="spellEnd"/>
      <w:r w:rsidRPr="002F66E4">
        <w:rPr>
          <w:rFonts w:cs="Arial"/>
          <w:color w:val="000000" w:themeColor="text1"/>
        </w:rPr>
        <w:t xml:space="preserve"> de la </w:t>
      </w:r>
      <w:proofErr w:type="spellStart"/>
      <w:r w:rsidRPr="002F66E4">
        <w:rPr>
          <w:rFonts w:cs="Arial"/>
          <w:color w:val="000000" w:themeColor="text1"/>
        </w:rPr>
        <w:t>vista</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oído</w:t>
      </w:r>
      <w:proofErr w:type="spellEnd"/>
      <w:r w:rsidRPr="002F66E4">
        <w:rPr>
          <w:rFonts w:cs="Arial"/>
          <w:color w:val="000000" w:themeColor="text1"/>
        </w:rPr>
        <w:t xml:space="preserve"> </w:t>
      </w:r>
      <w:proofErr w:type="spellStart"/>
      <w:r w:rsidRPr="002F66E4">
        <w:rPr>
          <w:rFonts w:cs="Arial"/>
          <w:color w:val="000000" w:themeColor="text1"/>
        </w:rPr>
        <w:t>residuales</w:t>
      </w:r>
      <w:proofErr w:type="spellEnd"/>
      <w:r w:rsidRPr="002F66E4">
        <w:rPr>
          <w:rFonts w:cs="Arial"/>
          <w:color w:val="000000" w:themeColor="text1"/>
        </w:rPr>
        <w:t xml:space="preserve">, y de las </w:t>
      </w:r>
      <w:proofErr w:type="spellStart"/>
      <w:r w:rsidRPr="002F66E4">
        <w:rPr>
          <w:rFonts w:cs="Arial"/>
          <w:color w:val="000000" w:themeColor="text1"/>
        </w:rPr>
        <w:t>preferencias</w:t>
      </w:r>
      <w:proofErr w:type="spellEnd"/>
      <w:r w:rsidRPr="002F66E4">
        <w:rPr>
          <w:rFonts w:cs="Arial"/>
          <w:color w:val="000000" w:themeColor="text1"/>
        </w:rPr>
        <w:t xml:space="preserve"> </w:t>
      </w:r>
      <w:proofErr w:type="spellStart"/>
      <w:r w:rsidRPr="002F66E4">
        <w:rPr>
          <w:rFonts w:cs="Arial"/>
          <w:color w:val="000000" w:themeColor="text1"/>
        </w:rPr>
        <w:t>personales</w:t>
      </w:r>
      <w:proofErr w:type="spellEnd"/>
      <w:r w:rsidRPr="002F66E4">
        <w:rPr>
          <w:rFonts w:cs="Arial"/>
          <w:color w:val="000000" w:themeColor="text1"/>
        </w:rPr>
        <w:t xml:space="preserve">, </w:t>
      </w:r>
      <w:proofErr w:type="spellStart"/>
      <w:r w:rsidRPr="002F66E4">
        <w:rPr>
          <w:rFonts w:cs="Arial"/>
          <w:color w:val="000000" w:themeColor="text1"/>
        </w:rPr>
        <w:t>cada</w:t>
      </w:r>
      <w:proofErr w:type="spellEnd"/>
      <w:r w:rsidRPr="002F66E4">
        <w:rPr>
          <w:rFonts w:cs="Arial"/>
          <w:color w:val="000000" w:themeColor="text1"/>
        </w:rPr>
        <w:t xml:space="preserve"> </w:t>
      </w:r>
      <w:proofErr w:type="spellStart"/>
      <w:r w:rsidRPr="002F66E4">
        <w:rPr>
          <w:rFonts w:cs="Arial"/>
          <w:color w:val="000000" w:themeColor="text1"/>
        </w:rPr>
        <w:t>uno</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elegir</w:t>
      </w:r>
      <w:proofErr w:type="spellEnd"/>
      <w:r w:rsidRPr="002F66E4">
        <w:rPr>
          <w:rFonts w:cs="Arial"/>
          <w:color w:val="000000" w:themeColor="text1"/>
        </w:rPr>
        <w:t xml:space="preserve"> si </w:t>
      </w:r>
      <w:proofErr w:type="spellStart"/>
      <w:r w:rsidRPr="002F66E4">
        <w:rPr>
          <w:rFonts w:cs="Arial"/>
          <w:color w:val="000000" w:themeColor="text1"/>
        </w:rPr>
        <w:t>participar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talleres</w:t>
      </w:r>
      <w:proofErr w:type="spellEnd"/>
      <w:r w:rsidRPr="002F66E4">
        <w:rPr>
          <w:rFonts w:cs="Arial"/>
          <w:color w:val="000000" w:themeColor="text1"/>
        </w:rPr>
        <w:t xml:space="preserve"> y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cuáles</w:t>
      </w:r>
      <w:proofErr w:type="spellEnd"/>
      <w:r w:rsidRPr="002F66E4">
        <w:rPr>
          <w:rFonts w:cs="Arial"/>
          <w:color w:val="000000" w:themeColor="text1"/>
        </w:rPr>
        <w:t xml:space="preserve">. Hay </w:t>
      </w:r>
      <w:proofErr w:type="spellStart"/>
      <w:r w:rsidRPr="002F66E4">
        <w:rPr>
          <w:rFonts w:cs="Arial"/>
          <w:color w:val="000000" w:themeColor="text1"/>
        </w:rPr>
        <w:t>quien</w:t>
      </w:r>
      <w:proofErr w:type="spellEnd"/>
      <w:r w:rsidRPr="002F66E4">
        <w:rPr>
          <w:rFonts w:cs="Arial"/>
          <w:color w:val="000000" w:themeColor="text1"/>
        </w:rPr>
        <w:t xml:space="preserve"> </w:t>
      </w:r>
      <w:proofErr w:type="spellStart"/>
      <w:r w:rsidRPr="002F66E4">
        <w:rPr>
          <w:rFonts w:cs="Arial"/>
          <w:color w:val="000000" w:themeColor="text1"/>
        </w:rPr>
        <w:t>nunca</w:t>
      </w:r>
      <w:proofErr w:type="spellEnd"/>
      <w:r w:rsidRPr="002F66E4">
        <w:rPr>
          <w:rFonts w:cs="Arial"/>
          <w:color w:val="000000" w:themeColor="text1"/>
        </w:rPr>
        <w:t xml:space="preserve"> </w:t>
      </w:r>
      <w:proofErr w:type="spellStart"/>
      <w:r w:rsidRPr="002F66E4">
        <w:rPr>
          <w:rFonts w:cs="Arial"/>
          <w:color w:val="000000" w:themeColor="text1"/>
        </w:rPr>
        <w:t>habría</w:t>
      </w:r>
      <w:proofErr w:type="spellEnd"/>
      <w:r w:rsidRPr="002F66E4">
        <w:rPr>
          <w:rFonts w:cs="Arial"/>
          <w:color w:val="000000" w:themeColor="text1"/>
        </w:rPr>
        <w:t xml:space="preserve"> </w:t>
      </w:r>
      <w:proofErr w:type="spellStart"/>
      <w:r w:rsidRPr="002F66E4">
        <w:rPr>
          <w:rFonts w:cs="Arial"/>
          <w:color w:val="000000" w:themeColor="text1"/>
        </w:rPr>
        <w:t>imaginado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actuar</w:t>
      </w:r>
      <w:proofErr w:type="spellEnd"/>
      <w:r w:rsidRPr="002F66E4">
        <w:rPr>
          <w:rFonts w:cs="Arial"/>
          <w:color w:val="000000" w:themeColor="text1"/>
        </w:rPr>
        <w:t xml:space="preserve">, pintar, </w:t>
      </w:r>
      <w:proofErr w:type="spellStart"/>
      <w:r w:rsidRPr="002F66E4">
        <w:rPr>
          <w:rFonts w:cs="Arial"/>
          <w:color w:val="000000" w:themeColor="text1"/>
        </w:rPr>
        <w:t>esculpir</w:t>
      </w:r>
      <w:proofErr w:type="spellEnd"/>
      <w:r w:rsidRPr="002F66E4">
        <w:rPr>
          <w:rFonts w:cs="Arial"/>
          <w:color w:val="000000" w:themeColor="text1"/>
        </w:rPr>
        <w:t xml:space="preserve"> o modelar </w:t>
      </w:r>
      <w:proofErr w:type="spellStart"/>
      <w:r w:rsidRPr="002F66E4">
        <w:rPr>
          <w:rFonts w:cs="Arial"/>
          <w:color w:val="000000" w:themeColor="text1"/>
        </w:rPr>
        <w:t>pueden</w:t>
      </w:r>
      <w:proofErr w:type="spellEnd"/>
      <w:r w:rsidRPr="002F66E4">
        <w:rPr>
          <w:rFonts w:cs="Arial"/>
          <w:color w:val="000000" w:themeColor="text1"/>
        </w:rPr>
        <w:t xml:space="preserve"> y </w:t>
      </w:r>
      <w:proofErr w:type="spellStart"/>
      <w:r w:rsidRPr="002F66E4">
        <w:rPr>
          <w:rFonts w:cs="Arial"/>
          <w:color w:val="000000" w:themeColor="text1"/>
        </w:rPr>
        <w:t>acaba</w:t>
      </w:r>
      <w:proofErr w:type="spellEnd"/>
      <w:r w:rsidRPr="002F66E4">
        <w:rPr>
          <w:rFonts w:cs="Arial"/>
          <w:color w:val="000000" w:themeColor="text1"/>
        </w:rPr>
        <w:t xml:space="preserve"> </w:t>
      </w:r>
      <w:proofErr w:type="spellStart"/>
      <w:r w:rsidRPr="002F66E4">
        <w:rPr>
          <w:rFonts w:cs="Arial"/>
          <w:color w:val="000000" w:themeColor="text1"/>
        </w:rPr>
        <w:t>descubriendo</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talentos</w:t>
      </w:r>
      <w:proofErr w:type="spellEnd"/>
      <w:r w:rsidRPr="002F66E4">
        <w:rPr>
          <w:rFonts w:cs="Arial"/>
          <w:color w:val="000000" w:themeColor="text1"/>
        </w:rPr>
        <w:t xml:space="preserve"> </w:t>
      </w:r>
      <w:proofErr w:type="spellStart"/>
      <w:r w:rsidRPr="002F66E4">
        <w:rPr>
          <w:rFonts w:cs="Arial"/>
          <w:color w:val="000000" w:themeColor="text1"/>
        </w:rPr>
        <w:t>ocultos</w:t>
      </w:r>
      <w:proofErr w:type="spellEnd"/>
      <w:r w:rsidRPr="002F66E4">
        <w:rPr>
          <w:rFonts w:cs="Arial"/>
          <w:color w:val="000000" w:themeColor="text1"/>
        </w:rPr>
        <w:t xml:space="preserve"> y,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aún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importante</w:t>
      </w:r>
      <w:proofErr w:type="spellEnd"/>
      <w:r w:rsidRPr="002F66E4">
        <w:rPr>
          <w:rFonts w:cs="Arial"/>
          <w:color w:val="000000" w:themeColor="text1"/>
        </w:rPr>
        <w:t xml:space="preserve">, </w:t>
      </w:r>
      <w:proofErr w:type="spellStart"/>
      <w:r w:rsidRPr="002F66E4">
        <w:rPr>
          <w:rFonts w:cs="Arial"/>
          <w:color w:val="000000" w:themeColor="text1"/>
        </w:rPr>
        <w:t>disfrutando</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crea</w:t>
      </w:r>
      <w:proofErr w:type="spellEnd"/>
      <w:r w:rsidRPr="002F66E4">
        <w:rPr>
          <w:rFonts w:cs="Arial"/>
          <w:color w:val="000000" w:themeColor="text1"/>
        </w:rPr>
        <w:t xml:space="preserve">. A Viola,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señora</w:t>
      </w:r>
      <w:proofErr w:type="spellEnd"/>
      <w:r w:rsidRPr="002F66E4">
        <w:rPr>
          <w:rFonts w:cs="Arial"/>
          <w:color w:val="000000" w:themeColor="text1"/>
        </w:rPr>
        <w:t xml:space="preserve"> </w:t>
      </w:r>
      <w:proofErr w:type="spellStart"/>
      <w:r w:rsidRPr="002F66E4">
        <w:rPr>
          <w:rFonts w:cs="Arial"/>
          <w:color w:val="000000" w:themeColor="text1"/>
        </w:rPr>
        <w:t>sueca</w:t>
      </w:r>
      <w:proofErr w:type="spellEnd"/>
      <w:r w:rsidRPr="002F66E4">
        <w:rPr>
          <w:rFonts w:cs="Arial"/>
          <w:color w:val="000000" w:themeColor="text1"/>
        </w:rPr>
        <w:t xml:space="preserve"> </w:t>
      </w:r>
      <w:proofErr w:type="spellStart"/>
      <w:r w:rsidRPr="002F66E4">
        <w:rPr>
          <w:rFonts w:cs="Arial"/>
          <w:color w:val="000000" w:themeColor="text1"/>
        </w:rPr>
        <w:t>sordociega</w:t>
      </w:r>
      <w:proofErr w:type="spellEnd"/>
      <w:r w:rsidRPr="002F66E4">
        <w:rPr>
          <w:rFonts w:cs="Arial"/>
          <w:color w:val="000000" w:themeColor="text1"/>
        </w:rPr>
        <w:t xml:space="preserve"> de 89 </w:t>
      </w:r>
      <w:proofErr w:type="spellStart"/>
      <w:r w:rsidRPr="002F66E4">
        <w:rPr>
          <w:rFonts w:cs="Arial"/>
          <w:color w:val="000000" w:themeColor="text1"/>
        </w:rPr>
        <w:t>años</w:t>
      </w:r>
      <w:proofErr w:type="spellEnd"/>
      <w:r w:rsidRPr="002F66E4">
        <w:rPr>
          <w:rFonts w:cs="Arial"/>
          <w:color w:val="000000" w:themeColor="text1"/>
        </w:rPr>
        <w:t xml:space="preserve">, </w:t>
      </w:r>
      <w:proofErr w:type="spellStart"/>
      <w:r w:rsidRPr="002F66E4">
        <w:rPr>
          <w:rFonts w:cs="Arial"/>
          <w:color w:val="000000" w:themeColor="text1"/>
        </w:rPr>
        <w:t>le</w:t>
      </w:r>
      <w:proofErr w:type="spellEnd"/>
      <w:r w:rsidRPr="002F66E4">
        <w:rPr>
          <w:rFonts w:cs="Arial"/>
          <w:color w:val="000000" w:themeColor="text1"/>
        </w:rPr>
        <w:t xml:space="preserve"> </w:t>
      </w:r>
      <w:proofErr w:type="spellStart"/>
      <w:r w:rsidRPr="002F66E4">
        <w:rPr>
          <w:rFonts w:cs="Arial"/>
          <w:color w:val="000000" w:themeColor="text1"/>
        </w:rPr>
        <w:t>relaja</w:t>
      </w:r>
      <w:proofErr w:type="spellEnd"/>
      <w:r w:rsidRPr="002F66E4">
        <w:rPr>
          <w:rFonts w:cs="Arial"/>
          <w:color w:val="000000" w:themeColor="text1"/>
        </w:rPr>
        <w:t xml:space="preserve"> y </w:t>
      </w:r>
      <w:proofErr w:type="spellStart"/>
      <w:r w:rsidRPr="002F66E4">
        <w:rPr>
          <w:rFonts w:cs="Arial"/>
          <w:color w:val="000000" w:themeColor="text1"/>
        </w:rPr>
        <w:t>tranquiliza</w:t>
      </w:r>
      <w:proofErr w:type="spellEnd"/>
      <w:r w:rsidRPr="002F66E4">
        <w:rPr>
          <w:rFonts w:cs="Arial"/>
          <w:color w:val="000000" w:themeColor="text1"/>
        </w:rPr>
        <w:t xml:space="preserve"> </w:t>
      </w:r>
      <w:proofErr w:type="spellStart"/>
      <w:r w:rsidRPr="002F66E4">
        <w:rPr>
          <w:rFonts w:cs="Arial"/>
          <w:color w:val="000000" w:themeColor="text1"/>
        </w:rPr>
        <w:t>trabajar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cerámica</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xml:space="preserve">. 2007, p. 144). </w:t>
      </w:r>
      <w:proofErr w:type="spellStart"/>
      <w:r w:rsidRPr="002F66E4">
        <w:rPr>
          <w:rFonts w:cs="Arial"/>
          <w:color w:val="000000" w:themeColor="text1"/>
        </w:rPr>
        <w:t>Bengtsson</w:t>
      </w:r>
      <w:proofErr w:type="spellEnd"/>
      <w:r w:rsidRPr="002F66E4">
        <w:rPr>
          <w:rFonts w:cs="Arial"/>
          <w:color w:val="000000" w:themeColor="text1"/>
        </w:rPr>
        <w:t xml:space="preserve"> y </w:t>
      </w:r>
      <w:proofErr w:type="spellStart"/>
      <w:r w:rsidRPr="002F66E4">
        <w:rPr>
          <w:rFonts w:cs="Arial"/>
          <w:color w:val="000000" w:themeColor="text1"/>
        </w:rPr>
        <w:t>Lagerdahl</w:t>
      </w:r>
      <w:proofErr w:type="spellEnd"/>
      <w:r w:rsidRPr="002F66E4">
        <w:rPr>
          <w:rFonts w:cs="Arial"/>
          <w:color w:val="000000" w:themeColor="text1"/>
        </w:rPr>
        <w:t xml:space="preserve"> (1988, p. 106)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hablan</w:t>
      </w:r>
      <w:proofErr w:type="spellEnd"/>
      <w:r w:rsidRPr="002F66E4">
        <w:rPr>
          <w:rFonts w:cs="Arial"/>
          <w:color w:val="000000" w:themeColor="text1"/>
        </w:rPr>
        <w:t xml:space="preserve"> de unos </w:t>
      </w:r>
      <w:proofErr w:type="spellStart"/>
      <w:r w:rsidRPr="002F66E4">
        <w:rPr>
          <w:rFonts w:cs="Arial"/>
          <w:color w:val="000000" w:themeColor="text1"/>
        </w:rPr>
        <w:t>grupos</w:t>
      </w:r>
      <w:proofErr w:type="spellEnd"/>
      <w:r w:rsidRPr="002F66E4">
        <w:rPr>
          <w:rFonts w:cs="Arial"/>
          <w:color w:val="000000" w:themeColor="text1"/>
        </w:rPr>
        <w:t xml:space="preserve"> de </w:t>
      </w:r>
      <w:proofErr w:type="spellStart"/>
      <w:r w:rsidRPr="002F66E4">
        <w:rPr>
          <w:rFonts w:cs="Arial"/>
          <w:color w:val="000000" w:themeColor="text1"/>
        </w:rPr>
        <w:t>alfarería</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ciegas</w:t>
      </w:r>
      <w:proofErr w:type="spellEnd"/>
      <w:r w:rsidRPr="002F66E4">
        <w:rPr>
          <w:rFonts w:cs="Arial"/>
          <w:color w:val="000000" w:themeColor="text1"/>
        </w:rPr>
        <w:t xml:space="preserve"> y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Halmstad</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pequeño</w:t>
      </w:r>
      <w:proofErr w:type="spellEnd"/>
      <w:r w:rsidRPr="002F66E4">
        <w:rPr>
          <w:rFonts w:cs="Arial"/>
          <w:color w:val="000000" w:themeColor="text1"/>
        </w:rPr>
        <w:t xml:space="preserve"> </w:t>
      </w:r>
      <w:proofErr w:type="spellStart"/>
      <w:r w:rsidRPr="002F66E4">
        <w:rPr>
          <w:rFonts w:cs="Arial"/>
          <w:color w:val="000000" w:themeColor="text1"/>
        </w:rPr>
        <w:t>pueblo</w:t>
      </w:r>
      <w:proofErr w:type="spellEnd"/>
      <w:r w:rsidRPr="002F66E4">
        <w:rPr>
          <w:rFonts w:cs="Arial"/>
          <w:color w:val="000000" w:themeColor="text1"/>
        </w:rPr>
        <w:t xml:space="preserve"> de la </w:t>
      </w:r>
      <w:proofErr w:type="spellStart"/>
      <w:r w:rsidRPr="002F66E4">
        <w:rPr>
          <w:rFonts w:cs="Arial"/>
          <w:color w:val="000000" w:themeColor="text1"/>
        </w:rPr>
        <w:t>costa</w:t>
      </w:r>
      <w:proofErr w:type="spellEnd"/>
      <w:r w:rsidRPr="002F66E4">
        <w:rPr>
          <w:rFonts w:cs="Arial"/>
          <w:color w:val="000000" w:themeColor="text1"/>
        </w:rPr>
        <w:t xml:space="preserve"> </w:t>
      </w:r>
      <w:proofErr w:type="spellStart"/>
      <w:r w:rsidRPr="002F66E4">
        <w:rPr>
          <w:rFonts w:cs="Arial"/>
          <w:color w:val="000000" w:themeColor="text1"/>
        </w:rPr>
        <w:t>occidental</w:t>
      </w:r>
      <w:proofErr w:type="spellEnd"/>
      <w:r w:rsidRPr="002F66E4">
        <w:rPr>
          <w:rFonts w:cs="Arial"/>
          <w:color w:val="000000" w:themeColor="text1"/>
        </w:rPr>
        <w:t xml:space="preserve"> </w:t>
      </w:r>
      <w:proofErr w:type="spellStart"/>
      <w:r w:rsidRPr="002F66E4">
        <w:rPr>
          <w:rFonts w:cs="Arial"/>
          <w:color w:val="000000" w:themeColor="text1"/>
        </w:rPr>
        <w:t>sueca</w:t>
      </w:r>
      <w:proofErr w:type="spellEnd"/>
      <w:r w:rsidRPr="002F66E4">
        <w:rPr>
          <w:rFonts w:cs="Arial"/>
          <w:color w:val="000000" w:themeColor="text1"/>
        </w:rPr>
        <w:t>.</w:t>
      </w:r>
    </w:p>
    <w:p w14:paraId="0801905F" w14:textId="77777777" w:rsidR="00254EC1" w:rsidRDefault="00254EC1" w:rsidP="002F66E4">
      <w:pPr>
        <w:ind w:right="-2"/>
        <w:rPr>
          <w:rFonts w:cs="Arial"/>
          <w:color w:val="000000" w:themeColor="text1"/>
        </w:rPr>
      </w:pPr>
    </w:p>
    <w:p w14:paraId="406AB492" w14:textId="242DB18F" w:rsidR="008F244F" w:rsidRPr="002F66E4" w:rsidRDefault="008F244F" w:rsidP="002F66E4">
      <w:pPr>
        <w:ind w:right="-2"/>
        <w:rPr>
          <w:rFonts w:cs="Arial"/>
          <w:color w:val="000000" w:themeColor="text1"/>
        </w:rPr>
      </w:pPr>
      <w:proofErr w:type="spellStart"/>
      <w:r w:rsidRPr="002F66E4">
        <w:rPr>
          <w:rFonts w:cs="Arial"/>
          <w:color w:val="000000" w:themeColor="text1"/>
        </w:rPr>
        <w:t>Lamentablemente</w:t>
      </w:r>
      <w:proofErr w:type="spellEnd"/>
      <w:r w:rsidRPr="002F66E4">
        <w:rPr>
          <w:rFonts w:cs="Arial"/>
          <w:color w:val="000000" w:themeColor="text1"/>
        </w:rPr>
        <w:t xml:space="preserve">,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talleres</w:t>
      </w:r>
      <w:proofErr w:type="spellEnd"/>
      <w:r w:rsidRPr="002F66E4">
        <w:rPr>
          <w:rFonts w:cs="Arial"/>
          <w:color w:val="000000" w:themeColor="text1"/>
        </w:rPr>
        <w:t xml:space="preserve"> no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estar</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alcance</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viven</w:t>
      </w:r>
      <w:proofErr w:type="spellEnd"/>
      <w:r w:rsidRPr="002F66E4">
        <w:rPr>
          <w:rFonts w:cs="Arial"/>
          <w:color w:val="000000" w:themeColor="text1"/>
        </w:rPr>
        <w:t xml:space="preserve"> </w:t>
      </w:r>
      <w:proofErr w:type="spellStart"/>
      <w:r w:rsidRPr="002F66E4">
        <w:rPr>
          <w:rFonts w:cs="Arial"/>
          <w:color w:val="000000" w:themeColor="text1"/>
        </w:rPr>
        <w:t>fuera</w:t>
      </w:r>
      <w:proofErr w:type="spellEnd"/>
      <w:r w:rsidRPr="002F66E4">
        <w:rPr>
          <w:rFonts w:cs="Arial"/>
          <w:color w:val="000000" w:themeColor="text1"/>
        </w:rPr>
        <w:t xml:space="preserve"> de los </w:t>
      </w:r>
      <w:proofErr w:type="spellStart"/>
      <w:r w:rsidRPr="002F66E4">
        <w:rPr>
          <w:rFonts w:cs="Arial"/>
          <w:color w:val="000000" w:themeColor="text1"/>
        </w:rPr>
        <w:t>grandes</w:t>
      </w:r>
      <w:proofErr w:type="spellEnd"/>
      <w:r w:rsidRPr="002F66E4">
        <w:rPr>
          <w:rFonts w:cs="Arial"/>
          <w:color w:val="000000" w:themeColor="text1"/>
        </w:rPr>
        <w:t xml:space="preserve"> </w:t>
      </w:r>
      <w:proofErr w:type="spellStart"/>
      <w:r w:rsidRPr="002F66E4">
        <w:rPr>
          <w:rFonts w:cs="Arial"/>
          <w:color w:val="000000" w:themeColor="text1"/>
        </w:rPr>
        <w:t>núcleos</w:t>
      </w:r>
      <w:proofErr w:type="spellEnd"/>
      <w:r w:rsidRPr="002F66E4">
        <w:rPr>
          <w:rFonts w:cs="Arial"/>
          <w:color w:val="000000" w:themeColor="text1"/>
        </w:rPr>
        <w:t xml:space="preserve"> </w:t>
      </w:r>
      <w:proofErr w:type="spellStart"/>
      <w:r w:rsidRPr="002F66E4">
        <w:rPr>
          <w:rFonts w:cs="Arial"/>
          <w:color w:val="000000" w:themeColor="text1"/>
        </w:rPr>
        <w:t>urbanos</w:t>
      </w:r>
      <w:proofErr w:type="spellEnd"/>
      <w:r w:rsidRPr="002F66E4">
        <w:rPr>
          <w:rFonts w:cs="Arial"/>
          <w:color w:val="000000" w:themeColor="text1"/>
        </w:rPr>
        <w:t xml:space="preserve">, </w:t>
      </w:r>
      <w:proofErr w:type="spellStart"/>
      <w:r w:rsidRPr="002F66E4">
        <w:rPr>
          <w:rFonts w:cs="Arial"/>
          <w:color w:val="000000" w:themeColor="text1"/>
        </w:rPr>
        <w:t>especialmente</w:t>
      </w:r>
      <w:proofErr w:type="spellEnd"/>
      <w:r w:rsidRPr="002F66E4">
        <w:rPr>
          <w:rFonts w:cs="Arial"/>
          <w:color w:val="000000" w:themeColor="text1"/>
        </w:rPr>
        <w:t xml:space="preserve"> de las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Y la </w:t>
      </w:r>
      <w:proofErr w:type="spellStart"/>
      <w:r w:rsidRPr="002F66E4">
        <w:rPr>
          <w:rFonts w:cs="Arial"/>
          <w:color w:val="000000" w:themeColor="text1"/>
        </w:rPr>
        <w:t>situación</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aún</w:t>
      </w:r>
      <w:proofErr w:type="spellEnd"/>
      <w:r w:rsidRPr="002F66E4">
        <w:rPr>
          <w:rFonts w:cs="Arial"/>
          <w:color w:val="000000" w:themeColor="text1"/>
        </w:rPr>
        <w:t xml:space="preserve"> </w:t>
      </w:r>
      <w:proofErr w:type="spellStart"/>
      <w:r w:rsidRPr="002F66E4">
        <w:rPr>
          <w:rFonts w:cs="Arial"/>
          <w:color w:val="000000" w:themeColor="text1"/>
        </w:rPr>
        <w:t>peor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países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rentas</w:t>
      </w:r>
      <w:proofErr w:type="spellEnd"/>
      <w:r w:rsidRPr="002F66E4">
        <w:rPr>
          <w:rFonts w:cs="Arial"/>
          <w:color w:val="000000" w:themeColor="text1"/>
        </w:rPr>
        <w:t xml:space="preserve"> </w:t>
      </w:r>
      <w:proofErr w:type="spellStart"/>
      <w:r w:rsidRPr="002F66E4">
        <w:rPr>
          <w:rFonts w:cs="Arial"/>
          <w:color w:val="000000" w:themeColor="text1"/>
        </w:rPr>
        <w:t>bajas</w:t>
      </w:r>
      <w:proofErr w:type="spellEnd"/>
      <w:r w:rsidRPr="002F66E4">
        <w:rPr>
          <w:rFonts w:cs="Arial"/>
          <w:color w:val="000000" w:themeColor="text1"/>
        </w:rPr>
        <w:t xml:space="preserve">, donde </w:t>
      </w:r>
      <w:proofErr w:type="spellStart"/>
      <w:r w:rsidRPr="002F66E4">
        <w:rPr>
          <w:rFonts w:cs="Arial"/>
          <w:color w:val="000000" w:themeColor="text1"/>
        </w:rPr>
        <w:t>apenas</w:t>
      </w:r>
      <w:proofErr w:type="spellEnd"/>
      <w:r w:rsidRPr="002F66E4">
        <w:rPr>
          <w:rFonts w:cs="Arial"/>
          <w:color w:val="000000" w:themeColor="text1"/>
        </w:rPr>
        <w:t xml:space="preserve"> se </w:t>
      </w:r>
      <w:proofErr w:type="spellStart"/>
      <w:r w:rsidRPr="002F66E4">
        <w:rPr>
          <w:rFonts w:cs="Arial"/>
          <w:color w:val="000000" w:themeColor="text1"/>
        </w:rPr>
        <w:t>organizan</w:t>
      </w:r>
      <w:proofErr w:type="spellEnd"/>
      <w:r w:rsidRPr="002F66E4">
        <w:rPr>
          <w:rFonts w:cs="Arial"/>
          <w:color w:val="000000" w:themeColor="text1"/>
        </w:rPr>
        <w:t xml:space="preserve"> </w:t>
      </w:r>
      <w:proofErr w:type="spellStart"/>
      <w:r w:rsidRPr="002F66E4">
        <w:rPr>
          <w:rFonts w:cs="Arial"/>
          <w:color w:val="000000" w:themeColor="text1"/>
        </w:rPr>
        <w:t>actividades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Esto</w:t>
      </w:r>
      <w:proofErr w:type="spellEnd"/>
      <w:r w:rsidRPr="002F66E4">
        <w:rPr>
          <w:rFonts w:cs="Arial"/>
          <w:color w:val="000000" w:themeColor="text1"/>
        </w:rPr>
        <w:t xml:space="preserve"> limita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posibilidades</w:t>
      </w:r>
      <w:proofErr w:type="spellEnd"/>
      <w:r w:rsidRPr="002F66E4">
        <w:rPr>
          <w:rFonts w:cs="Arial"/>
          <w:color w:val="000000" w:themeColor="text1"/>
        </w:rPr>
        <w:t xml:space="preserve"> de </w:t>
      </w:r>
      <w:proofErr w:type="spellStart"/>
      <w:r w:rsidRPr="002F66E4">
        <w:rPr>
          <w:rFonts w:cs="Arial"/>
          <w:color w:val="000000" w:themeColor="text1"/>
        </w:rPr>
        <w:t>adquirir</w:t>
      </w:r>
      <w:proofErr w:type="spellEnd"/>
      <w:r w:rsidRPr="002F66E4">
        <w:rPr>
          <w:rFonts w:cs="Arial"/>
          <w:color w:val="000000" w:themeColor="text1"/>
        </w:rPr>
        <w:t xml:space="preserve"> </w:t>
      </w:r>
      <w:proofErr w:type="spellStart"/>
      <w:r w:rsidRPr="002F66E4">
        <w:rPr>
          <w:rFonts w:cs="Arial"/>
          <w:color w:val="000000" w:themeColor="text1"/>
        </w:rPr>
        <w:t>nuevas</w:t>
      </w:r>
      <w:proofErr w:type="spellEnd"/>
      <w:r w:rsidRPr="002F66E4">
        <w:rPr>
          <w:rFonts w:cs="Arial"/>
          <w:color w:val="000000" w:themeColor="text1"/>
        </w:rPr>
        <w:t xml:space="preserve"> </w:t>
      </w:r>
      <w:proofErr w:type="spellStart"/>
      <w:r w:rsidRPr="002F66E4">
        <w:rPr>
          <w:rFonts w:cs="Arial"/>
          <w:color w:val="000000" w:themeColor="text1"/>
        </w:rPr>
        <w:t>habilidades</w:t>
      </w:r>
      <w:proofErr w:type="spellEnd"/>
      <w:r w:rsidRPr="002F66E4">
        <w:rPr>
          <w:rFonts w:cs="Arial"/>
          <w:color w:val="000000" w:themeColor="text1"/>
        </w:rPr>
        <w:t xml:space="preserve">, de </w:t>
      </w:r>
      <w:proofErr w:type="spellStart"/>
      <w:r w:rsidRPr="002F66E4">
        <w:rPr>
          <w:rFonts w:cs="Arial"/>
          <w:color w:val="000000" w:themeColor="text1"/>
        </w:rPr>
        <w:t>conocer</w:t>
      </w:r>
      <w:proofErr w:type="spellEnd"/>
      <w:r w:rsidRPr="002F66E4">
        <w:rPr>
          <w:rFonts w:cs="Arial"/>
          <w:color w:val="000000" w:themeColor="text1"/>
        </w:rPr>
        <w:t xml:space="preserve"> a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y,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todo</w:t>
      </w:r>
      <w:proofErr w:type="spellEnd"/>
      <w:r w:rsidRPr="002F66E4">
        <w:rPr>
          <w:rFonts w:cs="Arial"/>
          <w:color w:val="000000" w:themeColor="text1"/>
        </w:rPr>
        <w:t xml:space="preserve">, de </w:t>
      </w:r>
      <w:proofErr w:type="spellStart"/>
      <w:r w:rsidRPr="002F66E4">
        <w:rPr>
          <w:rFonts w:cs="Arial"/>
          <w:color w:val="000000" w:themeColor="text1"/>
        </w:rPr>
        <w:t>sentirse</w:t>
      </w:r>
      <w:proofErr w:type="spellEnd"/>
      <w:r w:rsidRPr="002F66E4">
        <w:rPr>
          <w:rFonts w:cs="Arial"/>
          <w:color w:val="000000" w:themeColor="text1"/>
        </w:rPr>
        <w:t xml:space="preserve"> </w:t>
      </w:r>
      <w:proofErr w:type="spellStart"/>
      <w:r w:rsidRPr="002F66E4">
        <w:rPr>
          <w:rFonts w:cs="Arial"/>
          <w:color w:val="000000" w:themeColor="text1"/>
        </w:rPr>
        <w:t>útiles</w:t>
      </w:r>
      <w:proofErr w:type="spellEnd"/>
      <w:r w:rsidRPr="002F66E4">
        <w:rPr>
          <w:rFonts w:cs="Arial"/>
          <w:color w:val="000000" w:themeColor="text1"/>
        </w:rPr>
        <w:t xml:space="preserve"> y </w:t>
      </w:r>
      <w:proofErr w:type="spellStart"/>
      <w:r w:rsidRPr="002F66E4">
        <w:rPr>
          <w:rFonts w:cs="Arial"/>
          <w:color w:val="000000" w:themeColor="text1"/>
        </w:rPr>
        <w:t>encontrarle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sentido</w:t>
      </w:r>
      <w:proofErr w:type="spellEnd"/>
      <w:r w:rsidRPr="002F66E4">
        <w:rPr>
          <w:rFonts w:cs="Arial"/>
          <w:color w:val="000000" w:themeColor="text1"/>
        </w:rPr>
        <w:t xml:space="preserve"> a su vida.</w:t>
      </w:r>
    </w:p>
    <w:p w14:paraId="546719ED" w14:textId="77777777" w:rsidR="00254EC1" w:rsidRDefault="00254EC1" w:rsidP="002F66E4">
      <w:pPr>
        <w:ind w:right="-2"/>
        <w:rPr>
          <w:rFonts w:cs="Arial"/>
          <w:color w:val="000000" w:themeColor="text1"/>
        </w:rPr>
      </w:pPr>
    </w:p>
    <w:p w14:paraId="35C3A9E9" w14:textId="3F0C42AF" w:rsidR="00132C72" w:rsidRPr="002F66E4" w:rsidRDefault="008F244F" w:rsidP="002F66E4">
      <w:pPr>
        <w:ind w:right="-2"/>
        <w:rPr>
          <w:rFonts w:cs="Arial"/>
          <w:color w:val="000000" w:themeColor="text1"/>
          <w:lang w:val="es-ES"/>
        </w:rPr>
      </w:pPr>
      <w:proofErr w:type="spellStart"/>
      <w:r w:rsidRPr="002F66E4">
        <w:rPr>
          <w:rFonts w:cs="Arial"/>
          <w:color w:val="000000" w:themeColor="text1"/>
        </w:rPr>
        <w:t>Cincuenta</w:t>
      </w:r>
      <w:proofErr w:type="spellEnd"/>
      <w:r w:rsidRPr="002F66E4">
        <w:rPr>
          <w:rFonts w:cs="Arial"/>
          <w:color w:val="000000" w:themeColor="text1"/>
        </w:rPr>
        <w:t xml:space="preserve"> y </w:t>
      </w:r>
      <w:proofErr w:type="spellStart"/>
      <w:r w:rsidRPr="002F66E4">
        <w:rPr>
          <w:rFonts w:cs="Arial"/>
          <w:color w:val="000000" w:themeColor="text1"/>
        </w:rPr>
        <w:t>seis</w:t>
      </w:r>
      <w:proofErr w:type="spellEnd"/>
      <w:r w:rsidRPr="002F66E4">
        <w:rPr>
          <w:rFonts w:cs="Arial"/>
          <w:color w:val="000000" w:themeColor="text1"/>
        </w:rPr>
        <w:t xml:space="preserve"> </w:t>
      </w:r>
      <w:proofErr w:type="spellStart"/>
      <w:r w:rsidRPr="002F66E4">
        <w:rPr>
          <w:rFonts w:cs="Arial"/>
          <w:color w:val="000000" w:themeColor="text1"/>
        </w:rPr>
        <w:t>encuestados</w:t>
      </w:r>
      <w:proofErr w:type="spellEnd"/>
      <w:r w:rsidRPr="002F66E4">
        <w:rPr>
          <w:rFonts w:cs="Arial"/>
          <w:color w:val="000000" w:themeColor="text1"/>
        </w:rPr>
        <w:t xml:space="preserve"> </w:t>
      </w:r>
      <w:proofErr w:type="spellStart"/>
      <w:r w:rsidRPr="002F66E4">
        <w:rPr>
          <w:rFonts w:cs="Arial"/>
          <w:color w:val="000000" w:themeColor="text1"/>
        </w:rPr>
        <w:t>respondieron</w:t>
      </w:r>
      <w:proofErr w:type="spellEnd"/>
      <w:r w:rsidRPr="002F66E4">
        <w:rPr>
          <w:rFonts w:cs="Arial"/>
          <w:color w:val="000000" w:themeColor="text1"/>
        </w:rPr>
        <w:t xml:space="preserve"> a la </w:t>
      </w:r>
      <w:proofErr w:type="spellStart"/>
      <w:r w:rsidRPr="002F66E4">
        <w:rPr>
          <w:rFonts w:cs="Arial"/>
          <w:color w:val="000000" w:themeColor="text1"/>
        </w:rPr>
        <w:t>pregunta</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si su </w:t>
      </w:r>
      <w:proofErr w:type="spellStart"/>
      <w:r w:rsidRPr="002F66E4">
        <w:rPr>
          <w:rFonts w:cs="Arial"/>
          <w:color w:val="000000" w:themeColor="text1"/>
        </w:rPr>
        <w:t>organización</w:t>
      </w:r>
      <w:proofErr w:type="spellEnd"/>
      <w:r w:rsidRPr="002F66E4">
        <w:rPr>
          <w:rFonts w:cs="Arial"/>
          <w:color w:val="000000" w:themeColor="text1"/>
        </w:rPr>
        <w:t xml:space="preserve"> </w:t>
      </w:r>
      <w:proofErr w:type="spellStart"/>
      <w:r w:rsidRPr="002F66E4">
        <w:rPr>
          <w:rFonts w:cs="Arial"/>
          <w:color w:val="000000" w:themeColor="text1"/>
        </w:rPr>
        <w:t>programaba</w:t>
      </w:r>
      <w:proofErr w:type="spellEnd"/>
      <w:r w:rsidRPr="002F66E4">
        <w:rPr>
          <w:rFonts w:cs="Arial"/>
          <w:color w:val="000000" w:themeColor="text1"/>
        </w:rPr>
        <w:t xml:space="preserve"> </w:t>
      </w:r>
      <w:proofErr w:type="spellStart"/>
      <w:r w:rsidRPr="002F66E4">
        <w:rPr>
          <w:rFonts w:cs="Arial"/>
          <w:color w:val="000000" w:themeColor="text1"/>
        </w:rPr>
        <w:t>talleres</w:t>
      </w:r>
      <w:proofErr w:type="spellEnd"/>
      <w:r w:rsidRPr="002F66E4">
        <w:rPr>
          <w:rFonts w:cs="Arial"/>
          <w:color w:val="000000" w:themeColor="text1"/>
        </w:rPr>
        <w:t xml:space="preserve"> </w:t>
      </w:r>
      <w:proofErr w:type="spellStart"/>
      <w:r w:rsidRPr="002F66E4">
        <w:rPr>
          <w:rFonts w:cs="Arial"/>
          <w:color w:val="000000" w:themeColor="text1"/>
        </w:rPr>
        <w:t>creativos</w:t>
      </w:r>
      <w:proofErr w:type="spellEnd"/>
      <w:r w:rsidRPr="002F66E4">
        <w:rPr>
          <w:rFonts w:cs="Arial"/>
          <w:color w:val="000000" w:themeColor="text1"/>
        </w:rPr>
        <w:t xml:space="preserve"> </w:t>
      </w:r>
      <w:proofErr w:type="spellStart"/>
      <w:r w:rsidRPr="002F66E4">
        <w:rPr>
          <w:rFonts w:cs="Arial"/>
          <w:color w:val="000000" w:themeColor="text1"/>
        </w:rPr>
        <w:t>periódicos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qué</w:t>
      </w:r>
      <w:proofErr w:type="spellEnd"/>
      <w:r w:rsidRPr="002F66E4">
        <w:rPr>
          <w:rFonts w:cs="Arial"/>
          <w:color w:val="000000" w:themeColor="text1"/>
        </w:rPr>
        <w:t xml:space="preserve"> </w:t>
      </w:r>
      <w:proofErr w:type="spellStart"/>
      <w:r w:rsidRPr="002F66E4">
        <w:rPr>
          <w:rFonts w:cs="Arial"/>
          <w:color w:val="000000" w:themeColor="text1"/>
        </w:rPr>
        <w:t>tipo</w:t>
      </w:r>
      <w:proofErr w:type="spellEnd"/>
      <w:r w:rsidRPr="002F66E4">
        <w:rPr>
          <w:rFonts w:cs="Arial"/>
          <w:color w:val="000000" w:themeColor="text1"/>
        </w:rPr>
        <w:t xml:space="preserve"> de </w:t>
      </w:r>
      <w:proofErr w:type="spellStart"/>
      <w:r w:rsidRPr="002F66E4">
        <w:rPr>
          <w:rFonts w:cs="Arial"/>
          <w:color w:val="000000" w:themeColor="text1"/>
        </w:rPr>
        <w:t>talleres</w:t>
      </w:r>
      <w:proofErr w:type="spellEnd"/>
      <w:r w:rsidRPr="002F66E4">
        <w:rPr>
          <w:rFonts w:cs="Arial"/>
          <w:color w:val="000000" w:themeColor="text1"/>
        </w:rPr>
        <w:t xml:space="preserve">. De </w:t>
      </w:r>
      <w:proofErr w:type="spellStart"/>
      <w:r w:rsidRPr="002F66E4">
        <w:rPr>
          <w:rFonts w:cs="Arial"/>
          <w:color w:val="000000" w:themeColor="text1"/>
        </w:rPr>
        <w:t>todas</w:t>
      </w:r>
      <w:proofErr w:type="spellEnd"/>
      <w:r w:rsidRPr="002F66E4">
        <w:rPr>
          <w:rFonts w:cs="Arial"/>
          <w:color w:val="000000" w:themeColor="text1"/>
        </w:rPr>
        <w:t xml:space="preserve"> las </w:t>
      </w:r>
      <w:proofErr w:type="spellStart"/>
      <w:r w:rsidRPr="002F66E4">
        <w:rPr>
          <w:rFonts w:cs="Arial"/>
          <w:color w:val="000000" w:themeColor="text1"/>
        </w:rPr>
        <w:t>respuestas</w:t>
      </w:r>
      <w:proofErr w:type="spellEnd"/>
      <w:r w:rsidRPr="002F66E4">
        <w:rPr>
          <w:rFonts w:cs="Arial"/>
          <w:color w:val="000000" w:themeColor="text1"/>
        </w:rPr>
        <w:t>, 21 </w:t>
      </w:r>
      <w:proofErr w:type="spellStart"/>
      <w:r w:rsidRPr="002F66E4">
        <w:rPr>
          <w:rFonts w:cs="Arial"/>
          <w:color w:val="000000" w:themeColor="text1"/>
        </w:rPr>
        <w:t>fueron</w:t>
      </w:r>
      <w:proofErr w:type="spellEnd"/>
      <w:r w:rsidRPr="002F66E4">
        <w:rPr>
          <w:rFonts w:cs="Arial"/>
          <w:color w:val="000000" w:themeColor="text1"/>
        </w:rPr>
        <w:t xml:space="preserve"> </w:t>
      </w:r>
      <w:proofErr w:type="spellStart"/>
      <w:r w:rsidRPr="002F66E4">
        <w:rPr>
          <w:rFonts w:cs="Arial"/>
          <w:color w:val="000000" w:themeColor="text1"/>
        </w:rPr>
        <w:t>positivas</w:t>
      </w:r>
      <w:proofErr w:type="spellEnd"/>
      <w:r w:rsidRPr="002F66E4">
        <w:rPr>
          <w:rFonts w:cs="Arial"/>
          <w:color w:val="000000" w:themeColor="text1"/>
        </w:rPr>
        <w:t>; 28, </w:t>
      </w:r>
      <w:proofErr w:type="spellStart"/>
      <w:r w:rsidRPr="002F66E4">
        <w:rPr>
          <w:rFonts w:cs="Arial"/>
          <w:color w:val="000000" w:themeColor="text1"/>
        </w:rPr>
        <w:t>negativas</w:t>
      </w:r>
      <w:proofErr w:type="spellEnd"/>
      <w:r w:rsidRPr="002F66E4">
        <w:rPr>
          <w:rFonts w:cs="Arial"/>
          <w:color w:val="000000" w:themeColor="text1"/>
        </w:rPr>
        <w:t xml:space="preserve"> y 7 no </w:t>
      </w:r>
      <w:proofErr w:type="spellStart"/>
      <w:r w:rsidRPr="002F66E4">
        <w:rPr>
          <w:rFonts w:cs="Arial"/>
          <w:color w:val="000000" w:themeColor="text1"/>
        </w:rPr>
        <w:t>estaban</w:t>
      </w:r>
      <w:proofErr w:type="spellEnd"/>
      <w:r w:rsidRPr="002F66E4">
        <w:rPr>
          <w:rFonts w:cs="Arial"/>
          <w:color w:val="000000" w:themeColor="text1"/>
        </w:rPr>
        <w:t xml:space="preserve"> </w:t>
      </w:r>
      <w:proofErr w:type="spellStart"/>
      <w:r w:rsidRPr="002F66E4">
        <w:rPr>
          <w:rFonts w:cs="Arial"/>
          <w:color w:val="000000" w:themeColor="text1"/>
        </w:rPr>
        <w:t>seguros</w:t>
      </w:r>
      <w:proofErr w:type="spellEnd"/>
      <w:r w:rsidR="00132C72" w:rsidRPr="002F66E4">
        <w:rPr>
          <w:rFonts w:cs="Arial"/>
          <w:color w:val="000000" w:themeColor="text1"/>
          <w:lang w:val="es-ES"/>
        </w:rPr>
        <w:t xml:space="preserve"> (</w:t>
      </w:r>
      <w:r w:rsidR="00051597" w:rsidRPr="002F66E4">
        <w:rPr>
          <w:rFonts w:cs="Arial"/>
          <w:i/>
          <w:iCs/>
          <w:color w:val="000000" w:themeColor="text1"/>
          <w:lang w:val="en-GB"/>
        </w:rPr>
        <w:fldChar w:fldCharType="begin"/>
      </w:r>
      <w:r w:rsidR="00051597" w:rsidRPr="002F66E4">
        <w:rPr>
          <w:rFonts w:cs="Arial"/>
          <w:color w:val="000000" w:themeColor="text1"/>
          <w:lang w:val="es-ES"/>
        </w:rPr>
        <w:instrText xml:space="preserve"> REF _Ref152947908 \h </w:instrText>
      </w:r>
      <w:r w:rsidR="00051597" w:rsidRPr="002F66E4">
        <w:rPr>
          <w:rFonts w:cs="Arial"/>
          <w:i/>
          <w:iCs/>
          <w:color w:val="000000" w:themeColor="text1"/>
          <w:lang w:val="en-GB"/>
        </w:rPr>
      </w:r>
      <w:r w:rsidR="002F66E4" w:rsidRPr="002F66E4">
        <w:rPr>
          <w:rFonts w:cs="Arial"/>
          <w:i/>
          <w:iCs/>
          <w:color w:val="000000" w:themeColor="text1"/>
          <w:lang w:val="es-ES"/>
        </w:rPr>
        <w:instrText xml:space="preserve"> \* MERGEFORMAT </w:instrText>
      </w:r>
      <w:r w:rsidR="00051597" w:rsidRPr="002F66E4">
        <w:rPr>
          <w:rFonts w:cs="Arial"/>
          <w:i/>
          <w:iCs/>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8</w:t>
      </w:r>
      <w:r w:rsidR="00051597" w:rsidRPr="002F66E4">
        <w:rPr>
          <w:rFonts w:cs="Arial"/>
          <w:i/>
          <w:iCs/>
          <w:color w:val="000000" w:themeColor="text1"/>
          <w:lang w:val="en-GB"/>
        </w:rPr>
        <w:fldChar w:fldCharType="end"/>
      </w:r>
      <w:r w:rsidR="00132C72" w:rsidRPr="002F66E4">
        <w:rPr>
          <w:rFonts w:cs="Arial"/>
          <w:color w:val="000000" w:themeColor="text1"/>
          <w:lang w:val="es-ES"/>
        </w:rPr>
        <w:t>).</w:t>
      </w:r>
    </w:p>
    <w:p w14:paraId="632E55C9" w14:textId="77777777" w:rsidR="008F6AB6" w:rsidRDefault="008F6AB6" w:rsidP="002F66E4">
      <w:pPr>
        <w:ind w:right="-2"/>
        <w:rPr>
          <w:rFonts w:cs="Arial"/>
          <w:color w:val="000000" w:themeColor="text1"/>
          <w:lang w:val="es-ES"/>
        </w:rPr>
      </w:pPr>
    </w:p>
    <w:p w14:paraId="007772B9" w14:textId="77BBD12B" w:rsidR="004D308D" w:rsidRPr="002F66E4" w:rsidRDefault="004D308D" w:rsidP="002F66E4">
      <w:pPr>
        <w:ind w:right="-2"/>
        <w:rPr>
          <w:rFonts w:cs="Arial"/>
          <w:color w:val="000000" w:themeColor="text1"/>
          <w:lang w:val="es-ES"/>
        </w:rPr>
      </w:pPr>
      <w:r w:rsidRPr="002F66E4">
        <w:rPr>
          <w:rFonts w:cs="Arial"/>
          <w:color w:val="000000" w:themeColor="text1"/>
          <w:lang w:val="es-ES"/>
        </w:rPr>
        <w:t>Una vez más, se dieron respuestas contradictorias dentro de un mismo país; en este caso, de Canadá, India, España, Uganda y Estados Unidos.</w:t>
      </w:r>
    </w:p>
    <w:p w14:paraId="052C68A2" w14:textId="77777777" w:rsidR="00254EC1" w:rsidRDefault="00254EC1" w:rsidP="002F66E4">
      <w:pPr>
        <w:ind w:right="-2"/>
        <w:rPr>
          <w:rFonts w:cs="Arial"/>
          <w:color w:val="000000" w:themeColor="text1"/>
          <w:lang w:val="es-ES"/>
        </w:rPr>
      </w:pPr>
    </w:p>
    <w:p w14:paraId="0178CB13" w14:textId="546A1820" w:rsidR="004D308D" w:rsidRPr="002F66E4" w:rsidRDefault="004D308D" w:rsidP="002F66E4">
      <w:pPr>
        <w:ind w:right="-2"/>
        <w:rPr>
          <w:rFonts w:cs="Arial"/>
          <w:color w:val="000000" w:themeColor="text1"/>
          <w:lang w:val="es-ES"/>
        </w:rPr>
      </w:pPr>
      <w:r w:rsidRPr="002F66E4">
        <w:rPr>
          <w:rFonts w:cs="Arial"/>
          <w:color w:val="000000" w:themeColor="text1"/>
          <w:lang w:val="es-ES"/>
        </w:rPr>
        <w:t>Hubo personas de India, España y Estados Unidos que contestaron que no sabían si se impartían talleres creativos periódicos para personas con sordoceguera.</w:t>
      </w:r>
    </w:p>
    <w:p w14:paraId="646F6C04" w14:textId="77777777" w:rsidR="00254EC1" w:rsidRDefault="00254EC1" w:rsidP="002F66E4">
      <w:pPr>
        <w:ind w:right="-2"/>
        <w:rPr>
          <w:rFonts w:cs="Arial"/>
          <w:color w:val="000000" w:themeColor="text1"/>
          <w:lang w:val="es-ES"/>
        </w:rPr>
      </w:pPr>
    </w:p>
    <w:p w14:paraId="2C4FC3AC" w14:textId="13B6BCA3" w:rsidR="00132C72" w:rsidRPr="002F66E4" w:rsidRDefault="004D308D" w:rsidP="002F66E4">
      <w:pPr>
        <w:ind w:right="-2"/>
        <w:rPr>
          <w:rFonts w:cs="Arial"/>
          <w:color w:val="000000" w:themeColor="text1"/>
          <w:lang w:val="es-ES"/>
        </w:rPr>
      </w:pPr>
      <w:r w:rsidRPr="002F66E4">
        <w:rPr>
          <w:rFonts w:cs="Arial"/>
          <w:color w:val="000000" w:themeColor="text1"/>
          <w:lang w:val="es-ES"/>
        </w:rPr>
        <w:t>Las respuestas negativas procedían de Australia (2), Canadá (1), Hungría (2), India (1), Indonesia (1), Kenia (1), Noruega (4), Ruanda (1), España (8), Uganda (3) y Estados Unidos (4)</w:t>
      </w:r>
      <w:r w:rsidR="00132C72" w:rsidRPr="002F66E4">
        <w:rPr>
          <w:rFonts w:cs="Arial"/>
          <w:color w:val="000000" w:themeColor="text1"/>
          <w:lang w:val="es-ES"/>
        </w:rPr>
        <w:t xml:space="preserve"> (</w:t>
      </w:r>
      <w:r w:rsidR="00051597" w:rsidRPr="002F66E4">
        <w:rPr>
          <w:rFonts w:cs="Arial"/>
          <w:i/>
          <w:iCs/>
          <w:color w:val="000000" w:themeColor="text1"/>
          <w:lang w:val="en-GB"/>
        </w:rPr>
        <w:fldChar w:fldCharType="begin"/>
      </w:r>
      <w:r w:rsidR="00051597" w:rsidRPr="002F66E4">
        <w:rPr>
          <w:rFonts w:cs="Arial"/>
          <w:color w:val="000000" w:themeColor="text1"/>
          <w:lang w:val="es-ES"/>
        </w:rPr>
        <w:instrText xml:space="preserve"> REF _Ref152947918 \h </w:instrText>
      </w:r>
      <w:r w:rsidR="00051597" w:rsidRPr="002F66E4">
        <w:rPr>
          <w:rFonts w:cs="Arial"/>
          <w:i/>
          <w:iCs/>
          <w:color w:val="000000" w:themeColor="text1"/>
          <w:lang w:val="en-GB"/>
        </w:rPr>
      </w:r>
      <w:r w:rsidR="002F66E4" w:rsidRPr="002F66E4">
        <w:rPr>
          <w:rFonts w:cs="Arial"/>
          <w:i/>
          <w:iCs/>
          <w:color w:val="000000" w:themeColor="text1"/>
          <w:lang w:val="es-ES"/>
        </w:rPr>
        <w:instrText xml:space="preserve"> \* MERGEFORMAT </w:instrText>
      </w:r>
      <w:r w:rsidR="00051597" w:rsidRPr="002F66E4">
        <w:rPr>
          <w:rFonts w:cs="Arial"/>
          <w:i/>
          <w:iCs/>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9</w:t>
      </w:r>
      <w:r w:rsidR="00051597" w:rsidRPr="002F66E4">
        <w:rPr>
          <w:rFonts w:cs="Arial"/>
          <w:i/>
          <w:iCs/>
          <w:color w:val="000000" w:themeColor="text1"/>
          <w:lang w:val="en-GB"/>
        </w:rPr>
        <w:fldChar w:fldCharType="end"/>
      </w:r>
      <w:r w:rsidR="00132C72" w:rsidRPr="002F66E4">
        <w:rPr>
          <w:rFonts w:cs="Arial"/>
          <w:color w:val="000000" w:themeColor="text1"/>
          <w:lang w:val="es-ES"/>
        </w:rPr>
        <w:t>).</w:t>
      </w:r>
    </w:p>
    <w:p w14:paraId="5A8D49F5" w14:textId="77777777" w:rsidR="00132C72" w:rsidRPr="002F66E4" w:rsidRDefault="00132C72" w:rsidP="002F66E4">
      <w:pPr>
        <w:ind w:right="-2"/>
        <w:rPr>
          <w:rFonts w:cs="Arial"/>
          <w:color w:val="000000" w:themeColor="text1"/>
          <w:lang w:val="es-ES"/>
        </w:rPr>
      </w:pPr>
    </w:p>
    <w:p w14:paraId="795B2832" w14:textId="5B0099D3" w:rsidR="00132C72" w:rsidRPr="002F66E4" w:rsidRDefault="00C72071" w:rsidP="002F66E4">
      <w:pPr>
        <w:ind w:right="-2"/>
        <w:rPr>
          <w:rFonts w:cs="Arial"/>
          <w:color w:val="000000" w:themeColor="text1"/>
          <w:lang w:val="es-ES"/>
        </w:rPr>
      </w:pPr>
      <w:r w:rsidRPr="002F66E4">
        <w:rPr>
          <w:rFonts w:cs="Arial"/>
          <w:color w:val="000000" w:themeColor="text1"/>
          <w:lang w:val="es-ES"/>
        </w:rPr>
        <w:t>Las respuestas afirmativas, que fueron minoría, procedían de Bangladesh (1), Brasil (1), Bulgaria (1), Canadá (1), Dinamarca (3), Etiopía (1), India (4), Italia (1), Palestina (1), España (3), Uganda (2), Reino Unido (1) y Estados Unidos (1)</w:t>
      </w:r>
      <w:r w:rsidR="00132C72" w:rsidRPr="002F66E4">
        <w:rPr>
          <w:rFonts w:cs="Arial"/>
          <w:color w:val="000000" w:themeColor="text1"/>
          <w:lang w:val="es-ES"/>
        </w:rPr>
        <w:t xml:space="preserve"> (</w:t>
      </w:r>
      <w:r w:rsidR="00051597" w:rsidRPr="002F66E4">
        <w:rPr>
          <w:rFonts w:cs="Arial"/>
          <w:i/>
          <w:iCs/>
          <w:color w:val="000000" w:themeColor="text1"/>
          <w:lang w:val="en-GB"/>
        </w:rPr>
        <w:fldChar w:fldCharType="begin"/>
      </w:r>
      <w:r w:rsidR="00051597" w:rsidRPr="002F66E4">
        <w:rPr>
          <w:rFonts w:cs="Arial"/>
          <w:color w:val="000000" w:themeColor="text1"/>
          <w:lang w:val="es-ES"/>
        </w:rPr>
        <w:instrText xml:space="preserve"> REF _Ref152947930 \h </w:instrText>
      </w:r>
      <w:r w:rsidR="00051597" w:rsidRPr="002F66E4">
        <w:rPr>
          <w:rFonts w:cs="Arial"/>
          <w:i/>
          <w:iCs/>
          <w:color w:val="000000" w:themeColor="text1"/>
          <w:lang w:val="en-GB"/>
        </w:rPr>
      </w:r>
      <w:r w:rsidR="002F66E4" w:rsidRPr="002F66E4">
        <w:rPr>
          <w:rFonts w:cs="Arial"/>
          <w:i/>
          <w:iCs/>
          <w:color w:val="000000" w:themeColor="text1"/>
          <w:lang w:val="es-ES"/>
        </w:rPr>
        <w:instrText xml:space="preserve"> \* MERGEFORMAT </w:instrText>
      </w:r>
      <w:r w:rsidR="00051597" w:rsidRPr="002F66E4">
        <w:rPr>
          <w:rFonts w:cs="Arial"/>
          <w:i/>
          <w:iCs/>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10</w:t>
      </w:r>
      <w:r w:rsidR="00051597" w:rsidRPr="002F66E4">
        <w:rPr>
          <w:rFonts w:cs="Arial"/>
          <w:i/>
          <w:iCs/>
          <w:color w:val="000000" w:themeColor="text1"/>
          <w:lang w:val="en-GB"/>
        </w:rPr>
        <w:fldChar w:fldCharType="end"/>
      </w:r>
      <w:r w:rsidR="00132C72" w:rsidRPr="002F66E4">
        <w:rPr>
          <w:rFonts w:cs="Arial"/>
          <w:color w:val="000000" w:themeColor="text1"/>
          <w:lang w:val="es-ES"/>
        </w:rPr>
        <w:t>).</w:t>
      </w:r>
    </w:p>
    <w:p w14:paraId="063BBAD6" w14:textId="77777777" w:rsidR="00254EC1" w:rsidRDefault="00254EC1" w:rsidP="002F66E4">
      <w:pPr>
        <w:ind w:right="-2"/>
        <w:rPr>
          <w:rFonts w:cs="Arial"/>
          <w:b/>
          <w:bCs/>
          <w:i/>
          <w:iCs/>
          <w:color w:val="000000" w:themeColor="text1"/>
        </w:rPr>
      </w:pPr>
    </w:p>
    <w:p w14:paraId="6A74D4AA" w14:textId="27265FF3" w:rsidR="00942C63" w:rsidRPr="002F66E4" w:rsidRDefault="00942C63" w:rsidP="002F66E4">
      <w:pPr>
        <w:ind w:right="-2"/>
        <w:rPr>
          <w:rFonts w:cs="Arial"/>
          <w:color w:val="000000" w:themeColor="text1"/>
        </w:rPr>
      </w:pPr>
      <w:r w:rsidRPr="002F66E4">
        <w:rPr>
          <w:rFonts w:cs="Arial"/>
          <w:color w:val="000000" w:themeColor="text1"/>
        </w:rPr>
        <w:t xml:space="preserve">Las </w:t>
      </w:r>
      <w:proofErr w:type="spellStart"/>
      <w:r w:rsidRPr="002F66E4">
        <w:rPr>
          <w:rFonts w:cs="Arial"/>
          <w:color w:val="000000" w:themeColor="text1"/>
        </w:rPr>
        <w:t>respuestas</w:t>
      </w:r>
      <w:proofErr w:type="spellEnd"/>
      <w:r w:rsidRPr="002F66E4">
        <w:rPr>
          <w:rFonts w:cs="Arial"/>
          <w:color w:val="000000" w:themeColor="text1"/>
        </w:rPr>
        <w:t xml:space="preserve"> </w:t>
      </w:r>
      <w:proofErr w:type="spellStart"/>
      <w:r w:rsidRPr="002F66E4">
        <w:rPr>
          <w:rFonts w:cs="Arial"/>
          <w:color w:val="000000" w:themeColor="text1"/>
        </w:rPr>
        <w:t>mencionaban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gran</w:t>
      </w:r>
      <w:proofErr w:type="spellEnd"/>
      <w:r w:rsidRPr="002F66E4">
        <w:rPr>
          <w:rFonts w:cs="Arial"/>
          <w:color w:val="000000" w:themeColor="text1"/>
        </w:rPr>
        <w:t xml:space="preserve"> </w:t>
      </w:r>
      <w:proofErr w:type="spellStart"/>
      <w:r w:rsidRPr="002F66E4">
        <w:rPr>
          <w:rFonts w:cs="Arial"/>
          <w:color w:val="000000" w:themeColor="text1"/>
        </w:rPr>
        <w:t>diversidad</w:t>
      </w:r>
      <w:proofErr w:type="spellEnd"/>
      <w:r w:rsidRPr="002F66E4">
        <w:rPr>
          <w:rFonts w:cs="Arial"/>
          <w:color w:val="000000" w:themeColor="text1"/>
        </w:rPr>
        <w:t xml:space="preserve"> de </w:t>
      </w:r>
      <w:proofErr w:type="spellStart"/>
      <w:r w:rsidRPr="002F66E4">
        <w:rPr>
          <w:rFonts w:cs="Arial"/>
          <w:color w:val="000000" w:themeColor="text1"/>
        </w:rPr>
        <w:t>talleres</w:t>
      </w:r>
      <w:proofErr w:type="spellEnd"/>
      <w:r w:rsidRPr="002F66E4">
        <w:rPr>
          <w:rFonts w:cs="Arial"/>
          <w:color w:val="000000" w:themeColor="text1"/>
        </w:rPr>
        <w:t xml:space="preserve"> </w:t>
      </w:r>
      <w:proofErr w:type="spellStart"/>
      <w:r w:rsidRPr="002F66E4">
        <w:rPr>
          <w:rFonts w:cs="Arial"/>
          <w:color w:val="000000" w:themeColor="text1"/>
        </w:rPr>
        <w:t>creativos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manualidades</w:t>
      </w:r>
      <w:proofErr w:type="spellEnd"/>
      <w:r w:rsidRPr="002F66E4">
        <w:rPr>
          <w:rFonts w:cs="Arial"/>
          <w:color w:val="000000" w:themeColor="text1"/>
        </w:rPr>
        <w:t xml:space="preserve">, </w:t>
      </w:r>
      <w:proofErr w:type="spellStart"/>
      <w:r w:rsidRPr="002F66E4">
        <w:rPr>
          <w:rFonts w:cs="Arial"/>
          <w:color w:val="000000" w:themeColor="text1"/>
        </w:rPr>
        <w:t>pintura</w:t>
      </w:r>
      <w:proofErr w:type="spellEnd"/>
      <w:r w:rsidRPr="002F66E4">
        <w:rPr>
          <w:rFonts w:cs="Arial"/>
          <w:color w:val="000000" w:themeColor="text1"/>
        </w:rPr>
        <w:t xml:space="preserve">, </w:t>
      </w:r>
      <w:proofErr w:type="spellStart"/>
      <w:r w:rsidRPr="002F66E4">
        <w:rPr>
          <w:rFonts w:cs="Arial"/>
          <w:color w:val="000000" w:themeColor="text1"/>
        </w:rPr>
        <w:t>dibujo</w:t>
      </w:r>
      <w:proofErr w:type="spellEnd"/>
      <w:r w:rsidRPr="002F66E4">
        <w:rPr>
          <w:rFonts w:cs="Arial"/>
          <w:color w:val="000000" w:themeColor="text1"/>
        </w:rPr>
        <w:t xml:space="preserve"> a </w:t>
      </w:r>
      <w:proofErr w:type="spellStart"/>
      <w:r w:rsidRPr="002F66E4">
        <w:rPr>
          <w:rFonts w:cs="Arial"/>
          <w:color w:val="000000" w:themeColor="text1"/>
        </w:rPr>
        <w:t>lápiz</w:t>
      </w:r>
      <w:proofErr w:type="spellEnd"/>
      <w:r w:rsidRPr="002F66E4">
        <w:rPr>
          <w:rFonts w:cs="Arial"/>
          <w:color w:val="000000" w:themeColor="text1"/>
        </w:rPr>
        <w:t xml:space="preserve">, </w:t>
      </w:r>
      <w:proofErr w:type="spellStart"/>
      <w:r w:rsidRPr="002F66E4">
        <w:rPr>
          <w:rFonts w:cs="Arial"/>
          <w:color w:val="000000" w:themeColor="text1"/>
        </w:rPr>
        <w:t>coloreado</w:t>
      </w:r>
      <w:proofErr w:type="spellEnd"/>
      <w:r w:rsidRPr="002F66E4">
        <w:rPr>
          <w:rFonts w:cs="Arial"/>
          <w:color w:val="000000" w:themeColor="text1"/>
        </w:rPr>
        <w:t xml:space="preserve">, </w:t>
      </w:r>
      <w:proofErr w:type="spellStart"/>
      <w:r w:rsidRPr="002F66E4">
        <w:rPr>
          <w:rFonts w:cs="Arial"/>
          <w:color w:val="000000" w:themeColor="text1"/>
        </w:rPr>
        <w:t>grupos</w:t>
      </w:r>
      <w:proofErr w:type="spellEnd"/>
      <w:r w:rsidRPr="002F66E4">
        <w:rPr>
          <w:rFonts w:cs="Arial"/>
          <w:color w:val="000000" w:themeColor="text1"/>
        </w:rPr>
        <w:t xml:space="preserve"> de </w:t>
      </w:r>
      <w:proofErr w:type="spellStart"/>
      <w:r w:rsidRPr="002F66E4">
        <w:rPr>
          <w:rFonts w:cs="Arial"/>
          <w:color w:val="000000" w:themeColor="text1"/>
        </w:rPr>
        <w:t>teatro</w:t>
      </w:r>
      <w:proofErr w:type="spellEnd"/>
      <w:r w:rsidRPr="002F66E4">
        <w:rPr>
          <w:rFonts w:cs="Arial"/>
          <w:color w:val="000000" w:themeColor="text1"/>
        </w:rPr>
        <w:t xml:space="preserve">, </w:t>
      </w:r>
      <w:proofErr w:type="spellStart"/>
      <w:r w:rsidRPr="002F66E4">
        <w:rPr>
          <w:rFonts w:cs="Arial"/>
          <w:color w:val="000000" w:themeColor="text1"/>
        </w:rPr>
        <w:t>coros</w:t>
      </w:r>
      <w:proofErr w:type="spellEnd"/>
      <w:r w:rsidRPr="002F66E4">
        <w:rPr>
          <w:rFonts w:cs="Arial"/>
          <w:color w:val="000000" w:themeColor="text1"/>
        </w:rPr>
        <w:t xml:space="preserve">, canto, </w:t>
      </w:r>
      <w:proofErr w:type="spellStart"/>
      <w:r w:rsidRPr="002F66E4">
        <w:rPr>
          <w:rFonts w:cs="Arial"/>
          <w:color w:val="000000" w:themeColor="text1"/>
        </w:rPr>
        <w:t>arteterapia</w:t>
      </w:r>
      <w:proofErr w:type="spellEnd"/>
      <w:r w:rsidRPr="002F66E4">
        <w:rPr>
          <w:rFonts w:cs="Arial"/>
          <w:color w:val="000000" w:themeColor="text1"/>
        </w:rPr>
        <w:t xml:space="preserve">, </w:t>
      </w:r>
      <w:proofErr w:type="spellStart"/>
      <w:r w:rsidRPr="002F66E4">
        <w:rPr>
          <w:rFonts w:cs="Arial"/>
          <w:color w:val="000000" w:themeColor="text1"/>
        </w:rPr>
        <w:t>elaboración</w:t>
      </w:r>
      <w:proofErr w:type="spellEnd"/>
      <w:r w:rsidRPr="002F66E4">
        <w:rPr>
          <w:rFonts w:cs="Arial"/>
          <w:color w:val="000000" w:themeColor="text1"/>
        </w:rPr>
        <w:t xml:space="preserve"> de </w:t>
      </w:r>
      <w:proofErr w:type="spellStart"/>
      <w:r w:rsidRPr="002F66E4">
        <w:rPr>
          <w:rFonts w:cs="Arial"/>
          <w:color w:val="000000" w:themeColor="text1"/>
        </w:rPr>
        <w:t>objetos</w:t>
      </w:r>
      <w:proofErr w:type="spellEnd"/>
      <w:r w:rsidRPr="002F66E4">
        <w:rPr>
          <w:rFonts w:cs="Arial"/>
          <w:color w:val="000000" w:themeColor="text1"/>
        </w:rPr>
        <w:t xml:space="preserve"> </w:t>
      </w:r>
      <w:proofErr w:type="spellStart"/>
      <w:r w:rsidRPr="002F66E4">
        <w:rPr>
          <w:rFonts w:cs="Arial"/>
          <w:color w:val="000000" w:themeColor="text1"/>
        </w:rPr>
        <w:t>simbólicos</w:t>
      </w:r>
      <w:proofErr w:type="spellEnd"/>
      <w:r w:rsidRPr="002F66E4">
        <w:rPr>
          <w:rFonts w:cs="Arial"/>
          <w:color w:val="000000" w:themeColor="text1"/>
        </w:rPr>
        <w:t xml:space="preserve"> </w:t>
      </w:r>
      <w:proofErr w:type="spellStart"/>
      <w:r w:rsidRPr="002F66E4">
        <w:rPr>
          <w:rFonts w:cs="Arial"/>
          <w:color w:val="000000" w:themeColor="text1"/>
        </w:rPr>
        <w:t>típicos</w:t>
      </w:r>
      <w:proofErr w:type="spellEnd"/>
      <w:r w:rsidRPr="002F66E4">
        <w:rPr>
          <w:rFonts w:cs="Arial"/>
          <w:color w:val="000000" w:themeColor="text1"/>
        </w:rPr>
        <w:t xml:space="preserve"> del </w:t>
      </w:r>
      <w:proofErr w:type="spellStart"/>
      <w:r w:rsidRPr="002F66E4">
        <w:rPr>
          <w:rFonts w:cs="Arial"/>
          <w:color w:val="000000" w:themeColor="text1"/>
        </w:rPr>
        <w:t>país</w:t>
      </w:r>
      <w:proofErr w:type="spellEnd"/>
      <w:r w:rsidRPr="002F66E4">
        <w:rPr>
          <w:rFonts w:cs="Arial"/>
          <w:color w:val="000000" w:themeColor="text1"/>
        </w:rPr>
        <w:t xml:space="preserve">, </w:t>
      </w:r>
      <w:proofErr w:type="spellStart"/>
      <w:r w:rsidRPr="002F66E4">
        <w:rPr>
          <w:rFonts w:cs="Arial"/>
          <w:color w:val="000000" w:themeColor="text1"/>
        </w:rPr>
        <w:t>artes</w:t>
      </w:r>
      <w:proofErr w:type="spellEnd"/>
      <w:r w:rsidRPr="002F66E4">
        <w:rPr>
          <w:rFonts w:cs="Arial"/>
          <w:color w:val="000000" w:themeColor="text1"/>
        </w:rPr>
        <w:t xml:space="preserve"> </w:t>
      </w:r>
      <w:proofErr w:type="spellStart"/>
      <w:r w:rsidRPr="002F66E4">
        <w:rPr>
          <w:rFonts w:cs="Arial"/>
          <w:color w:val="000000" w:themeColor="text1"/>
        </w:rPr>
        <w:t>aplicadas</w:t>
      </w:r>
      <w:proofErr w:type="spellEnd"/>
      <w:r w:rsidRPr="002F66E4">
        <w:rPr>
          <w:rFonts w:cs="Arial"/>
          <w:color w:val="000000" w:themeColor="text1"/>
        </w:rPr>
        <w:t xml:space="preserve">, </w:t>
      </w:r>
      <w:proofErr w:type="spellStart"/>
      <w:r w:rsidRPr="002F66E4">
        <w:rPr>
          <w:rFonts w:cs="Arial"/>
          <w:color w:val="000000" w:themeColor="text1"/>
        </w:rPr>
        <w:t>bailes</w:t>
      </w:r>
      <w:proofErr w:type="spellEnd"/>
      <w:r w:rsidRPr="002F66E4">
        <w:rPr>
          <w:rFonts w:cs="Arial"/>
          <w:color w:val="000000" w:themeColor="text1"/>
        </w:rPr>
        <w:t xml:space="preserve"> </w:t>
      </w:r>
      <w:proofErr w:type="spellStart"/>
      <w:r w:rsidRPr="002F66E4">
        <w:rPr>
          <w:rFonts w:cs="Arial"/>
          <w:color w:val="000000" w:themeColor="text1"/>
        </w:rPr>
        <w:t>folclóricos</w:t>
      </w:r>
      <w:proofErr w:type="spellEnd"/>
      <w:r w:rsidRPr="002F66E4">
        <w:rPr>
          <w:rFonts w:cs="Arial"/>
          <w:color w:val="000000" w:themeColor="text1"/>
        </w:rPr>
        <w:t xml:space="preserve"> y </w:t>
      </w:r>
      <w:proofErr w:type="spellStart"/>
      <w:r w:rsidRPr="002F66E4">
        <w:rPr>
          <w:rFonts w:cs="Arial"/>
          <w:color w:val="000000" w:themeColor="text1"/>
        </w:rPr>
        <w:t>modernos</w:t>
      </w:r>
      <w:proofErr w:type="spellEnd"/>
      <w:r w:rsidRPr="002F66E4">
        <w:rPr>
          <w:rFonts w:cs="Arial"/>
          <w:color w:val="000000" w:themeColor="text1"/>
        </w:rPr>
        <w:t xml:space="preserve">, </w:t>
      </w:r>
      <w:proofErr w:type="spellStart"/>
      <w:r w:rsidRPr="002F66E4">
        <w:rPr>
          <w:rFonts w:cs="Arial"/>
          <w:color w:val="000000" w:themeColor="text1"/>
        </w:rPr>
        <w:t>teatro</w:t>
      </w:r>
      <w:proofErr w:type="spellEnd"/>
      <w:r w:rsidRPr="002F66E4">
        <w:rPr>
          <w:rFonts w:cs="Arial"/>
          <w:color w:val="000000" w:themeColor="text1"/>
        </w:rPr>
        <w:t xml:space="preserve"> </w:t>
      </w:r>
      <w:proofErr w:type="spellStart"/>
      <w:r w:rsidRPr="002F66E4">
        <w:rPr>
          <w:rFonts w:cs="Arial"/>
          <w:color w:val="000000" w:themeColor="text1"/>
        </w:rPr>
        <w:t>musical</w:t>
      </w:r>
      <w:proofErr w:type="spellEnd"/>
      <w:r w:rsidRPr="002F66E4">
        <w:rPr>
          <w:rFonts w:cs="Arial"/>
          <w:color w:val="000000" w:themeColor="text1"/>
        </w:rPr>
        <w:t xml:space="preserve"> y </w:t>
      </w:r>
      <w:proofErr w:type="spellStart"/>
      <w:r w:rsidRPr="002F66E4">
        <w:rPr>
          <w:rFonts w:cs="Arial"/>
          <w:color w:val="000000" w:themeColor="text1"/>
        </w:rPr>
        <w:t>clases</w:t>
      </w:r>
      <w:proofErr w:type="spellEnd"/>
      <w:r w:rsidRPr="002F66E4">
        <w:rPr>
          <w:rFonts w:cs="Arial"/>
          <w:color w:val="000000" w:themeColor="text1"/>
        </w:rPr>
        <w:t xml:space="preserve"> </w:t>
      </w:r>
      <w:proofErr w:type="spellStart"/>
      <w:r w:rsidRPr="002F66E4">
        <w:rPr>
          <w:rFonts w:cs="Arial"/>
          <w:color w:val="000000" w:themeColor="text1"/>
        </w:rPr>
        <w:t>virtuales</w:t>
      </w:r>
      <w:proofErr w:type="spellEnd"/>
      <w:r w:rsidRPr="002F66E4">
        <w:rPr>
          <w:rFonts w:cs="Arial"/>
          <w:color w:val="000000" w:themeColor="text1"/>
        </w:rPr>
        <w:t xml:space="preserve"> de </w:t>
      </w:r>
      <w:proofErr w:type="spellStart"/>
      <w:r w:rsidRPr="002F66E4">
        <w:rPr>
          <w:rFonts w:cs="Arial"/>
          <w:color w:val="000000" w:themeColor="text1"/>
        </w:rPr>
        <w:t>pintura</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se </w:t>
      </w:r>
      <w:proofErr w:type="spellStart"/>
      <w:r w:rsidRPr="002F66E4">
        <w:rPr>
          <w:rFonts w:cs="Arial"/>
          <w:color w:val="000000" w:themeColor="text1"/>
        </w:rPr>
        <w:t>realizaron</w:t>
      </w:r>
      <w:proofErr w:type="spellEnd"/>
      <w:r w:rsidRPr="002F66E4">
        <w:rPr>
          <w:rFonts w:cs="Arial"/>
          <w:color w:val="000000" w:themeColor="text1"/>
        </w:rPr>
        <w:t xml:space="preserve">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deportivas</w:t>
      </w:r>
      <w:proofErr w:type="spellEnd"/>
      <w:r w:rsidRPr="002F66E4">
        <w:rPr>
          <w:rFonts w:cs="Arial"/>
          <w:color w:val="000000" w:themeColor="text1"/>
        </w:rPr>
        <w:t xml:space="preserve"> y </w:t>
      </w:r>
      <w:proofErr w:type="spellStart"/>
      <w:r w:rsidRPr="002F66E4">
        <w:rPr>
          <w:rFonts w:cs="Arial"/>
          <w:color w:val="000000" w:themeColor="text1"/>
        </w:rPr>
        <w:t>motrices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competiciones</w:t>
      </w:r>
      <w:proofErr w:type="spellEnd"/>
      <w:r w:rsidRPr="002F66E4">
        <w:rPr>
          <w:rFonts w:cs="Arial"/>
          <w:color w:val="000000" w:themeColor="text1"/>
        </w:rPr>
        <w:t xml:space="preserve">, </w:t>
      </w:r>
      <w:proofErr w:type="spellStart"/>
      <w:r w:rsidRPr="002F66E4">
        <w:rPr>
          <w:rFonts w:cs="Arial"/>
          <w:color w:val="000000" w:themeColor="text1"/>
        </w:rPr>
        <w:t>diferentes</w:t>
      </w:r>
      <w:proofErr w:type="spellEnd"/>
      <w:r w:rsidRPr="002F66E4">
        <w:rPr>
          <w:rFonts w:cs="Arial"/>
          <w:color w:val="000000" w:themeColor="text1"/>
        </w:rPr>
        <w:t xml:space="preserve"> </w:t>
      </w:r>
      <w:proofErr w:type="spellStart"/>
      <w:r w:rsidRPr="002F66E4">
        <w:rPr>
          <w:rFonts w:cs="Arial"/>
          <w:color w:val="000000" w:themeColor="text1"/>
        </w:rPr>
        <w:t>juegos</w:t>
      </w:r>
      <w:proofErr w:type="spellEnd"/>
      <w:r w:rsidRPr="002F66E4">
        <w:rPr>
          <w:rFonts w:cs="Arial"/>
          <w:color w:val="000000" w:themeColor="text1"/>
        </w:rPr>
        <w:t xml:space="preserve"> de </w:t>
      </w:r>
      <w:proofErr w:type="spellStart"/>
      <w:r w:rsidRPr="002F66E4">
        <w:rPr>
          <w:rFonts w:cs="Arial"/>
          <w:color w:val="000000" w:themeColor="text1"/>
        </w:rPr>
        <w:t>interior</w:t>
      </w:r>
      <w:proofErr w:type="spellEnd"/>
      <w:r w:rsidRPr="002F66E4">
        <w:rPr>
          <w:rFonts w:cs="Arial"/>
          <w:color w:val="000000" w:themeColor="text1"/>
        </w:rPr>
        <w:t xml:space="preserve">, </w:t>
      </w:r>
      <w:proofErr w:type="spellStart"/>
      <w:r w:rsidRPr="002F66E4">
        <w:rPr>
          <w:rFonts w:cs="Arial"/>
          <w:color w:val="000000" w:themeColor="text1"/>
        </w:rPr>
        <w:t>gimnasia</w:t>
      </w:r>
      <w:proofErr w:type="spellEnd"/>
      <w:r w:rsidRPr="002F66E4">
        <w:rPr>
          <w:rFonts w:cs="Arial"/>
          <w:color w:val="000000" w:themeColor="text1"/>
        </w:rPr>
        <w:t xml:space="preserve"> y </w:t>
      </w:r>
      <w:proofErr w:type="spellStart"/>
      <w:r w:rsidRPr="002F66E4">
        <w:rPr>
          <w:rFonts w:cs="Arial"/>
          <w:color w:val="000000" w:themeColor="text1"/>
        </w:rPr>
        <w:t>gimnasia</w:t>
      </w:r>
      <w:proofErr w:type="spellEnd"/>
      <w:r w:rsidRPr="002F66E4">
        <w:rPr>
          <w:rFonts w:cs="Arial"/>
          <w:color w:val="000000" w:themeColor="text1"/>
        </w:rPr>
        <w:t xml:space="preserve"> </w:t>
      </w:r>
      <w:proofErr w:type="spellStart"/>
      <w:r w:rsidRPr="002F66E4">
        <w:rPr>
          <w:rFonts w:cs="Arial"/>
          <w:color w:val="000000" w:themeColor="text1"/>
        </w:rPr>
        <w:t>suave</w:t>
      </w:r>
      <w:proofErr w:type="spellEnd"/>
      <w:r w:rsidRPr="002F66E4">
        <w:rPr>
          <w:rFonts w:cs="Arial"/>
          <w:color w:val="000000" w:themeColor="text1"/>
        </w:rPr>
        <w:t xml:space="preserve">. Se </w:t>
      </w:r>
      <w:proofErr w:type="spellStart"/>
      <w:r w:rsidRPr="002F66E4">
        <w:rPr>
          <w:rFonts w:cs="Arial"/>
          <w:color w:val="000000" w:themeColor="text1"/>
        </w:rPr>
        <w:t>impartieron</w:t>
      </w:r>
      <w:proofErr w:type="spellEnd"/>
      <w:r w:rsidRPr="002F66E4">
        <w:rPr>
          <w:rFonts w:cs="Arial"/>
          <w:color w:val="000000" w:themeColor="text1"/>
        </w:rPr>
        <w:t xml:space="preserve"> </w:t>
      </w:r>
      <w:proofErr w:type="spellStart"/>
      <w:r w:rsidRPr="002F66E4">
        <w:rPr>
          <w:rFonts w:cs="Arial"/>
          <w:color w:val="000000" w:themeColor="text1"/>
        </w:rPr>
        <w:t>talleres</w:t>
      </w:r>
      <w:proofErr w:type="spellEnd"/>
      <w:r w:rsidRPr="002F66E4">
        <w:rPr>
          <w:rFonts w:cs="Arial"/>
          <w:color w:val="000000" w:themeColor="text1"/>
        </w:rPr>
        <w:t xml:space="preserve"> </w:t>
      </w:r>
      <w:proofErr w:type="spellStart"/>
      <w:r w:rsidRPr="002F66E4">
        <w:rPr>
          <w:rFonts w:cs="Arial"/>
          <w:color w:val="000000" w:themeColor="text1"/>
        </w:rPr>
        <w:t>prácticos</w:t>
      </w:r>
      <w:proofErr w:type="spellEnd"/>
      <w:r w:rsidRPr="002F66E4">
        <w:rPr>
          <w:rFonts w:cs="Arial"/>
          <w:color w:val="000000" w:themeColor="text1"/>
        </w:rPr>
        <w:t xml:space="preserve"> y </w:t>
      </w:r>
      <w:proofErr w:type="spellStart"/>
      <w:r w:rsidRPr="002F66E4">
        <w:rPr>
          <w:rFonts w:cs="Arial"/>
          <w:color w:val="000000" w:themeColor="text1"/>
        </w:rPr>
        <w:t>profesionales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de </w:t>
      </w:r>
      <w:proofErr w:type="spellStart"/>
      <w:r w:rsidRPr="002F66E4">
        <w:rPr>
          <w:rFonts w:cs="Arial"/>
          <w:color w:val="000000" w:themeColor="text1"/>
        </w:rPr>
        <w:t>repostería</w:t>
      </w:r>
      <w:proofErr w:type="spellEnd"/>
      <w:r w:rsidRPr="002F66E4">
        <w:rPr>
          <w:rFonts w:cs="Arial"/>
          <w:color w:val="000000" w:themeColor="text1"/>
        </w:rPr>
        <w:t xml:space="preserve">, </w:t>
      </w:r>
      <w:proofErr w:type="spellStart"/>
      <w:r w:rsidRPr="002F66E4">
        <w:rPr>
          <w:rFonts w:cs="Arial"/>
          <w:color w:val="000000" w:themeColor="text1"/>
        </w:rPr>
        <w:t>artesanía</w:t>
      </w:r>
      <w:proofErr w:type="spellEnd"/>
      <w:r w:rsidRPr="002F66E4">
        <w:rPr>
          <w:rFonts w:cs="Arial"/>
          <w:color w:val="000000" w:themeColor="text1"/>
        </w:rPr>
        <w:t xml:space="preserve"> de </w:t>
      </w:r>
      <w:proofErr w:type="spellStart"/>
      <w:r w:rsidRPr="002F66E4">
        <w:rPr>
          <w:rFonts w:cs="Arial"/>
          <w:color w:val="000000" w:themeColor="text1"/>
        </w:rPr>
        <w:t>mimbre</w:t>
      </w:r>
      <w:proofErr w:type="spellEnd"/>
      <w:r w:rsidRPr="002F66E4">
        <w:rPr>
          <w:rFonts w:cs="Arial"/>
          <w:color w:val="000000" w:themeColor="text1"/>
        </w:rPr>
        <w:t xml:space="preserve">, </w:t>
      </w:r>
      <w:proofErr w:type="spellStart"/>
      <w:r w:rsidRPr="002F66E4">
        <w:rPr>
          <w:rFonts w:cs="Arial"/>
          <w:color w:val="000000" w:themeColor="text1"/>
        </w:rPr>
        <w:t>elaboración</w:t>
      </w:r>
      <w:proofErr w:type="spellEnd"/>
      <w:r w:rsidRPr="002F66E4">
        <w:rPr>
          <w:rFonts w:cs="Arial"/>
          <w:color w:val="000000" w:themeColor="text1"/>
        </w:rPr>
        <w:t xml:space="preserve"> de </w:t>
      </w:r>
      <w:proofErr w:type="spellStart"/>
      <w:r w:rsidRPr="002F66E4">
        <w:rPr>
          <w:rFonts w:cs="Arial"/>
          <w:color w:val="000000" w:themeColor="text1"/>
        </w:rPr>
        <w:t>objetos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lastRenderedPageBreak/>
        <w:t>pinzas</w:t>
      </w:r>
      <w:proofErr w:type="spellEnd"/>
      <w:r w:rsidRPr="002F66E4">
        <w:rPr>
          <w:rFonts w:cs="Arial"/>
          <w:color w:val="000000" w:themeColor="text1"/>
        </w:rPr>
        <w:t xml:space="preserve"> de la </w:t>
      </w:r>
      <w:proofErr w:type="spellStart"/>
      <w:r w:rsidRPr="002F66E4">
        <w:rPr>
          <w:rFonts w:cs="Arial"/>
          <w:color w:val="000000" w:themeColor="text1"/>
        </w:rPr>
        <w:t>ropa</w:t>
      </w:r>
      <w:proofErr w:type="spellEnd"/>
      <w:r w:rsidRPr="002F66E4">
        <w:rPr>
          <w:rFonts w:cs="Arial"/>
          <w:color w:val="000000" w:themeColor="text1"/>
        </w:rPr>
        <w:t xml:space="preserve">, </w:t>
      </w:r>
      <w:proofErr w:type="spellStart"/>
      <w:r w:rsidRPr="002F66E4">
        <w:rPr>
          <w:rFonts w:cs="Arial"/>
          <w:color w:val="000000" w:themeColor="text1"/>
        </w:rPr>
        <w:t>horticultura</w:t>
      </w:r>
      <w:proofErr w:type="spellEnd"/>
      <w:r w:rsidRPr="002F66E4">
        <w:rPr>
          <w:rFonts w:cs="Arial"/>
          <w:color w:val="000000" w:themeColor="text1"/>
        </w:rPr>
        <w:t xml:space="preserve">, </w:t>
      </w:r>
      <w:proofErr w:type="spellStart"/>
      <w:r w:rsidRPr="002F66E4">
        <w:rPr>
          <w:rFonts w:cs="Arial"/>
          <w:color w:val="000000" w:themeColor="text1"/>
        </w:rPr>
        <w:t>cocina</w:t>
      </w:r>
      <w:proofErr w:type="spellEnd"/>
      <w:r w:rsidRPr="002F66E4">
        <w:rPr>
          <w:rFonts w:cs="Arial"/>
          <w:color w:val="000000" w:themeColor="text1"/>
        </w:rPr>
        <w:t xml:space="preserve"> y </w:t>
      </w:r>
      <w:proofErr w:type="spellStart"/>
      <w:r w:rsidRPr="002F66E4">
        <w:rPr>
          <w:rFonts w:cs="Arial"/>
          <w:color w:val="000000" w:themeColor="text1"/>
        </w:rPr>
        <w:t>costura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la </w:t>
      </w:r>
      <w:proofErr w:type="spellStart"/>
      <w:r w:rsidRPr="002F66E4">
        <w:rPr>
          <w:rFonts w:cs="Arial"/>
          <w:color w:val="000000" w:themeColor="text1"/>
        </w:rPr>
        <w:t>organización</w:t>
      </w:r>
      <w:proofErr w:type="spellEnd"/>
      <w:r w:rsidRPr="002F66E4">
        <w:rPr>
          <w:rFonts w:cs="Arial"/>
          <w:color w:val="000000" w:themeColor="text1"/>
        </w:rPr>
        <w:t xml:space="preserve"> </w:t>
      </w:r>
      <w:proofErr w:type="spellStart"/>
      <w:r w:rsidRPr="002F66E4">
        <w:rPr>
          <w:rFonts w:cs="Arial"/>
          <w:color w:val="000000" w:themeColor="text1"/>
        </w:rPr>
        <w:t>Sense</w:t>
      </w:r>
      <w:proofErr w:type="spellEnd"/>
      <w:r w:rsidRPr="002F66E4">
        <w:rPr>
          <w:rFonts w:cs="Arial"/>
          <w:color w:val="000000" w:themeColor="text1"/>
        </w:rPr>
        <w:t xml:space="preserve">, </w:t>
      </w:r>
      <w:proofErr w:type="spellStart"/>
      <w:r w:rsidRPr="002F66E4">
        <w:rPr>
          <w:rFonts w:cs="Arial"/>
          <w:color w:val="000000" w:themeColor="text1"/>
        </w:rPr>
        <w:t>organiza</w:t>
      </w:r>
      <w:proofErr w:type="spellEnd"/>
      <w:r w:rsidRPr="002F66E4">
        <w:rPr>
          <w:rFonts w:cs="Arial"/>
          <w:color w:val="000000" w:themeColor="text1"/>
        </w:rPr>
        <w:t xml:space="preserve"> </w:t>
      </w:r>
      <w:proofErr w:type="spellStart"/>
      <w:r w:rsidRPr="002F66E4">
        <w:rPr>
          <w:rFonts w:cs="Arial"/>
          <w:color w:val="000000" w:themeColor="text1"/>
        </w:rPr>
        <w:t>programas</w:t>
      </w:r>
      <w:proofErr w:type="spellEnd"/>
      <w:r w:rsidRPr="002F66E4">
        <w:rPr>
          <w:rFonts w:cs="Arial"/>
          <w:color w:val="000000" w:themeColor="text1"/>
        </w:rPr>
        <w:t xml:space="preserve"> </w:t>
      </w:r>
      <w:proofErr w:type="spellStart"/>
      <w:r w:rsidRPr="002F66E4">
        <w:rPr>
          <w:rFonts w:cs="Arial"/>
          <w:color w:val="000000" w:themeColor="text1"/>
        </w:rPr>
        <w:t>artísticos</w:t>
      </w:r>
      <w:proofErr w:type="spellEnd"/>
      <w:r w:rsidRPr="002F66E4">
        <w:rPr>
          <w:rFonts w:cs="Arial"/>
          <w:color w:val="000000" w:themeColor="text1"/>
        </w:rPr>
        <w:t xml:space="preserve"> </w:t>
      </w:r>
      <w:proofErr w:type="spellStart"/>
      <w:r w:rsidRPr="002F66E4">
        <w:rPr>
          <w:rFonts w:cs="Arial"/>
          <w:color w:val="000000" w:themeColor="text1"/>
        </w:rPr>
        <w:t>inclusivos</w:t>
      </w:r>
      <w:proofErr w:type="spellEnd"/>
      <w:r w:rsidRPr="002F66E4">
        <w:rPr>
          <w:rStyle w:val="FootnoteReference"/>
          <w:rFonts w:cs="Arial"/>
          <w:color w:val="000000" w:themeColor="text1"/>
          <w:lang w:val="en-GB"/>
        </w:rPr>
        <w:footnoteReference w:id="34"/>
      </w:r>
      <w:r w:rsidRPr="002F66E4">
        <w:rPr>
          <w:rFonts w:cs="Arial"/>
          <w:color w:val="000000" w:themeColor="text1"/>
        </w:rPr>
        <w:t>.</w:t>
      </w:r>
    </w:p>
    <w:p w14:paraId="607DABA8" w14:textId="77777777" w:rsidR="00254EC1" w:rsidRDefault="00254EC1" w:rsidP="002F66E4">
      <w:pPr>
        <w:ind w:right="-2"/>
        <w:rPr>
          <w:rFonts w:cs="Arial"/>
          <w:color w:val="000000" w:themeColor="text1"/>
        </w:rPr>
      </w:pPr>
    </w:p>
    <w:p w14:paraId="2C72054E" w14:textId="3C7B47C9" w:rsidR="00942C63" w:rsidRPr="002F66E4" w:rsidRDefault="00942C63" w:rsidP="002F66E4">
      <w:pPr>
        <w:ind w:right="-2"/>
        <w:rPr>
          <w:rFonts w:cs="Arial"/>
          <w:color w:val="000000" w:themeColor="text1"/>
        </w:rPr>
      </w:pP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están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bien</w:t>
      </w:r>
      <w:proofErr w:type="spellEnd"/>
      <w:r w:rsidRPr="002F66E4">
        <w:rPr>
          <w:rFonts w:cs="Arial"/>
          <w:color w:val="000000" w:themeColor="text1"/>
        </w:rPr>
        <w:t xml:space="preserve"> </w:t>
      </w:r>
      <w:proofErr w:type="spellStart"/>
      <w:r w:rsidRPr="002F66E4">
        <w:rPr>
          <w:rFonts w:cs="Arial"/>
          <w:color w:val="000000" w:themeColor="text1"/>
        </w:rPr>
        <w:t>orientadas</w:t>
      </w:r>
      <w:proofErr w:type="spellEnd"/>
      <w:r w:rsidRPr="002F66E4">
        <w:rPr>
          <w:rFonts w:cs="Arial"/>
          <w:color w:val="000000" w:themeColor="text1"/>
        </w:rPr>
        <w:t xml:space="preserve"> a la </w:t>
      </w:r>
      <w:proofErr w:type="spellStart"/>
      <w:r w:rsidRPr="002F66E4">
        <w:rPr>
          <w:rFonts w:cs="Arial"/>
          <w:color w:val="000000" w:themeColor="text1"/>
        </w:rPr>
        <w:t>autonomía</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las </w:t>
      </w:r>
      <w:proofErr w:type="spellStart"/>
      <w:r w:rsidRPr="002F66E4">
        <w:rPr>
          <w:rFonts w:cs="Arial"/>
          <w:color w:val="000000" w:themeColor="text1"/>
        </w:rPr>
        <w:t>actividades</w:t>
      </w:r>
      <w:proofErr w:type="spellEnd"/>
      <w:r w:rsidRPr="002F66E4">
        <w:rPr>
          <w:rFonts w:cs="Arial"/>
          <w:color w:val="000000" w:themeColor="text1"/>
        </w:rPr>
        <w:t xml:space="preserve"> de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lengua</w:t>
      </w:r>
      <w:proofErr w:type="spellEnd"/>
      <w:r w:rsidRPr="002F66E4">
        <w:rPr>
          <w:rFonts w:cs="Arial"/>
          <w:color w:val="000000" w:themeColor="text1"/>
        </w:rPr>
        <w:t xml:space="preserve"> de </w:t>
      </w:r>
      <w:proofErr w:type="spellStart"/>
      <w:r w:rsidRPr="002F66E4">
        <w:rPr>
          <w:rFonts w:cs="Arial"/>
          <w:color w:val="000000" w:themeColor="text1"/>
        </w:rPr>
        <w:t>signos</w:t>
      </w:r>
      <w:proofErr w:type="spellEnd"/>
      <w:r w:rsidRPr="002F66E4">
        <w:rPr>
          <w:rFonts w:cs="Arial"/>
          <w:color w:val="000000" w:themeColor="text1"/>
        </w:rPr>
        <w:t xml:space="preserve">, </w:t>
      </w:r>
      <w:proofErr w:type="spellStart"/>
      <w:r w:rsidRPr="002F66E4">
        <w:rPr>
          <w:rFonts w:cs="Arial"/>
          <w:color w:val="000000" w:themeColor="text1"/>
        </w:rPr>
        <w:t>lengua</w:t>
      </w:r>
      <w:proofErr w:type="spellEnd"/>
      <w:r w:rsidRPr="002F66E4">
        <w:rPr>
          <w:rFonts w:cs="Arial"/>
          <w:color w:val="000000" w:themeColor="text1"/>
        </w:rPr>
        <w:t xml:space="preserve"> de </w:t>
      </w:r>
      <w:proofErr w:type="spellStart"/>
      <w:r w:rsidRPr="002F66E4">
        <w:rPr>
          <w:rFonts w:cs="Arial"/>
          <w:color w:val="000000" w:themeColor="text1"/>
        </w:rPr>
        <w:t>signos</w:t>
      </w:r>
      <w:proofErr w:type="spellEnd"/>
      <w:r w:rsidRPr="002F66E4">
        <w:rPr>
          <w:rFonts w:cs="Arial"/>
          <w:color w:val="000000" w:themeColor="text1"/>
        </w:rPr>
        <w:t xml:space="preserve"> </w:t>
      </w:r>
      <w:proofErr w:type="spellStart"/>
      <w:r w:rsidRPr="002F66E4">
        <w:rPr>
          <w:rFonts w:cs="Arial"/>
          <w:color w:val="000000" w:themeColor="text1"/>
        </w:rPr>
        <w:t>táctil</w:t>
      </w:r>
      <w:proofErr w:type="spellEnd"/>
      <w:r w:rsidRPr="002F66E4">
        <w:rPr>
          <w:rFonts w:cs="Arial"/>
          <w:color w:val="000000" w:themeColor="text1"/>
        </w:rPr>
        <w:t xml:space="preserve">,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háptica</w:t>
      </w:r>
      <w:proofErr w:type="spellEnd"/>
      <w:r w:rsidRPr="002F66E4">
        <w:rPr>
          <w:rFonts w:cs="Arial"/>
          <w:color w:val="000000" w:themeColor="text1"/>
        </w:rPr>
        <w:t xml:space="preserve">, </w:t>
      </w:r>
      <w:proofErr w:type="spellStart"/>
      <w:r w:rsidRPr="002F66E4">
        <w:rPr>
          <w:rFonts w:cs="Arial"/>
          <w:color w:val="000000" w:themeColor="text1"/>
        </w:rPr>
        <w:t>etc</w:t>
      </w:r>
      <w:proofErr w:type="spellEnd"/>
      <w:r w:rsidRPr="002F66E4">
        <w:rPr>
          <w:rFonts w:cs="Arial"/>
          <w:color w:val="000000" w:themeColor="text1"/>
        </w:rPr>
        <w:t xml:space="preserve">.), </w:t>
      </w:r>
      <w:proofErr w:type="spellStart"/>
      <w:r w:rsidRPr="002F66E4">
        <w:rPr>
          <w:rFonts w:cs="Arial"/>
          <w:color w:val="000000" w:themeColor="text1"/>
        </w:rPr>
        <w:t>formación</w:t>
      </w:r>
      <w:proofErr w:type="spellEnd"/>
      <w:r w:rsidRPr="002F66E4">
        <w:rPr>
          <w:rFonts w:cs="Arial"/>
          <w:color w:val="000000" w:themeColor="text1"/>
        </w:rPr>
        <w:t xml:space="preserve"> para PSE, </w:t>
      </w:r>
      <w:proofErr w:type="spellStart"/>
      <w:r w:rsidRPr="002F66E4">
        <w:rPr>
          <w:rFonts w:cs="Arial"/>
          <w:color w:val="000000" w:themeColor="text1"/>
        </w:rPr>
        <w:t>talleres</w:t>
      </w:r>
      <w:proofErr w:type="spellEnd"/>
      <w:r w:rsidRPr="002F66E4">
        <w:rPr>
          <w:rFonts w:cs="Arial"/>
          <w:color w:val="000000" w:themeColor="text1"/>
        </w:rPr>
        <w:t xml:space="preserve"> </w:t>
      </w:r>
      <w:proofErr w:type="spellStart"/>
      <w:r w:rsidRPr="002F66E4">
        <w:rPr>
          <w:rFonts w:cs="Arial"/>
          <w:color w:val="000000" w:themeColor="text1"/>
        </w:rPr>
        <w:t>sensoriales</w:t>
      </w:r>
      <w:proofErr w:type="spellEnd"/>
      <w:r w:rsidRPr="002F66E4">
        <w:rPr>
          <w:rFonts w:cs="Arial"/>
          <w:color w:val="000000" w:themeColor="text1"/>
        </w:rPr>
        <w:t xml:space="preserve">, </w:t>
      </w:r>
      <w:proofErr w:type="spellStart"/>
      <w:r w:rsidRPr="002F66E4">
        <w:rPr>
          <w:rFonts w:cs="Arial"/>
          <w:color w:val="000000" w:themeColor="text1"/>
        </w:rPr>
        <w:t>programas</w:t>
      </w:r>
      <w:proofErr w:type="spellEnd"/>
      <w:r w:rsidRPr="002F66E4">
        <w:rPr>
          <w:rFonts w:cs="Arial"/>
          <w:color w:val="000000" w:themeColor="text1"/>
        </w:rPr>
        <w:t xml:space="preserve"> de </w:t>
      </w:r>
      <w:proofErr w:type="spellStart"/>
      <w:r w:rsidRPr="002F66E4">
        <w:rPr>
          <w:rFonts w:cs="Arial"/>
          <w:color w:val="000000" w:themeColor="text1"/>
        </w:rPr>
        <w:t>reconocimiento</w:t>
      </w:r>
      <w:proofErr w:type="spellEnd"/>
      <w:r w:rsidRPr="002F66E4">
        <w:rPr>
          <w:rFonts w:cs="Arial"/>
          <w:color w:val="000000" w:themeColor="text1"/>
        </w:rPr>
        <w:t xml:space="preserve">, </w:t>
      </w:r>
      <w:proofErr w:type="spellStart"/>
      <w:r w:rsidRPr="002F66E4">
        <w:rPr>
          <w:rFonts w:cs="Arial"/>
          <w:color w:val="000000" w:themeColor="text1"/>
        </w:rPr>
        <w:t>concienciación</w:t>
      </w:r>
      <w:proofErr w:type="spellEnd"/>
      <w:r w:rsidRPr="002F66E4">
        <w:rPr>
          <w:rFonts w:cs="Arial"/>
          <w:color w:val="000000" w:themeColor="text1"/>
        </w:rPr>
        <w:t xml:space="preserve"> y </w:t>
      </w:r>
      <w:proofErr w:type="spellStart"/>
      <w:r w:rsidRPr="002F66E4">
        <w:rPr>
          <w:rFonts w:cs="Arial"/>
          <w:color w:val="000000" w:themeColor="text1"/>
        </w:rPr>
        <w:t>encuentro</w:t>
      </w:r>
      <w:proofErr w:type="spellEnd"/>
      <w:r w:rsidRPr="002F66E4">
        <w:rPr>
          <w:rFonts w:cs="Arial"/>
          <w:color w:val="000000" w:themeColor="text1"/>
        </w:rPr>
        <w:t xml:space="preserve"> para </w:t>
      </w:r>
      <w:proofErr w:type="spellStart"/>
      <w:r w:rsidRPr="002F66E4">
        <w:rPr>
          <w:rFonts w:cs="Arial"/>
          <w:color w:val="000000" w:themeColor="text1"/>
        </w:rPr>
        <w:t>hablar</w:t>
      </w:r>
      <w:proofErr w:type="spellEnd"/>
      <w:r w:rsidRPr="002F66E4">
        <w:rPr>
          <w:rFonts w:cs="Arial"/>
          <w:color w:val="000000" w:themeColor="text1"/>
        </w:rPr>
        <w:t xml:space="preserve"> de las </w:t>
      </w:r>
      <w:proofErr w:type="spellStart"/>
      <w:r w:rsidRPr="002F66E4">
        <w:rPr>
          <w:rFonts w:cs="Arial"/>
          <w:color w:val="000000" w:themeColor="text1"/>
        </w:rPr>
        <w:t>consecuencias</w:t>
      </w:r>
      <w:proofErr w:type="spellEnd"/>
      <w:r w:rsidRPr="002F66E4">
        <w:rPr>
          <w:rFonts w:cs="Arial"/>
          <w:color w:val="000000" w:themeColor="text1"/>
        </w:rPr>
        <w:t xml:space="preserve">, los </w:t>
      </w:r>
      <w:proofErr w:type="spellStart"/>
      <w:r w:rsidRPr="002F66E4">
        <w:rPr>
          <w:rFonts w:cs="Arial"/>
          <w:color w:val="000000" w:themeColor="text1"/>
        </w:rPr>
        <w:t>grados</w:t>
      </w:r>
      <w:proofErr w:type="spellEnd"/>
      <w:r w:rsidRPr="002F66E4">
        <w:rPr>
          <w:rFonts w:cs="Arial"/>
          <w:color w:val="000000" w:themeColor="text1"/>
        </w:rPr>
        <w:t xml:space="preserve"> y las </w:t>
      </w:r>
      <w:proofErr w:type="spellStart"/>
      <w:r w:rsidRPr="002F66E4">
        <w:rPr>
          <w:rFonts w:cs="Arial"/>
          <w:color w:val="000000" w:themeColor="text1"/>
        </w:rPr>
        <w:t>características</w:t>
      </w:r>
      <w:proofErr w:type="spellEnd"/>
      <w:r w:rsidRPr="002F66E4">
        <w:rPr>
          <w:rFonts w:cs="Arial"/>
          <w:color w:val="000000" w:themeColor="text1"/>
        </w:rPr>
        <w:t xml:space="preserve"> de 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musicoterapia</w:t>
      </w:r>
      <w:proofErr w:type="spellEnd"/>
      <w:r w:rsidRPr="002F66E4">
        <w:rPr>
          <w:rFonts w:cs="Arial"/>
          <w:color w:val="000000" w:themeColor="text1"/>
        </w:rPr>
        <w:t xml:space="preserve"> y </w:t>
      </w:r>
      <w:proofErr w:type="spellStart"/>
      <w:r w:rsidRPr="002F66E4">
        <w:rPr>
          <w:rFonts w:cs="Arial"/>
          <w:color w:val="000000" w:themeColor="text1"/>
        </w:rPr>
        <w:t>grupos</w:t>
      </w:r>
      <w:proofErr w:type="spellEnd"/>
      <w:r w:rsidRPr="002F66E4">
        <w:rPr>
          <w:rFonts w:cs="Arial"/>
          <w:color w:val="000000" w:themeColor="text1"/>
        </w:rPr>
        <w:t xml:space="preserve"> de </w:t>
      </w:r>
      <w:proofErr w:type="spellStart"/>
      <w:r w:rsidRPr="002F66E4">
        <w:rPr>
          <w:rFonts w:cs="Arial"/>
          <w:color w:val="000000" w:themeColor="text1"/>
        </w:rPr>
        <w:t>bienestar</w:t>
      </w:r>
      <w:proofErr w:type="spellEnd"/>
      <w:r w:rsidRPr="002F66E4">
        <w:rPr>
          <w:rFonts w:cs="Arial"/>
          <w:color w:val="000000" w:themeColor="text1"/>
        </w:rPr>
        <w:t xml:space="preserve"> y </w:t>
      </w:r>
      <w:proofErr w:type="spellStart"/>
      <w:r w:rsidRPr="002F66E4">
        <w:rPr>
          <w:rFonts w:cs="Arial"/>
          <w:color w:val="000000" w:themeColor="text1"/>
        </w:rPr>
        <w:t>experiencias</w:t>
      </w:r>
      <w:proofErr w:type="spellEnd"/>
      <w:r w:rsidRPr="002F66E4">
        <w:rPr>
          <w:rFonts w:cs="Arial"/>
          <w:color w:val="000000" w:themeColor="text1"/>
        </w:rPr>
        <w:t>.</w:t>
      </w:r>
    </w:p>
    <w:p w14:paraId="3C7925ED" w14:textId="77777777" w:rsidR="00254EC1" w:rsidRDefault="00254EC1" w:rsidP="002F66E4">
      <w:pPr>
        <w:ind w:right="-2"/>
        <w:rPr>
          <w:rFonts w:cs="Arial"/>
          <w:color w:val="000000" w:themeColor="text1"/>
        </w:rPr>
      </w:pPr>
    </w:p>
    <w:p w14:paraId="634F3A6F" w14:textId="502F2A5E" w:rsidR="00942C63" w:rsidRPr="002F66E4" w:rsidRDefault="00942C63" w:rsidP="002F66E4">
      <w:pPr>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caso</w:t>
      </w:r>
      <w:proofErr w:type="spellEnd"/>
      <w:r w:rsidRPr="002F66E4">
        <w:rPr>
          <w:rFonts w:cs="Arial"/>
          <w:color w:val="000000" w:themeColor="text1"/>
        </w:rPr>
        <w:t xml:space="preserve"> de </w:t>
      </w:r>
      <w:proofErr w:type="spellStart"/>
      <w:r w:rsidRPr="002F66E4">
        <w:rPr>
          <w:rFonts w:cs="Arial"/>
          <w:color w:val="000000" w:themeColor="text1"/>
        </w:rPr>
        <w:t>Dinamarca</w:t>
      </w:r>
      <w:proofErr w:type="spellEnd"/>
      <w:r w:rsidRPr="002F66E4">
        <w:rPr>
          <w:rFonts w:cs="Arial"/>
          <w:color w:val="000000" w:themeColor="text1"/>
        </w:rPr>
        <w:t xml:space="preserve">, solo se </w:t>
      </w:r>
      <w:proofErr w:type="spellStart"/>
      <w:r w:rsidRPr="002F66E4">
        <w:rPr>
          <w:rFonts w:cs="Arial"/>
          <w:color w:val="000000" w:themeColor="text1"/>
        </w:rPr>
        <w:t>organizan</w:t>
      </w:r>
      <w:proofErr w:type="spellEnd"/>
      <w:r w:rsidRPr="002F66E4">
        <w:rPr>
          <w:rFonts w:cs="Arial"/>
          <w:color w:val="000000" w:themeColor="text1"/>
        </w:rPr>
        <w:t xml:space="preserve"> </w:t>
      </w:r>
      <w:proofErr w:type="spellStart"/>
      <w:r w:rsidRPr="002F66E4">
        <w:rPr>
          <w:rFonts w:cs="Arial"/>
          <w:color w:val="000000" w:themeColor="text1"/>
        </w:rPr>
        <w:t>talleres</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vez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año</w:t>
      </w:r>
      <w:proofErr w:type="spellEnd"/>
      <w:r w:rsidRPr="002F66E4">
        <w:rPr>
          <w:rFonts w:cs="Arial"/>
          <w:color w:val="000000" w:themeColor="text1"/>
        </w:rPr>
        <w:t xml:space="preserve">. </w:t>
      </w:r>
    </w:p>
    <w:p w14:paraId="2D5EFD20" w14:textId="77777777" w:rsidR="00254EC1" w:rsidRDefault="00254EC1" w:rsidP="002F66E4">
      <w:pPr>
        <w:ind w:right="-2"/>
        <w:rPr>
          <w:rFonts w:cs="Arial"/>
          <w:color w:val="000000" w:themeColor="text1"/>
        </w:rPr>
      </w:pPr>
    </w:p>
    <w:p w14:paraId="0BA5DD0C" w14:textId="0EB0BD68" w:rsidR="00132C72" w:rsidRPr="002F66E4" w:rsidRDefault="00942C63" w:rsidP="002F66E4">
      <w:pPr>
        <w:ind w:right="-2"/>
        <w:rPr>
          <w:rFonts w:cs="Arial"/>
          <w:color w:val="000000" w:themeColor="text1"/>
          <w:lang w:val="es-ES"/>
        </w:rPr>
      </w:pPr>
      <w:r w:rsidRPr="002F66E4">
        <w:rPr>
          <w:rFonts w:cs="Arial"/>
          <w:color w:val="000000" w:themeColor="text1"/>
        </w:rPr>
        <w:t xml:space="preserve">A la </w:t>
      </w:r>
      <w:proofErr w:type="spellStart"/>
      <w:r w:rsidRPr="002F66E4">
        <w:rPr>
          <w:rFonts w:cs="Arial"/>
          <w:color w:val="000000" w:themeColor="text1"/>
        </w:rPr>
        <w:t>pregunta</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asistencia</w:t>
      </w:r>
      <w:proofErr w:type="spellEnd"/>
      <w:r w:rsidRPr="002F66E4">
        <w:rPr>
          <w:rFonts w:cs="Arial"/>
          <w:color w:val="000000" w:themeColor="text1"/>
        </w:rPr>
        <w:t xml:space="preserve"> a </w:t>
      </w:r>
      <w:proofErr w:type="spellStart"/>
      <w:r w:rsidRPr="002F66E4">
        <w:rPr>
          <w:rFonts w:cs="Arial"/>
          <w:color w:val="000000" w:themeColor="text1"/>
        </w:rPr>
        <w:t>dichos</w:t>
      </w:r>
      <w:proofErr w:type="spellEnd"/>
      <w:r w:rsidRPr="002F66E4">
        <w:rPr>
          <w:rFonts w:cs="Arial"/>
          <w:color w:val="000000" w:themeColor="text1"/>
        </w:rPr>
        <w:t xml:space="preserve"> </w:t>
      </w:r>
      <w:proofErr w:type="spellStart"/>
      <w:r w:rsidRPr="002F66E4">
        <w:rPr>
          <w:rFonts w:cs="Arial"/>
          <w:color w:val="000000" w:themeColor="text1"/>
        </w:rPr>
        <w:t>talleres</w:t>
      </w:r>
      <w:proofErr w:type="spellEnd"/>
      <w:r w:rsidRPr="002F66E4">
        <w:rPr>
          <w:rFonts w:cs="Arial"/>
          <w:color w:val="000000" w:themeColor="text1"/>
        </w:rPr>
        <w:t>, 16 </w:t>
      </w:r>
      <w:proofErr w:type="spellStart"/>
      <w:r w:rsidRPr="002F66E4">
        <w:rPr>
          <w:rFonts w:cs="Arial"/>
          <w:color w:val="000000" w:themeColor="text1"/>
        </w:rPr>
        <w:t>encuestados</w:t>
      </w:r>
      <w:proofErr w:type="spellEnd"/>
      <w:r w:rsidRPr="002F66E4">
        <w:rPr>
          <w:rFonts w:cs="Arial"/>
          <w:color w:val="000000" w:themeColor="text1"/>
        </w:rPr>
        <w:t xml:space="preserve"> </w:t>
      </w:r>
      <w:proofErr w:type="spellStart"/>
      <w:r w:rsidRPr="002F66E4">
        <w:rPr>
          <w:rFonts w:cs="Arial"/>
          <w:color w:val="000000" w:themeColor="text1"/>
        </w:rPr>
        <w:t>respondieron</w:t>
      </w:r>
      <w:proofErr w:type="spellEnd"/>
      <w:r w:rsidRPr="002F66E4">
        <w:rPr>
          <w:rFonts w:cs="Arial"/>
          <w:color w:val="000000" w:themeColor="text1"/>
        </w:rPr>
        <w:t xml:space="preserve"> </w:t>
      </w:r>
      <w:proofErr w:type="spellStart"/>
      <w:r w:rsidRPr="002F66E4">
        <w:rPr>
          <w:rFonts w:cs="Arial"/>
          <w:color w:val="000000" w:themeColor="text1"/>
        </w:rPr>
        <w:t>afirmativamente</w:t>
      </w:r>
      <w:proofErr w:type="spellEnd"/>
      <w:r w:rsidRPr="002F66E4">
        <w:rPr>
          <w:rFonts w:cs="Arial"/>
          <w:color w:val="000000" w:themeColor="text1"/>
        </w:rPr>
        <w:t>; 5, </w:t>
      </w:r>
      <w:proofErr w:type="spellStart"/>
      <w:r w:rsidRPr="002F66E4">
        <w:rPr>
          <w:rFonts w:cs="Arial"/>
          <w:color w:val="000000" w:themeColor="text1"/>
        </w:rPr>
        <w:t>negativamente</w:t>
      </w:r>
      <w:proofErr w:type="spellEnd"/>
      <w:r w:rsidRPr="002F66E4">
        <w:rPr>
          <w:rFonts w:cs="Arial"/>
          <w:color w:val="000000" w:themeColor="text1"/>
        </w:rPr>
        <w:t>, y 1 </w:t>
      </w:r>
      <w:proofErr w:type="spellStart"/>
      <w:r w:rsidRPr="002F66E4">
        <w:rPr>
          <w:rFonts w:cs="Arial"/>
          <w:color w:val="000000" w:themeColor="text1"/>
        </w:rPr>
        <w:t>respondió</w:t>
      </w:r>
      <w:proofErr w:type="spellEnd"/>
      <w:r w:rsidRPr="002F66E4">
        <w:rPr>
          <w:rFonts w:cs="Arial"/>
          <w:color w:val="000000" w:themeColor="text1"/>
        </w:rPr>
        <w:t xml:space="preserve"> «No sé» </w:t>
      </w:r>
      <w:r w:rsidR="00132C72" w:rsidRPr="002F66E4">
        <w:rPr>
          <w:rFonts w:cs="Arial"/>
          <w:color w:val="000000" w:themeColor="text1"/>
          <w:lang w:val="es-ES"/>
        </w:rPr>
        <w:t>(</w:t>
      </w:r>
      <w:r w:rsidR="00051597" w:rsidRPr="002F66E4">
        <w:rPr>
          <w:rFonts w:cs="Arial"/>
          <w:color w:val="000000" w:themeColor="text1"/>
          <w:lang w:val="en-GB"/>
        </w:rPr>
        <w:fldChar w:fldCharType="begin"/>
      </w:r>
      <w:r w:rsidR="00051597" w:rsidRPr="002F66E4">
        <w:rPr>
          <w:rFonts w:cs="Arial"/>
          <w:color w:val="000000" w:themeColor="text1"/>
          <w:lang w:val="es-ES"/>
        </w:rPr>
        <w:instrText xml:space="preserve"> REF _Ref152947939 \h </w:instrText>
      </w:r>
      <w:r w:rsidR="00051597" w:rsidRPr="002F66E4">
        <w:rPr>
          <w:rFonts w:cs="Arial"/>
          <w:color w:val="000000" w:themeColor="text1"/>
          <w:lang w:val="en-GB"/>
        </w:rPr>
      </w:r>
      <w:r w:rsidR="002F66E4" w:rsidRPr="002F66E4">
        <w:rPr>
          <w:rFonts w:cs="Arial"/>
          <w:color w:val="000000" w:themeColor="text1"/>
          <w:lang w:val="es-ES"/>
        </w:rPr>
        <w:instrText xml:space="preserve"> \* MERGEFORMAT </w:instrText>
      </w:r>
      <w:r w:rsidR="00051597" w:rsidRPr="002F66E4">
        <w:rPr>
          <w:rFonts w:cs="Arial"/>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11</w:t>
      </w:r>
      <w:r w:rsidR="00051597" w:rsidRPr="002F66E4">
        <w:rPr>
          <w:rFonts w:cs="Arial"/>
          <w:color w:val="000000" w:themeColor="text1"/>
          <w:lang w:val="en-GB"/>
        </w:rPr>
        <w:fldChar w:fldCharType="end"/>
      </w:r>
      <w:r w:rsidR="00132C72" w:rsidRPr="002F66E4">
        <w:rPr>
          <w:rFonts w:cs="Arial"/>
          <w:color w:val="000000" w:themeColor="text1"/>
          <w:lang w:val="es-ES"/>
        </w:rPr>
        <w:t>).</w:t>
      </w:r>
    </w:p>
    <w:p w14:paraId="69F92716" w14:textId="77777777" w:rsidR="00254EC1" w:rsidRPr="002F66E4" w:rsidRDefault="00254EC1" w:rsidP="002F66E4">
      <w:pPr>
        <w:ind w:right="-2"/>
        <w:rPr>
          <w:rFonts w:cs="Arial"/>
          <w:color w:val="000000" w:themeColor="text1"/>
          <w:lang w:val="es-ES"/>
        </w:rPr>
      </w:pPr>
    </w:p>
    <w:p w14:paraId="6B0FC193" w14:textId="682C8485" w:rsidR="00132C72" w:rsidRPr="002F66E4" w:rsidRDefault="00291BEA" w:rsidP="002F66E4">
      <w:pPr>
        <w:ind w:right="-2"/>
        <w:rPr>
          <w:rFonts w:cs="Arial"/>
          <w:color w:val="000000" w:themeColor="text1"/>
          <w:lang w:val="es-ES"/>
        </w:rPr>
      </w:pPr>
      <w:r w:rsidRPr="002F66E4">
        <w:rPr>
          <w:rFonts w:cs="Arial"/>
          <w:color w:val="000000" w:themeColor="text1"/>
          <w:lang w:val="es-ES"/>
        </w:rPr>
        <w:t>India (3 respuestas), Palestina (1) y España (</w:t>
      </w:r>
      <w:proofErr w:type="gramStart"/>
      <w:r w:rsidRPr="002F66E4">
        <w:rPr>
          <w:rFonts w:cs="Arial"/>
          <w:color w:val="000000" w:themeColor="text1"/>
          <w:lang w:val="es-ES"/>
        </w:rPr>
        <w:t>1 )</w:t>
      </w:r>
      <w:proofErr w:type="gramEnd"/>
      <w:r w:rsidRPr="002F66E4">
        <w:rPr>
          <w:rFonts w:cs="Arial"/>
          <w:color w:val="000000" w:themeColor="text1"/>
          <w:lang w:val="es-ES"/>
        </w:rPr>
        <w:t xml:space="preserve"> respondieron que no, mientras que un encuestado de India respondió que no sabe.</w:t>
      </w:r>
    </w:p>
    <w:p w14:paraId="56820356" w14:textId="57AE322C" w:rsidR="00132C72" w:rsidRPr="002F66E4" w:rsidRDefault="003603D9" w:rsidP="00254EC1">
      <w:pPr>
        <w:pStyle w:val="Heading2"/>
        <w:rPr>
          <w:kern w:val="32"/>
        </w:rPr>
      </w:pPr>
      <w:bookmarkStart w:id="88" w:name="_Toc153795480"/>
      <w:bookmarkStart w:id="89" w:name="_Toc153830305"/>
      <w:bookmarkStart w:id="90" w:name="_Hlk149208854"/>
      <w:r w:rsidRPr="002F66E4">
        <w:t>Participación en actividades, proyectos y programas</w:t>
      </w:r>
      <w:bookmarkEnd w:id="88"/>
      <w:bookmarkEnd w:id="89"/>
    </w:p>
    <w:bookmarkEnd w:id="90"/>
    <w:p w14:paraId="6B91F1FD" w14:textId="1F424F6C" w:rsidR="00132C72" w:rsidRPr="002F66E4" w:rsidRDefault="00132C72" w:rsidP="002F66E4">
      <w:pPr>
        <w:ind w:right="-2"/>
        <w:rPr>
          <w:rFonts w:cs="Arial"/>
          <w:color w:val="000000" w:themeColor="text1"/>
          <w:lang w:val="en-GB"/>
        </w:rPr>
      </w:pPr>
      <w:r w:rsidRPr="002F66E4">
        <w:rPr>
          <w:rFonts w:cs="Arial"/>
          <w:color w:val="000000" w:themeColor="text1"/>
          <w:lang w:val="en-GB"/>
        </w:rPr>
        <w:t xml:space="preserve">Sixty-five respondents to the survey have answered to the question whether their organisation has done any work/project/programme focused on older persons with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There were 36 positive answers, 23 negative ones, 5 answered “I don’t know,” and one person answered “N/A” </w:t>
      </w:r>
      <w:r w:rsidRPr="002F66E4">
        <w:rPr>
          <w:rFonts w:cs="Arial"/>
          <w:i/>
          <w:iCs/>
          <w:color w:val="000000" w:themeColor="text1"/>
          <w:lang w:val="en-GB"/>
        </w:rPr>
        <w:t>(</w:t>
      </w:r>
      <w:r w:rsidR="00051597" w:rsidRPr="002F66E4">
        <w:rPr>
          <w:rFonts w:cs="Arial"/>
          <w:i/>
          <w:iCs/>
          <w:color w:val="000000" w:themeColor="text1"/>
          <w:lang w:val="en-GB"/>
        </w:rPr>
        <w:fldChar w:fldCharType="begin"/>
      </w:r>
      <w:r w:rsidR="00051597" w:rsidRPr="002F66E4">
        <w:rPr>
          <w:rFonts w:cs="Arial"/>
          <w:i/>
          <w:iCs/>
          <w:color w:val="000000" w:themeColor="text1"/>
          <w:lang w:val="en-GB"/>
        </w:rPr>
        <w:instrText xml:space="preserve"> REF _Ref152947949 \h </w:instrText>
      </w:r>
      <w:r w:rsidR="00051597" w:rsidRPr="002F66E4">
        <w:rPr>
          <w:rFonts w:cs="Arial"/>
          <w:i/>
          <w:iCs/>
          <w:color w:val="000000" w:themeColor="text1"/>
          <w:lang w:val="en-GB"/>
        </w:rPr>
      </w:r>
      <w:r w:rsidR="002F66E4" w:rsidRPr="002F66E4">
        <w:rPr>
          <w:rFonts w:cs="Arial"/>
          <w:i/>
          <w:iCs/>
          <w:color w:val="000000" w:themeColor="text1"/>
          <w:lang w:val="en-GB"/>
        </w:rPr>
        <w:instrText xml:space="preserve"> \* MERGEFORMAT </w:instrText>
      </w:r>
      <w:r w:rsidR="00051597" w:rsidRPr="002F66E4">
        <w:rPr>
          <w:rFonts w:cs="Arial"/>
          <w:i/>
          <w:iCs/>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12</w:t>
      </w:r>
      <w:r w:rsidR="00051597" w:rsidRPr="002F66E4">
        <w:rPr>
          <w:rFonts w:cs="Arial"/>
          <w:i/>
          <w:iCs/>
          <w:color w:val="000000" w:themeColor="text1"/>
          <w:lang w:val="en-GB"/>
        </w:rPr>
        <w:fldChar w:fldCharType="end"/>
      </w:r>
      <w:r w:rsidRPr="002F66E4">
        <w:rPr>
          <w:rFonts w:cs="Arial"/>
          <w:i/>
          <w:iCs/>
          <w:color w:val="000000" w:themeColor="text1"/>
          <w:lang w:val="en-GB"/>
        </w:rPr>
        <w:t>)</w:t>
      </w:r>
      <w:r w:rsidRPr="002F66E4">
        <w:rPr>
          <w:rFonts w:cs="Arial"/>
          <w:color w:val="000000" w:themeColor="text1"/>
          <w:lang w:val="en-GB"/>
        </w:rPr>
        <w:t>.</w:t>
      </w:r>
    </w:p>
    <w:p w14:paraId="48759224" w14:textId="77777777" w:rsidR="00866291" w:rsidRPr="002F66E4" w:rsidRDefault="00866291" w:rsidP="002F66E4">
      <w:pPr>
        <w:ind w:right="-2"/>
        <w:rPr>
          <w:rFonts w:cs="Arial"/>
          <w:color w:val="000000" w:themeColor="text1"/>
          <w:lang w:val="es-ES"/>
        </w:rPr>
      </w:pPr>
    </w:p>
    <w:p w14:paraId="0EC9A203" w14:textId="58933BE0" w:rsidR="00622A57" w:rsidRPr="002F66E4" w:rsidRDefault="00622A57" w:rsidP="002F66E4">
      <w:pPr>
        <w:ind w:right="-2"/>
        <w:rPr>
          <w:rFonts w:cs="Arial"/>
          <w:color w:val="000000" w:themeColor="text1"/>
          <w:lang w:val="es-ES"/>
        </w:rPr>
      </w:pPr>
      <w:r w:rsidRPr="002F66E4">
        <w:rPr>
          <w:rFonts w:cs="Arial"/>
          <w:color w:val="000000" w:themeColor="text1"/>
          <w:lang w:val="es-ES"/>
        </w:rPr>
        <w:t>Este es otro ejemplo de respuestas opuestas procedentes de un mismo país, probablemente por las dificultades para acceder a la información o, quizás, porque los encuestados pertenezcan a organizaciones o regiones diferentes. Este es el caso de India, España, Uganda y Estados Unidos.</w:t>
      </w:r>
    </w:p>
    <w:p w14:paraId="17894BBF" w14:textId="77777777" w:rsidR="00866291" w:rsidRDefault="00866291" w:rsidP="002F66E4">
      <w:pPr>
        <w:ind w:right="-2"/>
        <w:rPr>
          <w:rFonts w:cs="Arial"/>
          <w:color w:val="000000" w:themeColor="text1"/>
          <w:lang w:val="es-ES"/>
        </w:rPr>
      </w:pPr>
    </w:p>
    <w:p w14:paraId="5BB15976" w14:textId="7D072E54" w:rsidR="00F952D8" w:rsidRPr="002F66E4" w:rsidRDefault="00622A57" w:rsidP="002F66E4">
      <w:pPr>
        <w:ind w:right="-2"/>
        <w:rPr>
          <w:rFonts w:cs="Arial"/>
          <w:color w:val="000000" w:themeColor="text1"/>
          <w:lang w:val="es-ES"/>
        </w:rPr>
      </w:pPr>
      <w:r w:rsidRPr="002F66E4">
        <w:rPr>
          <w:rFonts w:cs="Arial"/>
          <w:color w:val="000000" w:themeColor="text1"/>
          <w:lang w:val="es-ES"/>
        </w:rPr>
        <w:t>Hungría (1), India (4), Indonesia (1), Noruega (4), Palestina (1), Ruanda (1), Eslovenia (2), España (4), Uganda (3) y Estados Unidos (2) contestaron con una respuesta negativa</w:t>
      </w:r>
      <w:r w:rsidR="00132C72" w:rsidRPr="002F66E4">
        <w:rPr>
          <w:rFonts w:cs="Arial"/>
          <w:color w:val="000000" w:themeColor="text1"/>
          <w:lang w:val="es-ES"/>
        </w:rPr>
        <w:t xml:space="preserve"> </w:t>
      </w:r>
      <w:r w:rsidR="00132C72" w:rsidRPr="002F66E4">
        <w:rPr>
          <w:rFonts w:cs="Arial"/>
          <w:i/>
          <w:iCs/>
          <w:color w:val="000000" w:themeColor="text1"/>
          <w:lang w:val="es-ES"/>
        </w:rPr>
        <w:t>(</w:t>
      </w:r>
      <w:r w:rsidR="00051597" w:rsidRPr="002F66E4">
        <w:rPr>
          <w:rFonts w:cs="Arial"/>
          <w:i/>
          <w:iCs/>
          <w:color w:val="000000" w:themeColor="text1"/>
          <w:lang w:val="en-GB"/>
        </w:rPr>
        <w:fldChar w:fldCharType="begin"/>
      </w:r>
      <w:r w:rsidR="00051597" w:rsidRPr="002F66E4">
        <w:rPr>
          <w:rFonts w:cs="Arial"/>
          <w:i/>
          <w:iCs/>
          <w:color w:val="000000" w:themeColor="text1"/>
          <w:lang w:val="es-ES"/>
        </w:rPr>
        <w:instrText xml:space="preserve"> REF _Ref152947970 \h </w:instrText>
      </w:r>
      <w:r w:rsidR="00051597" w:rsidRPr="002F66E4">
        <w:rPr>
          <w:rFonts w:cs="Arial"/>
          <w:i/>
          <w:iCs/>
          <w:color w:val="000000" w:themeColor="text1"/>
          <w:lang w:val="en-GB"/>
        </w:rPr>
      </w:r>
      <w:r w:rsidR="002F66E4" w:rsidRPr="002F66E4">
        <w:rPr>
          <w:rFonts w:cs="Arial"/>
          <w:i/>
          <w:iCs/>
          <w:color w:val="000000" w:themeColor="text1"/>
          <w:lang w:val="es-ES"/>
        </w:rPr>
        <w:instrText xml:space="preserve"> \* MERGEFORMAT </w:instrText>
      </w:r>
      <w:r w:rsidR="00051597" w:rsidRPr="002F66E4">
        <w:rPr>
          <w:rFonts w:cs="Arial"/>
          <w:i/>
          <w:iCs/>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13</w:t>
      </w:r>
      <w:r w:rsidR="00051597" w:rsidRPr="002F66E4">
        <w:rPr>
          <w:rFonts w:cs="Arial"/>
          <w:i/>
          <w:iCs/>
          <w:color w:val="000000" w:themeColor="text1"/>
          <w:lang w:val="en-GB"/>
        </w:rPr>
        <w:fldChar w:fldCharType="end"/>
      </w:r>
      <w:r w:rsidR="00132C72" w:rsidRPr="002F66E4">
        <w:rPr>
          <w:rFonts w:cs="Arial"/>
          <w:i/>
          <w:iCs/>
          <w:color w:val="000000" w:themeColor="text1"/>
          <w:lang w:val="es-ES"/>
        </w:rPr>
        <w:t>)</w:t>
      </w:r>
      <w:r w:rsidR="00132C72" w:rsidRPr="002F66E4">
        <w:rPr>
          <w:rFonts w:cs="Arial"/>
          <w:color w:val="000000" w:themeColor="text1"/>
          <w:lang w:val="es-ES"/>
        </w:rPr>
        <w:t xml:space="preserve">. </w:t>
      </w:r>
      <w:r w:rsidR="00554A47" w:rsidRPr="002F66E4">
        <w:rPr>
          <w:rFonts w:cs="Arial"/>
          <w:color w:val="000000" w:themeColor="text1"/>
          <w:lang w:val="es-ES"/>
        </w:rPr>
        <w:t>Sin embargo, para analizar estas cifras hay que tener en cuenta la información del párrafo anterior.</w:t>
      </w:r>
    </w:p>
    <w:p w14:paraId="421B4448" w14:textId="77777777" w:rsidR="00866291" w:rsidRPr="002F66E4" w:rsidRDefault="00866291" w:rsidP="002F66E4">
      <w:pPr>
        <w:ind w:right="-2"/>
        <w:rPr>
          <w:rFonts w:cs="Arial"/>
          <w:color w:val="000000" w:themeColor="text1"/>
          <w:lang w:val="es-ES"/>
        </w:rPr>
      </w:pPr>
    </w:p>
    <w:p w14:paraId="1FFE5DE6" w14:textId="3138BA66" w:rsidR="00132C72" w:rsidRPr="002F66E4" w:rsidRDefault="009505E8" w:rsidP="002F66E4">
      <w:pPr>
        <w:ind w:right="-2"/>
        <w:rPr>
          <w:rFonts w:cs="Arial"/>
          <w:color w:val="000000" w:themeColor="text1"/>
          <w:lang w:val="es-ES"/>
        </w:rPr>
      </w:pPr>
      <w:r w:rsidRPr="002F66E4">
        <w:rPr>
          <w:rFonts w:cs="Arial"/>
          <w:color w:val="000000" w:themeColor="text1"/>
          <w:lang w:val="es-ES"/>
        </w:rPr>
        <w:t xml:space="preserve">Se recibieron respuestas negativas de todos los continentes excepto Sudamérica (representada por un solo país, Brasil, que respondió «No sé»). En cuanto a las </w:t>
      </w:r>
      <w:r w:rsidRPr="002F66E4">
        <w:rPr>
          <w:rFonts w:cs="Arial"/>
          <w:color w:val="000000" w:themeColor="text1"/>
          <w:lang w:val="es-ES"/>
        </w:rPr>
        <w:lastRenderedPageBreak/>
        <w:t xml:space="preserve">demás respuestas negativas, 4 procedían de África; 6, de Asia; 11, de Europa y 2, de Norteamérica </w:t>
      </w:r>
      <w:r w:rsidR="00132C72" w:rsidRPr="002F66E4">
        <w:rPr>
          <w:rFonts w:cs="Arial"/>
          <w:color w:val="000000" w:themeColor="text1"/>
          <w:lang w:val="es-ES"/>
        </w:rPr>
        <w:t>(</w:t>
      </w:r>
      <w:r w:rsidR="00051597" w:rsidRPr="002F66E4">
        <w:rPr>
          <w:rFonts w:cs="Arial"/>
          <w:i/>
          <w:iCs/>
          <w:color w:val="000000" w:themeColor="text1"/>
          <w:lang w:val="en-GB"/>
        </w:rPr>
        <w:fldChar w:fldCharType="begin"/>
      </w:r>
      <w:r w:rsidR="00051597" w:rsidRPr="002F66E4">
        <w:rPr>
          <w:rFonts w:cs="Arial"/>
          <w:color w:val="000000" w:themeColor="text1"/>
          <w:lang w:val="es-ES"/>
        </w:rPr>
        <w:instrText xml:space="preserve"> REF _Ref152947979 \h </w:instrText>
      </w:r>
      <w:r w:rsidR="00051597" w:rsidRPr="002F66E4">
        <w:rPr>
          <w:rFonts w:cs="Arial"/>
          <w:i/>
          <w:iCs/>
          <w:color w:val="000000" w:themeColor="text1"/>
          <w:lang w:val="en-GB"/>
        </w:rPr>
      </w:r>
      <w:r w:rsidR="002F66E4" w:rsidRPr="002F66E4">
        <w:rPr>
          <w:rFonts w:cs="Arial"/>
          <w:i/>
          <w:iCs/>
          <w:color w:val="000000" w:themeColor="text1"/>
          <w:lang w:val="es-ES"/>
        </w:rPr>
        <w:instrText xml:space="preserve"> \* MERGEFORMAT </w:instrText>
      </w:r>
      <w:r w:rsidR="00051597" w:rsidRPr="002F66E4">
        <w:rPr>
          <w:rFonts w:cs="Arial"/>
          <w:i/>
          <w:iCs/>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14</w:t>
      </w:r>
      <w:r w:rsidR="00051597" w:rsidRPr="002F66E4">
        <w:rPr>
          <w:rFonts w:cs="Arial"/>
          <w:i/>
          <w:iCs/>
          <w:color w:val="000000" w:themeColor="text1"/>
          <w:lang w:val="en-GB"/>
        </w:rPr>
        <w:fldChar w:fldCharType="end"/>
      </w:r>
      <w:r w:rsidR="00132C72" w:rsidRPr="002F66E4">
        <w:rPr>
          <w:rFonts w:cs="Arial"/>
          <w:color w:val="000000" w:themeColor="text1"/>
          <w:lang w:val="es-ES"/>
        </w:rPr>
        <w:t>).</w:t>
      </w:r>
    </w:p>
    <w:p w14:paraId="47C19491" w14:textId="77777777" w:rsidR="00866291" w:rsidRPr="002F66E4" w:rsidRDefault="00866291" w:rsidP="002F66E4">
      <w:pPr>
        <w:ind w:right="-2"/>
        <w:rPr>
          <w:rFonts w:cs="Arial"/>
          <w:color w:val="000000" w:themeColor="text1"/>
        </w:rPr>
      </w:pPr>
    </w:p>
    <w:p w14:paraId="0EBF7EDC" w14:textId="77777777" w:rsidR="00BE0461" w:rsidRPr="002F66E4" w:rsidRDefault="00BE0461" w:rsidP="002F66E4">
      <w:pPr>
        <w:ind w:right="-2"/>
        <w:rPr>
          <w:rFonts w:cs="Arial"/>
          <w:color w:val="000000" w:themeColor="text1"/>
        </w:rPr>
      </w:pP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trabajos</w:t>
      </w:r>
      <w:proofErr w:type="spellEnd"/>
      <w:r w:rsidRPr="002F66E4">
        <w:rPr>
          <w:rFonts w:cs="Arial"/>
          <w:color w:val="000000" w:themeColor="text1"/>
        </w:rPr>
        <w:t xml:space="preserve">, </w:t>
      </w:r>
      <w:proofErr w:type="spellStart"/>
      <w:r w:rsidRPr="002F66E4">
        <w:rPr>
          <w:rFonts w:cs="Arial"/>
          <w:color w:val="000000" w:themeColor="text1"/>
        </w:rPr>
        <w:t>proyectos</w:t>
      </w:r>
      <w:proofErr w:type="spellEnd"/>
      <w:r w:rsidRPr="002F66E4">
        <w:rPr>
          <w:rFonts w:cs="Arial"/>
          <w:color w:val="000000" w:themeColor="text1"/>
        </w:rPr>
        <w:t xml:space="preserve"> y </w:t>
      </w:r>
      <w:proofErr w:type="spellStart"/>
      <w:r w:rsidRPr="002F66E4">
        <w:rPr>
          <w:rFonts w:cs="Arial"/>
          <w:color w:val="000000" w:themeColor="text1"/>
        </w:rPr>
        <w:t>programas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programaron</w:t>
      </w:r>
      <w:proofErr w:type="spellEnd"/>
      <w:r w:rsidRPr="002F66E4">
        <w:rPr>
          <w:rFonts w:cs="Arial"/>
          <w:color w:val="000000" w:themeColor="text1"/>
        </w:rPr>
        <w:t xml:space="preserve"> </w:t>
      </w:r>
      <w:proofErr w:type="spellStart"/>
      <w:r w:rsidRPr="002F66E4">
        <w:rPr>
          <w:rFonts w:cs="Arial"/>
          <w:color w:val="000000" w:themeColor="text1"/>
        </w:rPr>
        <w:t>diversas</w:t>
      </w:r>
      <w:proofErr w:type="spellEnd"/>
      <w:r w:rsidRPr="002F66E4">
        <w:rPr>
          <w:rFonts w:cs="Arial"/>
          <w:color w:val="000000" w:themeColor="text1"/>
        </w:rPr>
        <w:t xml:space="preserve"> </w:t>
      </w:r>
      <w:proofErr w:type="spellStart"/>
      <w:r w:rsidRPr="002F66E4">
        <w:rPr>
          <w:rFonts w:cs="Arial"/>
          <w:color w:val="000000" w:themeColor="text1"/>
        </w:rPr>
        <w:t>organizaciones</w:t>
      </w:r>
      <w:proofErr w:type="spellEnd"/>
      <w:r w:rsidRPr="002F66E4">
        <w:rPr>
          <w:rFonts w:cs="Arial"/>
          <w:color w:val="000000" w:themeColor="text1"/>
        </w:rPr>
        <w:t xml:space="preserv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dividirse</w:t>
      </w:r>
      <w:proofErr w:type="spellEnd"/>
      <w:r w:rsidRPr="002F66E4">
        <w:rPr>
          <w:rFonts w:cs="Arial"/>
          <w:color w:val="000000" w:themeColor="text1"/>
        </w:rPr>
        <w:t xml:space="preserve"> a </w:t>
      </w:r>
      <w:proofErr w:type="spellStart"/>
      <w:r w:rsidRPr="002F66E4">
        <w:rPr>
          <w:rFonts w:cs="Arial"/>
          <w:color w:val="000000" w:themeColor="text1"/>
        </w:rPr>
        <w:t>grandes</w:t>
      </w:r>
      <w:proofErr w:type="spellEnd"/>
      <w:r w:rsidRPr="002F66E4">
        <w:rPr>
          <w:rFonts w:cs="Arial"/>
          <w:color w:val="000000" w:themeColor="text1"/>
        </w:rPr>
        <w:t xml:space="preserve"> </w:t>
      </w:r>
      <w:proofErr w:type="spellStart"/>
      <w:r w:rsidRPr="002F66E4">
        <w:rPr>
          <w:rFonts w:cs="Arial"/>
          <w:color w:val="000000" w:themeColor="text1"/>
        </w:rPr>
        <w:t>rasgos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tres </w:t>
      </w:r>
      <w:proofErr w:type="spellStart"/>
      <w:r w:rsidRPr="002F66E4">
        <w:rPr>
          <w:rFonts w:cs="Arial"/>
          <w:color w:val="000000" w:themeColor="text1"/>
        </w:rPr>
        <w:t>grupos</w:t>
      </w:r>
      <w:proofErr w:type="spellEnd"/>
      <w:r w:rsidRPr="002F66E4">
        <w:rPr>
          <w:rFonts w:cs="Arial"/>
          <w:color w:val="000000" w:themeColor="text1"/>
        </w:rPr>
        <w:t>: 1) </w:t>
      </w:r>
      <w:proofErr w:type="spellStart"/>
      <w:r w:rsidRPr="002F66E4">
        <w:rPr>
          <w:rFonts w:cs="Arial"/>
          <w:color w:val="000000" w:themeColor="text1"/>
        </w:rPr>
        <w:t>ocio</w:t>
      </w:r>
      <w:proofErr w:type="spellEnd"/>
      <w:r w:rsidRPr="002F66E4">
        <w:rPr>
          <w:rFonts w:cs="Arial"/>
          <w:color w:val="000000" w:themeColor="text1"/>
        </w:rPr>
        <w:t>, 2) </w:t>
      </w:r>
      <w:proofErr w:type="spellStart"/>
      <w:r w:rsidRPr="002F66E4">
        <w:rPr>
          <w:rFonts w:cs="Arial"/>
          <w:color w:val="000000" w:themeColor="text1"/>
        </w:rPr>
        <w:t>formación</w:t>
      </w:r>
      <w:proofErr w:type="spellEnd"/>
      <w:r w:rsidRPr="002F66E4">
        <w:rPr>
          <w:rFonts w:cs="Arial"/>
          <w:color w:val="000000" w:themeColor="text1"/>
        </w:rPr>
        <w:t>, y 3) </w:t>
      </w:r>
      <w:proofErr w:type="spellStart"/>
      <w:r w:rsidRPr="002F66E4">
        <w:rPr>
          <w:rFonts w:cs="Arial"/>
          <w:color w:val="000000" w:themeColor="text1"/>
        </w:rPr>
        <w:t>actividad</w:t>
      </w:r>
      <w:proofErr w:type="spellEnd"/>
      <w:r w:rsidRPr="002F66E4">
        <w:rPr>
          <w:rFonts w:cs="Arial"/>
          <w:color w:val="000000" w:themeColor="text1"/>
        </w:rPr>
        <w:t xml:space="preserve"> </w:t>
      </w:r>
      <w:proofErr w:type="spellStart"/>
      <w:r w:rsidRPr="002F66E4">
        <w:rPr>
          <w:rFonts w:cs="Arial"/>
          <w:color w:val="000000" w:themeColor="text1"/>
        </w:rPr>
        <w:t>política</w:t>
      </w:r>
      <w:proofErr w:type="spellEnd"/>
      <w:r w:rsidRPr="002F66E4">
        <w:rPr>
          <w:rFonts w:cs="Arial"/>
          <w:color w:val="000000" w:themeColor="text1"/>
        </w:rPr>
        <w:t xml:space="preserve"> y </w:t>
      </w:r>
      <w:proofErr w:type="spellStart"/>
      <w:r w:rsidRPr="002F66E4">
        <w:rPr>
          <w:rFonts w:cs="Arial"/>
          <w:color w:val="000000" w:themeColor="text1"/>
        </w:rPr>
        <w:t>ayuda</w:t>
      </w:r>
      <w:proofErr w:type="spellEnd"/>
      <w:r w:rsidRPr="002F66E4">
        <w:rPr>
          <w:rFonts w:cs="Arial"/>
          <w:color w:val="000000" w:themeColor="text1"/>
        </w:rPr>
        <w:t xml:space="preserve"> </w:t>
      </w:r>
      <w:proofErr w:type="spellStart"/>
      <w:r w:rsidRPr="002F66E4">
        <w:rPr>
          <w:rFonts w:cs="Arial"/>
          <w:color w:val="000000" w:themeColor="text1"/>
        </w:rPr>
        <w:t>material</w:t>
      </w:r>
      <w:proofErr w:type="spellEnd"/>
      <w:r w:rsidRPr="002F66E4">
        <w:rPr>
          <w:rFonts w:cs="Arial"/>
          <w:color w:val="000000" w:themeColor="text1"/>
        </w:rPr>
        <w:t>.</w:t>
      </w:r>
    </w:p>
    <w:p w14:paraId="5DD7B339" w14:textId="77777777" w:rsidR="00866291" w:rsidRDefault="00866291" w:rsidP="002F66E4">
      <w:pPr>
        <w:ind w:right="-2"/>
        <w:rPr>
          <w:rFonts w:cs="Arial"/>
          <w:color w:val="000000" w:themeColor="text1"/>
        </w:rPr>
      </w:pPr>
    </w:p>
    <w:p w14:paraId="390D80DF" w14:textId="0E79484F" w:rsidR="00BE0461" w:rsidRPr="002F66E4" w:rsidRDefault="00BE0461" w:rsidP="002F66E4">
      <w:pPr>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la primera </w:t>
      </w:r>
      <w:proofErr w:type="spellStart"/>
      <w:r w:rsidRPr="002F66E4">
        <w:rPr>
          <w:rFonts w:cs="Arial"/>
          <w:color w:val="000000" w:themeColor="text1"/>
        </w:rPr>
        <w:t>categoría</w:t>
      </w:r>
      <w:proofErr w:type="spellEnd"/>
      <w:r w:rsidRPr="002F66E4">
        <w:rPr>
          <w:rFonts w:cs="Arial"/>
          <w:color w:val="000000" w:themeColor="text1"/>
        </w:rPr>
        <w:t xml:space="preserve">, las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frecuentes</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excursiones</w:t>
      </w:r>
      <w:proofErr w:type="spellEnd"/>
      <w:r w:rsidRPr="002F66E4">
        <w:rPr>
          <w:rFonts w:cs="Arial"/>
          <w:color w:val="000000" w:themeColor="text1"/>
        </w:rPr>
        <w:t xml:space="preserve"> y </w:t>
      </w:r>
      <w:proofErr w:type="spellStart"/>
      <w:r w:rsidRPr="002F66E4">
        <w:rPr>
          <w:rFonts w:cs="Arial"/>
          <w:color w:val="000000" w:themeColor="text1"/>
        </w:rPr>
        <w:t>campamentos</w:t>
      </w:r>
      <w:proofErr w:type="spellEnd"/>
      <w:r w:rsidRPr="002F66E4">
        <w:rPr>
          <w:rFonts w:cs="Arial"/>
          <w:color w:val="000000" w:themeColor="text1"/>
        </w:rPr>
        <w:t xml:space="preserve"> y </w:t>
      </w:r>
      <w:proofErr w:type="spellStart"/>
      <w:r w:rsidRPr="002F66E4">
        <w:rPr>
          <w:rFonts w:cs="Arial"/>
          <w:color w:val="000000" w:themeColor="text1"/>
        </w:rPr>
        <w:t>retiros</w:t>
      </w:r>
      <w:proofErr w:type="spellEnd"/>
      <w:r w:rsidRPr="002F66E4">
        <w:rPr>
          <w:rFonts w:cs="Arial"/>
          <w:color w:val="000000" w:themeColor="text1"/>
        </w:rPr>
        <w:t xml:space="preserve"> </w:t>
      </w:r>
      <w:proofErr w:type="spellStart"/>
      <w:r w:rsidRPr="002F66E4">
        <w:rPr>
          <w:rFonts w:cs="Arial"/>
          <w:color w:val="000000" w:themeColor="text1"/>
        </w:rPr>
        <w:t>específicos</w:t>
      </w:r>
      <w:proofErr w:type="spellEnd"/>
      <w:r w:rsidRPr="002F66E4">
        <w:rPr>
          <w:rFonts w:cs="Arial"/>
          <w:color w:val="000000" w:themeColor="text1"/>
        </w:rPr>
        <w:t xml:space="preserve"> para </w:t>
      </w:r>
      <w:proofErr w:type="spellStart"/>
      <w:r w:rsidRPr="002F66E4">
        <w:rPr>
          <w:rFonts w:cs="Arial"/>
          <w:color w:val="000000" w:themeColor="text1"/>
        </w:rPr>
        <w:t>sordociegos</w:t>
      </w:r>
      <w:proofErr w:type="spellEnd"/>
      <w:r w:rsidRPr="002F66E4">
        <w:rPr>
          <w:rFonts w:cs="Arial"/>
          <w:color w:val="000000" w:themeColor="text1"/>
        </w:rPr>
        <w:t xml:space="preserve">.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últimos</w:t>
      </w:r>
      <w:proofErr w:type="spellEnd"/>
      <w:r w:rsidRPr="002F66E4">
        <w:rPr>
          <w:rFonts w:cs="Arial"/>
          <w:color w:val="000000" w:themeColor="text1"/>
        </w:rPr>
        <w:t xml:space="preserve"> </w:t>
      </w:r>
      <w:proofErr w:type="spellStart"/>
      <w:r w:rsidRPr="002F66E4">
        <w:rPr>
          <w:rFonts w:cs="Arial"/>
          <w:color w:val="000000" w:themeColor="text1"/>
        </w:rPr>
        <w:t>ofrecen</w:t>
      </w:r>
      <w:proofErr w:type="spellEnd"/>
      <w:r w:rsidRPr="002F66E4">
        <w:rPr>
          <w:rFonts w:cs="Arial"/>
          <w:color w:val="000000" w:themeColor="text1"/>
        </w:rPr>
        <w:t xml:space="preserve"> </w:t>
      </w:r>
      <w:proofErr w:type="spellStart"/>
      <w:r w:rsidRPr="002F66E4">
        <w:rPr>
          <w:rFonts w:cs="Arial"/>
          <w:color w:val="000000" w:themeColor="text1"/>
        </w:rPr>
        <w:t>diferentes</w:t>
      </w:r>
      <w:proofErr w:type="spellEnd"/>
      <w:r w:rsidRPr="002F66E4">
        <w:rPr>
          <w:rFonts w:cs="Arial"/>
          <w:color w:val="000000" w:themeColor="text1"/>
        </w:rPr>
        <w:t xml:space="preserve"> </w:t>
      </w:r>
      <w:proofErr w:type="spellStart"/>
      <w:r w:rsidRPr="002F66E4">
        <w:rPr>
          <w:rFonts w:cs="Arial"/>
          <w:color w:val="000000" w:themeColor="text1"/>
        </w:rPr>
        <w:t>opciones</w:t>
      </w:r>
      <w:proofErr w:type="spellEnd"/>
      <w:r w:rsidRPr="002F66E4">
        <w:rPr>
          <w:rFonts w:cs="Arial"/>
          <w:color w:val="000000" w:themeColor="text1"/>
        </w:rPr>
        <w:t xml:space="preserve"> de </w:t>
      </w:r>
      <w:proofErr w:type="spellStart"/>
      <w:r w:rsidRPr="002F66E4">
        <w:rPr>
          <w:rFonts w:cs="Arial"/>
          <w:color w:val="000000" w:themeColor="text1"/>
        </w:rPr>
        <w:t>formación</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Algunas</w:t>
      </w:r>
      <w:proofErr w:type="spellEnd"/>
      <w:r w:rsidRPr="002F66E4">
        <w:rPr>
          <w:rFonts w:cs="Arial"/>
          <w:color w:val="000000" w:themeColor="text1"/>
        </w:rPr>
        <w:t xml:space="preserve"> </w:t>
      </w:r>
      <w:proofErr w:type="spellStart"/>
      <w:r w:rsidRPr="002F66E4">
        <w:rPr>
          <w:rFonts w:cs="Arial"/>
          <w:color w:val="000000" w:themeColor="text1"/>
        </w:rPr>
        <w:t>organizaciones</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ofrecen</w:t>
      </w:r>
      <w:proofErr w:type="spellEnd"/>
      <w:r w:rsidRPr="002F66E4">
        <w:rPr>
          <w:rFonts w:cs="Arial"/>
          <w:color w:val="000000" w:themeColor="text1"/>
        </w:rPr>
        <w:t xml:space="preserve"> </w:t>
      </w:r>
      <w:proofErr w:type="spellStart"/>
      <w:r w:rsidRPr="002F66E4">
        <w:rPr>
          <w:rFonts w:cs="Arial"/>
          <w:color w:val="000000" w:themeColor="text1"/>
        </w:rPr>
        <w:t>programas</w:t>
      </w:r>
      <w:proofErr w:type="spellEnd"/>
      <w:r w:rsidRPr="002F66E4">
        <w:rPr>
          <w:rFonts w:cs="Arial"/>
          <w:color w:val="000000" w:themeColor="text1"/>
        </w:rPr>
        <w:t xml:space="preserve"> </w:t>
      </w:r>
      <w:proofErr w:type="spellStart"/>
      <w:r w:rsidRPr="002F66E4">
        <w:rPr>
          <w:rFonts w:cs="Arial"/>
          <w:color w:val="000000" w:themeColor="text1"/>
        </w:rPr>
        <w:t>intergeneracionales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facilitan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punto de </w:t>
      </w:r>
      <w:proofErr w:type="spellStart"/>
      <w:r w:rsidRPr="002F66E4">
        <w:rPr>
          <w:rFonts w:cs="Arial"/>
          <w:color w:val="000000" w:themeColor="text1"/>
        </w:rPr>
        <w:t>encuentro</w:t>
      </w:r>
      <w:proofErr w:type="spellEnd"/>
      <w:r w:rsidRPr="002F66E4">
        <w:rPr>
          <w:rFonts w:cs="Arial"/>
          <w:color w:val="000000" w:themeColor="text1"/>
        </w:rPr>
        <w:t xml:space="preserve">, </w:t>
      </w:r>
      <w:proofErr w:type="spellStart"/>
      <w:r w:rsidRPr="002F66E4">
        <w:rPr>
          <w:rFonts w:cs="Arial"/>
          <w:color w:val="000000" w:themeColor="text1"/>
        </w:rPr>
        <w:t>socialización</w:t>
      </w:r>
      <w:proofErr w:type="spellEnd"/>
      <w:r w:rsidRPr="002F66E4">
        <w:rPr>
          <w:rFonts w:cs="Arial"/>
          <w:color w:val="000000" w:themeColor="text1"/>
        </w:rPr>
        <w:t xml:space="preserve"> e </w:t>
      </w:r>
      <w:proofErr w:type="spellStart"/>
      <w:r w:rsidRPr="002F66E4">
        <w:rPr>
          <w:rFonts w:cs="Arial"/>
          <w:color w:val="000000" w:themeColor="text1"/>
        </w:rPr>
        <w:t>intercambio</w:t>
      </w:r>
      <w:proofErr w:type="spellEnd"/>
      <w:r w:rsidRPr="002F66E4">
        <w:rPr>
          <w:rFonts w:cs="Arial"/>
          <w:color w:val="000000" w:themeColor="text1"/>
        </w:rPr>
        <w:t xml:space="preserve"> de </w:t>
      </w:r>
      <w:proofErr w:type="spellStart"/>
      <w:r w:rsidRPr="002F66E4">
        <w:rPr>
          <w:rFonts w:cs="Arial"/>
          <w:color w:val="000000" w:themeColor="text1"/>
        </w:rPr>
        <w:t>experiencias</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 </w:t>
      </w:r>
      <w:proofErr w:type="spellStart"/>
      <w:r w:rsidRPr="002F66E4">
        <w:rPr>
          <w:rFonts w:cs="Arial"/>
          <w:color w:val="000000" w:themeColor="text1"/>
        </w:rPr>
        <w:t>todas</w:t>
      </w:r>
      <w:proofErr w:type="spellEnd"/>
      <w:r w:rsidRPr="002F66E4">
        <w:rPr>
          <w:rFonts w:cs="Arial"/>
          <w:color w:val="000000" w:themeColor="text1"/>
        </w:rPr>
        <w:t xml:space="preserve"> las </w:t>
      </w:r>
      <w:proofErr w:type="spellStart"/>
      <w:r w:rsidRPr="002F66E4">
        <w:rPr>
          <w:rFonts w:cs="Arial"/>
          <w:color w:val="000000" w:themeColor="text1"/>
        </w:rPr>
        <w:t>edades</w:t>
      </w:r>
      <w:proofErr w:type="spellEnd"/>
      <w:r w:rsidRPr="002F66E4">
        <w:rPr>
          <w:rFonts w:cs="Arial"/>
          <w:color w:val="000000" w:themeColor="text1"/>
        </w:rPr>
        <w:t>.</w:t>
      </w:r>
    </w:p>
    <w:p w14:paraId="1B2775AD" w14:textId="77777777" w:rsidR="00866291" w:rsidRDefault="00866291" w:rsidP="002F66E4">
      <w:pPr>
        <w:ind w:right="-2"/>
        <w:rPr>
          <w:rFonts w:cs="Arial"/>
          <w:color w:val="000000" w:themeColor="text1"/>
        </w:rPr>
      </w:pPr>
    </w:p>
    <w:p w14:paraId="1DDFBD57" w14:textId="37037836" w:rsidR="00BE0461" w:rsidRPr="002F66E4" w:rsidRDefault="00BE0461" w:rsidP="002F66E4">
      <w:pPr>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cuanto</w:t>
      </w:r>
      <w:proofErr w:type="spellEnd"/>
      <w:r w:rsidRPr="002F66E4">
        <w:rPr>
          <w:rFonts w:cs="Arial"/>
          <w:color w:val="000000" w:themeColor="text1"/>
        </w:rPr>
        <w:t xml:space="preserve"> a la </w:t>
      </w:r>
      <w:proofErr w:type="spellStart"/>
      <w:r w:rsidRPr="002F66E4">
        <w:rPr>
          <w:rFonts w:cs="Arial"/>
          <w:color w:val="000000" w:themeColor="text1"/>
        </w:rPr>
        <w:t>formación</w:t>
      </w:r>
      <w:proofErr w:type="spellEnd"/>
      <w:r w:rsidRPr="002F66E4">
        <w:rPr>
          <w:rFonts w:cs="Arial"/>
          <w:color w:val="000000" w:themeColor="text1"/>
        </w:rPr>
        <w:t xml:space="preserve">, la </w:t>
      </w:r>
      <w:proofErr w:type="spellStart"/>
      <w:r w:rsidRPr="002F66E4">
        <w:rPr>
          <w:rFonts w:cs="Arial"/>
          <w:color w:val="000000" w:themeColor="text1"/>
        </w:rPr>
        <w:t>oferta</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varía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función</w:t>
      </w:r>
      <w:proofErr w:type="spellEnd"/>
      <w:r w:rsidRPr="002F66E4">
        <w:rPr>
          <w:rFonts w:cs="Arial"/>
          <w:color w:val="000000" w:themeColor="text1"/>
        </w:rPr>
        <w:t xml:space="preserve"> de la </w:t>
      </w:r>
      <w:proofErr w:type="spellStart"/>
      <w:r w:rsidRPr="002F66E4">
        <w:rPr>
          <w:rFonts w:cs="Arial"/>
          <w:color w:val="000000" w:themeColor="text1"/>
        </w:rPr>
        <w:t>edad</w:t>
      </w:r>
      <w:proofErr w:type="spellEnd"/>
      <w:r w:rsidRPr="002F66E4">
        <w:rPr>
          <w:rFonts w:cs="Arial"/>
          <w:color w:val="000000" w:themeColor="text1"/>
        </w:rPr>
        <w:t xml:space="preserve">. Para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presentar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orientación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social</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w:t>
      </w:r>
      <w:proofErr w:type="spellStart"/>
      <w:r w:rsidRPr="002F66E4">
        <w:rPr>
          <w:rFonts w:cs="Arial"/>
          <w:color w:val="000000" w:themeColor="text1"/>
        </w:rPr>
        <w:t>preparación</w:t>
      </w:r>
      <w:proofErr w:type="spellEnd"/>
      <w:r w:rsidRPr="002F66E4">
        <w:rPr>
          <w:rFonts w:cs="Arial"/>
          <w:color w:val="000000" w:themeColor="text1"/>
        </w:rPr>
        <w:t xml:space="preserve"> para la vida </w:t>
      </w:r>
      <w:proofErr w:type="spellStart"/>
      <w:r w:rsidRPr="002F66E4">
        <w:rPr>
          <w:rFonts w:cs="Arial"/>
          <w:color w:val="000000" w:themeColor="text1"/>
        </w:rPr>
        <w:t>profesional</w:t>
      </w:r>
      <w:proofErr w:type="spellEnd"/>
      <w:r w:rsidRPr="002F66E4">
        <w:rPr>
          <w:rFonts w:cs="Arial"/>
          <w:color w:val="000000" w:themeColor="text1"/>
        </w:rPr>
        <w:t xml:space="preserve">,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servicios</w:t>
      </w:r>
      <w:proofErr w:type="spellEnd"/>
      <w:r w:rsidRPr="002F66E4">
        <w:rPr>
          <w:rFonts w:cs="Arial"/>
          <w:color w:val="000000" w:themeColor="text1"/>
        </w:rPr>
        <w:t xml:space="preserve"> de </w:t>
      </w:r>
      <w:proofErr w:type="spellStart"/>
      <w:r w:rsidRPr="002F66E4">
        <w:rPr>
          <w:rFonts w:cs="Arial"/>
          <w:color w:val="000000" w:themeColor="text1"/>
        </w:rPr>
        <w:t>rehabilitación</w:t>
      </w:r>
      <w:proofErr w:type="spellEnd"/>
      <w:r w:rsidRPr="002F66E4">
        <w:rPr>
          <w:rFonts w:cs="Arial"/>
          <w:color w:val="000000" w:themeColor="text1"/>
        </w:rPr>
        <w:t xml:space="preserve">, </w:t>
      </w:r>
      <w:proofErr w:type="spellStart"/>
      <w:r w:rsidRPr="002F66E4">
        <w:rPr>
          <w:rFonts w:cs="Arial"/>
          <w:color w:val="000000" w:themeColor="text1"/>
        </w:rPr>
        <w:t>movilidad</w:t>
      </w:r>
      <w:proofErr w:type="spellEnd"/>
      <w:r w:rsidRPr="002F66E4">
        <w:rPr>
          <w:rFonts w:cs="Arial"/>
          <w:color w:val="000000" w:themeColor="text1"/>
        </w:rPr>
        <w:t xml:space="preserve"> y </w:t>
      </w:r>
      <w:proofErr w:type="spellStart"/>
      <w:r w:rsidRPr="002F66E4">
        <w:rPr>
          <w:rFonts w:cs="Arial"/>
          <w:color w:val="000000" w:themeColor="text1"/>
        </w:rPr>
        <w:t>autosuficiencia</w:t>
      </w:r>
      <w:proofErr w:type="spellEnd"/>
      <w:r w:rsidRPr="002F66E4">
        <w:rPr>
          <w:rFonts w:cs="Arial"/>
          <w:color w:val="000000" w:themeColor="text1"/>
        </w:rPr>
        <w:t xml:space="preserve">, </w:t>
      </w:r>
      <w:proofErr w:type="spellStart"/>
      <w:r w:rsidRPr="002F66E4">
        <w:rPr>
          <w:rFonts w:cs="Arial"/>
          <w:color w:val="000000" w:themeColor="text1"/>
        </w:rPr>
        <w:t>acceso</w:t>
      </w:r>
      <w:proofErr w:type="spellEnd"/>
      <w:r w:rsidRPr="002F66E4">
        <w:rPr>
          <w:rFonts w:cs="Arial"/>
          <w:color w:val="000000" w:themeColor="text1"/>
        </w:rPr>
        <w:t xml:space="preserve"> a la </w:t>
      </w:r>
      <w:proofErr w:type="spellStart"/>
      <w:r w:rsidRPr="002F66E4">
        <w:rPr>
          <w:rFonts w:cs="Arial"/>
          <w:color w:val="000000" w:themeColor="text1"/>
        </w:rPr>
        <w:t>tecnología</w:t>
      </w:r>
      <w:proofErr w:type="spellEnd"/>
      <w:r w:rsidRPr="002F66E4">
        <w:rPr>
          <w:rFonts w:cs="Arial"/>
          <w:color w:val="000000" w:themeColor="text1"/>
        </w:rPr>
        <w:t xml:space="preserve">, </w:t>
      </w:r>
      <w:proofErr w:type="spellStart"/>
      <w:r w:rsidRPr="002F66E4">
        <w:rPr>
          <w:rFonts w:cs="Arial"/>
          <w:color w:val="000000" w:themeColor="text1"/>
        </w:rPr>
        <w:t>adaptación</w:t>
      </w:r>
      <w:proofErr w:type="spellEnd"/>
      <w:r w:rsidRPr="002F66E4">
        <w:rPr>
          <w:rFonts w:cs="Arial"/>
          <w:color w:val="000000" w:themeColor="text1"/>
        </w:rPr>
        <w:t xml:space="preserve"> a la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optimización</w:t>
      </w:r>
      <w:proofErr w:type="spellEnd"/>
      <w:r w:rsidRPr="002F66E4">
        <w:rPr>
          <w:rFonts w:cs="Arial"/>
          <w:color w:val="000000" w:themeColor="text1"/>
        </w:rPr>
        <w:t xml:space="preserve"> de la </w:t>
      </w:r>
      <w:proofErr w:type="spellStart"/>
      <w:r w:rsidRPr="002F66E4">
        <w:rPr>
          <w:rFonts w:cs="Arial"/>
          <w:color w:val="000000" w:themeColor="text1"/>
        </w:rPr>
        <w:t>comunicación</w:t>
      </w:r>
      <w:proofErr w:type="spellEnd"/>
      <w:r w:rsidRPr="002F66E4">
        <w:rPr>
          <w:rFonts w:cs="Arial"/>
          <w:color w:val="000000" w:themeColor="text1"/>
        </w:rPr>
        <w:t>.</w:t>
      </w:r>
    </w:p>
    <w:p w14:paraId="7708A799" w14:textId="77777777" w:rsidR="00866291" w:rsidRDefault="00866291" w:rsidP="002F66E4">
      <w:pPr>
        <w:ind w:right="-2"/>
        <w:rPr>
          <w:rFonts w:cs="Arial"/>
          <w:color w:val="000000" w:themeColor="text1"/>
        </w:rPr>
      </w:pPr>
    </w:p>
    <w:p w14:paraId="7015B279" w14:textId="53DA4151" w:rsidR="00BE0461" w:rsidRPr="002F66E4" w:rsidRDefault="00BE0461" w:rsidP="002F66E4">
      <w:pPr>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actividad</w:t>
      </w:r>
      <w:proofErr w:type="spellEnd"/>
      <w:r w:rsidRPr="002F66E4">
        <w:rPr>
          <w:rFonts w:cs="Arial"/>
          <w:color w:val="000000" w:themeColor="text1"/>
        </w:rPr>
        <w:t xml:space="preserve"> </w:t>
      </w:r>
      <w:proofErr w:type="spellStart"/>
      <w:r w:rsidRPr="002F66E4">
        <w:rPr>
          <w:rFonts w:cs="Arial"/>
          <w:color w:val="000000" w:themeColor="text1"/>
        </w:rPr>
        <w:t>política</w:t>
      </w:r>
      <w:proofErr w:type="spellEnd"/>
      <w:r w:rsidRPr="002F66E4">
        <w:rPr>
          <w:rFonts w:cs="Arial"/>
          <w:color w:val="000000" w:themeColor="text1"/>
        </w:rPr>
        <w:t xml:space="preserve"> </w:t>
      </w:r>
      <w:proofErr w:type="spellStart"/>
      <w:r w:rsidRPr="002F66E4">
        <w:rPr>
          <w:rFonts w:cs="Arial"/>
          <w:color w:val="000000" w:themeColor="text1"/>
        </w:rPr>
        <w:t>está</w:t>
      </w:r>
      <w:proofErr w:type="spellEnd"/>
      <w:r w:rsidRPr="002F66E4">
        <w:rPr>
          <w:rFonts w:cs="Arial"/>
          <w:color w:val="000000" w:themeColor="text1"/>
        </w:rPr>
        <w:t xml:space="preserve"> </w:t>
      </w:r>
      <w:proofErr w:type="spellStart"/>
      <w:r w:rsidRPr="002F66E4">
        <w:rPr>
          <w:rFonts w:cs="Arial"/>
          <w:color w:val="000000" w:themeColor="text1"/>
        </w:rPr>
        <w:t>dirigida</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resto</w:t>
      </w:r>
      <w:proofErr w:type="spellEnd"/>
      <w:r w:rsidRPr="002F66E4">
        <w:rPr>
          <w:rFonts w:cs="Arial"/>
          <w:color w:val="000000" w:themeColor="text1"/>
        </w:rPr>
        <w:t xml:space="preserve"> de la </w:t>
      </w:r>
      <w:proofErr w:type="spellStart"/>
      <w:r w:rsidRPr="002F66E4">
        <w:rPr>
          <w:rFonts w:cs="Arial"/>
          <w:color w:val="000000" w:themeColor="text1"/>
        </w:rPr>
        <w:t>sociedad</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incluye</w:t>
      </w:r>
      <w:proofErr w:type="spellEnd"/>
      <w:r w:rsidRPr="002F66E4">
        <w:rPr>
          <w:rFonts w:cs="Arial"/>
          <w:color w:val="000000" w:themeColor="text1"/>
        </w:rPr>
        <w:t xml:space="preserve"> la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jurídica</w:t>
      </w:r>
      <w:proofErr w:type="spellEnd"/>
      <w:r w:rsidRPr="002F66E4">
        <w:rPr>
          <w:rFonts w:cs="Arial"/>
          <w:color w:val="000000" w:themeColor="text1"/>
        </w:rPr>
        <w:t xml:space="preserve"> 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campañas</w:t>
      </w:r>
      <w:proofErr w:type="spellEnd"/>
      <w:r w:rsidRPr="002F66E4">
        <w:rPr>
          <w:rFonts w:cs="Arial"/>
          <w:color w:val="000000" w:themeColor="text1"/>
        </w:rPr>
        <w:t xml:space="preserve"> para </w:t>
      </w:r>
      <w:proofErr w:type="spellStart"/>
      <w:r w:rsidRPr="002F66E4">
        <w:rPr>
          <w:rFonts w:cs="Arial"/>
          <w:color w:val="000000" w:themeColor="text1"/>
        </w:rPr>
        <w:t>mejorar</w:t>
      </w:r>
      <w:proofErr w:type="spellEnd"/>
      <w:r w:rsidRPr="002F66E4">
        <w:rPr>
          <w:rFonts w:cs="Arial"/>
          <w:color w:val="000000" w:themeColor="text1"/>
        </w:rPr>
        <w:t xml:space="preserve"> la </w:t>
      </w:r>
      <w:proofErr w:type="spellStart"/>
      <w:r w:rsidRPr="002F66E4">
        <w:rPr>
          <w:rFonts w:cs="Arial"/>
          <w:color w:val="000000" w:themeColor="text1"/>
        </w:rPr>
        <w:t>comunicación</w:t>
      </w:r>
      <w:proofErr w:type="spellEnd"/>
      <w:r w:rsidRPr="002F66E4">
        <w:rPr>
          <w:rFonts w:cs="Arial"/>
          <w:color w:val="000000" w:themeColor="text1"/>
        </w:rPr>
        <w:t xml:space="preserve"> a </w:t>
      </w:r>
      <w:proofErr w:type="spellStart"/>
      <w:r w:rsidRPr="002F66E4">
        <w:rPr>
          <w:rFonts w:cs="Arial"/>
          <w:color w:val="000000" w:themeColor="text1"/>
        </w:rPr>
        <w:t>distancia</w:t>
      </w:r>
      <w:proofErr w:type="spellEnd"/>
      <w:r w:rsidRPr="002F66E4">
        <w:rPr>
          <w:rFonts w:cs="Arial"/>
          <w:color w:val="000000" w:themeColor="text1"/>
        </w:rPr>
        <w:t xml:space="preserve"> para </w:t>
      </w:r>
      <w:proofErr w:type="spellStart"/>
      <w:r w:rsidRPr="002F66E4">
        <w:rPr>
          <w:rFonts w:cs="Arial"/>
          <w:color w:val="000000" w:themeColor="text1"/>
        </w:rPr>
        <w:t>llamadas</w:t>
      </w:r>
      <w:proofErr w:type="spellEnd"/>
      <w:r w:rsidRPr="002F66E4">
        <w:rPr>
          <w:rFonts w:cs="Arial"/>
          <w:color w:val="000000" w:themeColor="text1"/>
        </w:rPr>
        <w:t xml:space="preserve"> de </w:t>
      </w:r>
      <w:proofErr w:type="spellStart"/>
      <w:r w:rsidRPr="002F66E4">
        <w:rPr>
          <w:rFonts w:cs="Arial"/>
          <w:color w:val="000000" w:themeColor="text1"/>
        </w:rPr>
        <w:t>emergencia</w:t>
      </w:r>
      <w:proofErr w:type="spellEnd"/>
      <w:r w:rsidRPr="002F66E4">
        <w:rPr>
          <w:rFonts w:cs="Arial"/>
          <w:color w:val="000000" w:themeColor="text1"/>
        </w:rPr>
        <w:t xml:space="preserve"> y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ayuda</w:t>
      </w:r>
      <w:proofErr w:type="spellEnd"/>
      <w:r w:rsidRPr="002F66E4">
        <w:rPr>
          <w:rFonts w:cs="Arial"/>
          <w:color w:val="000000" w:themeColor="text1"/>
        </w:rPr>
        <w:t xml:space="preserve"> para </w:t>
      </w:r>
      <w:proofErr w:type="spellStart"/>
      <w:r w:rsidRPr="002F66E4">
        <w:rPr>
          <w:rFonts w:cs="Arial"/>
          <w:color w:val="000000" w:themeColor="text1"/>
        </w:rPr>
        <w:t>reducir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aislamiento</w:t>
      </w:r>
      <w:proofErr w:type="spellEnd"/>
      <w:r w:rsidRPr="002F66E4">
        <w:rPr>
          <w:rFonts w:cs="Arial"/>
          <w:color w:val="000000" w:themeColor="text1"/>
        </w:rPr>
        <w:t xml:space="preserve"> y la </w:t>
      </w:r>
      <w:proofErr w:type="spellStart"/>
      <w:r w:rsidRPr="002F66E4">
        <w:rPr>
          <w:rFonts w:cs="Arial"/>
          <w:color w:val="000000" w:themeColor="text1"/>
        </w:rPr>
        <w:t>soledad</w:t>
      </w:r>
      <w:proofErr w:type="spellEnd"/>
      <w:r w:rsidRPr="002F66E4">
        <w:rPr>
          <w:rFonts w:cs="Arial"/>
          <w:color w:val="000000" w:themeColor="text1"/>
        </w:rPr>
        <w:t xml:space="preserve"> (</w:t>
      </w:r>
      <w:proofErr w:type="spellStart"/>
      <w:r w:rsidRPr="002F66E4">
        <w:rPr>
          <w:rFonts w:cs="Arial"/>
          <w:color w:val="000000" w:themeColor="text1"/>
        </w:rPr>
        <w:t>Deafblind</w:t>
      </w:r>
      <w:proofErr w:type="spellEnd"/>
      <w:r w:rsidRPr="002F66E4">
        <w:rPr>
          <w:rFonts w:cs="Arial"/>
          <w:color w:val="000000" w:themeColor="text1"/>
        </w:rPr>
        <w:t xml:space="preserve"> </w:t>
      </w:r>
      <w:proofErr w:type="spellStart"/>
      <w:r w:rsidRPr="002F66E4">
        <w:rPr>
          <w:rFonts w:cs="Arial"/>
          <w:color w:val="000000" w:themeColor="text1"/>
        </w:rPr>
        <w:t>Information</w:t>
      </w:r>
      <w:proofErr w:type="spellEnd"/>
      <w:r w:rsidRPr="002F66E4">
        <w:rPr>
          <w:rFonts w:cs="Arial"/>
          <w:color w:val="000000" w:themeColor="text1"/>
        </w:rPr>
        <w:t xml:space="preserve"> Australia, 2023a, 2023b). Las </w:t>
      </w:r>
      <w:proofErr w:type="spellStart"/>
      <w:r w:rsidRPr="002F66E4">
        <w:rPr>
          <w:rFonts w:cs="Arial"/>
          <w:color w:val="000000" w:themeColor="text1"/>
        </w:rPr>
        <w:t>organizaciones</w:t>
      </w:r>
      <w:proofErr w:type="spellEnd"/>
      <w:r w:rsidRPr="002F66E4">
        <w:rPr>
          <w:rFonts w:cs="Arial"/>
          <w:color w:val="000000" w:themeColor="text1"/>
        </w:rPr>
        <w:t xml:space="preserve"> </w:t>
      </w:r>
      <w:proofErr w:type="spellStart"/>
      <w:r w:rsidRPr="002F66E4">
        <w:rPr>
          <w:rFonts w:cs="Arial"/>
          <w:color w:val="000000" w:themeColor="text1"/>
        </w:rPr>
        <w:t>elaboran</w:t>
      </w:r>
      <w:proofErr w:type="spellEnd"/>
      <w:r w:rsidRPr="002F66E4">
        <w:rPr>
          <w:rFonts w:cs="Arial"/>
          <w:color w:val="000000" w:themeColor="text1"/>
        </w:rPr>
        <w:t xml:space="preserve"> </w:t>
      </w:r>
      <w:proofErr w:type="spellStart"/>
      <w:r w:rsidRPr="002F66E4">
        <w:rPr>
          <w:rFonts w:cs="Arial"/>
          <w:color w:val="000000" w:themeColor="text1"/>
        </w:rPr>
        <w:t>proyectos</w:t>
      </w:r>
      <w:proofErr w:type="spellEnd"/>
      <w:r w:rsidRPr="002F66E4">
        <w:rPr>
          <w:rFonts w:cs="Arial"/>
          <w:color w:val="000000" w:themeColor="text1"/>
        </w:rPr>
        <w:t xml:space="preserve"> </w:t>
      </w:r>
      <w:proofErr w:type="spellStart"/>
      <w:r w:rsidRPr="002F66E4">
        <w:rPr>
          <w:rFonts w:cs="Arial"/>
          <w:color w:val="000000" w:themeColor="text1"/>
        </w:rPr>
        <w:lastRenderedPageBreak/>
        <w:t>personalizados</w:t>
      </w:r>
      <w:proofErr w:type="spellEnd"/>
      <w:r w:rsidRPr="002F66E4">
        <w:rPr>
          <w:rFonts w:cs="Arial"/>
          <w:color w:val="000000" w:themeColor="text1"/>
        </w:rPr>
        <w:t xml:space="preserve"> para </w:t>
      </w:r>
      <w:proofErr w:type="spellStart"/>
      <w:r w:rsidRPr="002F66E4">
        <w:rPr>
          <w:rFonts w:cs="Arial"/>
          <w:color w:val="000000" w:themeColor="text1"/>
        </w:rPr>
        <w:t>promover</w:t>
      </w:r>
      <w:proofErr w:type="spellEnd"/>
      <w:r w:rsidRPr="002F66E4">
        <w:rPr>
          <w:rFonts w:cs="Arial"/>
          <w:color w:val="000000" w:themeColor="text1"/>
        </w:rPr>
        <w:t xml:space="preserve"> la </w:t>
      </w:r>
      <w:proofErr w:type="spellStart"/>
      <w:r w:rsidRPr="002F66E4">
        <w:rPr>
          <w:rFonts w:cs="Arial"/>
          <w:color w:val="000000" w:themeColor="text1"/>
        </w:rPr>
        <w:t>participación</w:t>
      </w:r>
      <w:proofErr w:type="spellEnd"/>
      <w:r w:rsidRPr="002F66E4">
        <w:rPr>
          <w:rFonts w:cs="Arial"/>
          <w:color w:val="000000" w:themeColor="text1"/>
        </w:rPr>
        <w:t xml:space="preserve"> </w:t>
      </w:r>
      <w:proofErr w:type="spellStart"/>
      <w:r w:rsidRPr="002F66E4">
        <w:rPr>
          <w:rFonts w:cs="Arial"/>
          <w:color w:val="000000" w:themeColor="text1"/>
        </w:rPr>
        <w:t>social</w:t>
      </w:r>
      <w:proofErr w:type="spellEnd"/>
      <w:r w:rsidRPr="002F66E4">
        <w:rPr>
          <w:rFonts w:cs="Arial"/>
          <w:color w:val="000000" w:themeColor="text1"/>
        </w:rPr>
        <w:t xml:space="preserve">, la </w:t>
      </w:r>
      <w:proofErr w:type="spellStart"/>
      <w:r w:rsidRPr="002F66E4">
        <w:rPr>
          <w:rFonts w:cs="Arial"/>
          <w:color w:val="000000" w:themeColor="text1"/>
        </w:rPr>
        <w:t>inclusión</w:t>
      </w:r>
      <w:proofErr w:type="spellEnd"/>
      <w:r w:rsidRPr="002F66E4">
        <w:rPr>
          <w:rFonts w:cs="Arial"/>
          <w:color w:val="000000" w:themeColor="text1"/>
        </w:rPr>
        <w:t xml:space="preserve"> a </w:t>
      </w:r>
      <w:proofErr w:type="spellStart"/>
      <w:r w:rsidRPr="002F66E4">
        <w:rPr>
          <w:rFonts w:cs="Arial"/>
          <w:color w:val="000000" w:themeColor="text1"/>
        </w:rPr>
        <w:t>través</w:t>
      </w:r>
      <w:proofErr w:type="spellEnd"/>
      <w:r w:rsidRPr="002F66E4">
        <w:rPr>
          <w:rFonts w:cs="Arial"/>
          <w:color w:val="000000" w:themeColor="text1"/>
        </w:rPr>
        <w:t xml:space="preserve"> de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creativas</w:t>
      </w:r>
      <w:proofErr w:type="spellEnd"/>
      <w:r w:rsidRPr="002F66E4">
        <w:rPr>
          <w:rFonts w:cs="Arial"/>
          <w:color w:val="000000" w:themeColor="text1"/>
        </w:rPr>
        <w:t xml:space="preserve">, </w:t>
      </w:r>
      <w:proofErr w:type="spellStart"/>
      <w:r w:rsidRPr="002F66E4">
        <w:rPr>
          <w:rFonts w:cs="Arial"/>
          <w:color w:val="000000" w:themeColor="text1"/>
        </w:rPr>
        <w:t>sociales</w:t>
      </w:r>
      <w:proofErr w:type="spellEnd"/>
      <w:r w:rsidRPr="002F66E4">
        <w:rPr>
          <w:rFonts w:cs="Arial"/>
          <w:color w:val="000000" w:themeColor="text1"/>
        </w:rPr>
        <w:t xml:space="preserve">, </w:t>
      </w:r>
      <w:proofErr w:type="spellStart"/>
      <w:r w:rsidRPr="002F66E4">
        <w:rPr>
          <w:rFonts w:cs="Arial"/>
          <w:color w:val="000000" w:themeColor="text1"/>
        </w:rPr>
        <w:t>religiosas</w:t>
      </w:r>
      <w:proofErr w:type="spellEnd"/>
      <w:r w:rsidRPr="002F66E4">
        <w:rPr>
          <w:rFonts w:cs="Arial"/>
          <w:color w:val="000000" w:themeColor="text1"/>
        </w:rPr>
        <w:t xml:space="preserve"> y </w:t>
      </w:r>
      <w:proofErr w:type="spellStart"/>
      <w:r w:rsidRPr="002F66E4">
        <w:rPr>
          <w:rFonts w:cs="Arial"/>
          <w:color w:val="000000" w:themeColor="text1"/>
        </w:rPr>
        <w:t>culturales</w:t>
      </w:r>
      <w:proofErr w:type="spellEnd"/>
      <w:r w:rsidRPr="002F66E4">
        <w:rPr>
          <w:rFonts w:cs="Arial"/>
          <w:color w:val="000000" w:themeColor="text1"/>
        </w:rPr>
        <w:t xml:space="preserve">, la </w:t>
      </w:r>
      <w:proofErr w:type="spellStart"/>
      <w:r w:rsidRPr="002F66E4">
        <w:rPr>
          <w:rFonts w:cs="Arial"/>
          <w:color w:val="000000" w:themeColor="text1"/>
        </w:rPr>
        <w:t>educación</w:t>
      </w:r>
      <w:proofErr w:type="spellEnd"/>
      <w:r w:rsidRPr="002F66E4">
        <w:rPr>
          <w:rFonts w:cs="Arial"/>
          <w:color w:val="000000" w:themeColor="text1"/>
        </w:rPr>
        <w:t xml:space="preserve"> 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para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sepan</w:t>
      </w:r>
      <w:proofErr w:type="spellEnd"/>
      <w:r w:rsidRPr="002F66E4">
        <w:rPr>
          <w:rFonts w:cs="Arial"/>
          <w:color w:val="000000" w:themeColor="text1"/>
        </w:rPr>
        <w:t xml:space="preserve"> </w:t>
      </w:r>
      <w:proofErr w:type="spellStart"/>
      <w:r w:rsidRPr="002F66E4">
        <w:rPr>
          <w:rFonts w:cs="Arial"/>
          <w:color w:val="000000" w:themeColor="text1"/>
        </w:rPr>
        <w:t>reclamar</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derechos</w:t>
      </w:r>
      <w:proofErr w:type="spellEnd"/>
      <w:r w:rsidRPr="002F66E4">
        <w:rPr>
          <w:rFonts w:cs="Arial"/>
          <w:color w:val="000000" w:themeColor="text1"/>
        </w:rPr>
        <w:t xml:space="preserve"> de forma </w:t>
      </w:r>
      <w:proofErr w:type="spellStart"/>
      <w:r w:rsidRPr="002F66E4">
        <w:rPr>
          <w:rFonts w:cs="Arial"/>
          <w:color w:val="000000" w:themeColor="text1"/>
        </w:rPr>
        <w:t>asertiva</w:t>
      </w:r>
      <w:proofErr w:type="spellEnd"/>
      <w:r w:rsidRPr="002F66E4">
        <w:rPr>
          <w:rFonts w:cs="Arial"/>
          <w:color w:val="000000" w:themeColor="text1"/>
        </w:rPr>
        <w:t xml:space="preserve">, y su </w:t>
      </w:r>
      <w:proofErr w:type="spellStart"/>
      <w:r w:rsidRPr="002F66E4">
        <w:rPr>
          <w:rFonts w:cs="Arial"/>
          <w:color w:val="000000" w:themeColor="text1"/>
        </w:rPr>
        <w:t>participación</w:t>
      </w:r>
      <w:proofErr w:type="spellEnd"/>
      <w:r w:rsidRPr="002F66E4">
        <w:rPr>
          <w:rFonts w:cs="Arial"/>
          <w:color w:val="000000" w:themeColor="text1"/>
        </w:rPr>
        <w:t xml:space="preserve"> </w:t>
      </w:r>
      <w:proofErr w:type="spellStart"/>
      <w:r w:rsidRPr="002F66E4">
        <w:rPr>
          <w:rFonts w:cs="Arial"/>
          <w:color w:val="000000" w:themeColor="text1"/>
        </w:rPr>
        <w:t>activa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sociedad</w:t>
      </w:r>
      <w:proofErr w:type="spellEnd"/>
      <w:r w:rsidRPr="002F66E4">
        <w:rPr>
          <w:rFonts w:cs="Arial"/>
          <w:color w:val="000000" w:themeColor="text1"/>
        </w:rPr>
        <w:t>.</w:t>
      </w:r>
    </w:p>
    <w:p w14:paraId="3F2B80CE" w14:textId="77777777" w:rsidR="00866291" w:rsidRDefault="00866291" w:rsidP="002F66E4">
      <w:pPr>
        <w:ind w:right="-2"/>
        <w:rPr>
          <w:rFonts w:cs="Arial"/>
          <w:color w:val="000000" w:themeColor="text1"/>
        </w:rPr>
      </w:pPr>
    </w:p>
    <w:p w14:paraId="6690C1B2" w14:textId="22129D5B" w:rsidR="00BE0461" w:rsidRPr="002F66E4" w:rsidRDefault="00BE0461" w:rsidP="002F66E4">
      <w:pPr>
        <w:ind w:right="-2"/>
        <w:rPr>
          <w:rFonts w:cs="Arial"/>
          <w:color w:val="000000" w:themeColor="text1"/>
        </w:rPr>
      </w:pPr>
      <w:proofErr w:type="spellStart"/>
      <w:r w:rsidRPr="002F66E4">
        <w:rPr>
          <w:rFonts w:cs="Arial"/>
          <w:color w:val="000000" w:themeColor="text1"/>
        </w:rPr>
        <w:t>Entre</w:t>
      </w:r>
      <w:proofErr w:type="spellEnd"/>
      <w:r w:rsidRPr="002F66E4">
        <w:rPr>
          <w:rFonts w:cs="Arial"/>
          <w:color w:val="000000" w:themeColor="text1"/>
        </w:rPr>
        <w:t xml:space="preserve"> las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políticas</w:t>
      </w:r>
      <w:proofErr w:type="spellEnd"/>
      <w:r w:rsidRPr="002F66E4">
        <w:rPr>
          <w:rFonts w:cs="Arial"/>
          <w:color w:val="000000" w:themeColor="text1"/>
        </w:rPr>
        <w:t xml:space="preserve"> </w:t>
      </w:r>
      <w:proofErr w:type="spellStart"/>
      <w:r w:rsidRPr="002F66E4">
        <w:rPr>
          <w:rFonts w:cs="Arial"/>
          <w:color w:val="000000" w:themeColor="text1"/>
        </w:rPr>
        <w:t>dirigidas</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resto</w:t>
      </w:r>
      <w:proofErr w:type="spellEnd"/>
      <w:r w:rsidRPr="002F66E4">
        <w:rPr>
          <w:rFonts w:cs="Arial"/>
          <w:color w:val="000000" w:themeColor="text1"/>
        </w:rPr>
        <w:t xml:space="preserve"> de la </w:t>
      </w:r>
      <w:proofErr w:type="spellStart"/>
      <w:r w:rsidRPr="002F66E4">
        <w:rPr>
          <w:rFonts w:cs="Arial"/>
          <w:color w:val="000000" w:themeColor="text1"/>
        </w:rPr>
        <w:t>comunidad</w:t>
      </w:r>
      <w:proofErr w:type="spellEnd"/>
      <w:r w:rsidRPr="002F66E4">
        <w:rPr>
          <w:rFonts w:cs="Arial"/>
          <w:color w:val="000000" w:themeColor="text1"/>
        </w:rPr>
        <w:t xml:space="preserve"> se </w:t>
      </w:r>
      <w:proofErr w:type="spellStart"/>
      <w:r w:rsidRPr="002F66E4">
        <w:rPr>
          <w:rFonts w:cs="Arial"/>
          <w:color w:val="000000" w:themeColor="text1"/>
        </w:rPr>
        <w:t>incluyen</w:t>
      </w:r>
      <w:proofErr w:type="spellEnd"/>
      <w:r w:rsidRPr="002F66E4">
        <w:rPr>
          <w:rFonts w:cs="Arial"/>
          <w:color w:val="000000" w:themeColor="text1"/>
        </w:rPr>
        <w:t xml:space="preserve"> la </w:t>
      </w:r>
      <w:proofErr w:type="spellStart"/>
      <w:r w:rsidRPr="002F66E4">
        <w:rPr>
          <w:rFonts w:cs="Arial"/>
          <w:color w:val="000000" w:themeColor="text1"/>
        </w:rPr>
        <w:t>sensibilización</w:t>
      </w:r>
      <w:proofErr w:type="spellEnd"/>
      <w:r w:rsidRPr="002F66E4">
        <w:rPr>
          <w:rFonts w:cs="Arial"/>
          <w:color w:val="000000" w:themeColor="text1"/>
        </w:rPr>
        <w:t xml:space="preserve">, la </w:t>
      </w:r>
      <w:proofErr w:type="spellStart"/>
      <w:r w:rsidRPr="002F66E4">
        <w:rPr>
          <w:rFonts w:cs="Arial"/>
          <w:color w:val="000000" w:themeColor="text1"/>
        </w:rPr>
        <w:t>divulgación</w:t>
      </w:r>
      <w:proofErr w:type="spellEnd"/>
      <w:r w:rsidRPr="002F66E4">
        <w:rPr>
          <w:rFonts w:cs="Arial"/>
          <w:color w:val="000000" w:themeColor="text1"/>
        </w:rPr>
        <w:t xml:space="preserve"> y </w:t>
      </w:r>
      <w:proofErr w:type="spellStart"/>
      <w:r w:rsidRPr="002F66E4">
        <w:rPr>
          <w:rFonts w:cs="Arial"/>
          <w:color w:val="000000" w:themeColor="text1"/>
        </w:rPr>
        <w:t>transmisión</w:t>
      </w:r>
      <w:proofErr w:type="spellEnd"/>
      <w:r w:rsidRPr="002F66E4">
        <w:rPr>
          <w:rFonts w:cs="Arial"/>
          <w:color w:val="000000" w:themeColor="text1"/>
        </w:rPr>
        <w:t xml:space="preserve"> de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gubernamental</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talleres</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adaptación</w:t>
      </w:r>
      <w:proofErr w:type="spellEnd"/>
      <w:r w:rsidRPr="002F66E4">
        <w:rPr>
          <w:rFonts w:cs="Arial"/>
          <w:color w:val="000000" w:themeColor="text1"/>
        </w:rPr>
        <w:t xml:space="preserve"> del </w:t>
      </w:r>
      <w:proofErr w:type="spellStart"/>
      <w:r w:rsidRPr="002F66E4">
        <w:rPr>
          <w:rFonts w:cs="Arial"/>
          <w:color w:val="000000" w:themeColor="text1"/>
        </w:rPr>
        <w:t>entorno</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y </w:t>
      </w:r>
      <w:proofErr w:type="spellStart"/>
      <w:r w:rsidRPr="002F66E4">
        <w:rPr>
          <w:rFonts w:cs="Arial"/>
          <w:color w:val="000000" w:themeColor="text1"/>
        </w:rPr>
        <w:t>posibilidades</w:t>
      </w:r>
      <w:proofErr w:type="spellEnd"/>
      <w:r w:rsidRPr="002F66E4">
        <w:rPr>
          <w:rFonts w:cs="Arial"/>
          <w:color w:val="000000" w:themeColor="text1"/>
        </w:rPr>
        <w:t xml:space="preserve"> de </w:t>
      </w:r>
      <w:proofErr w:type="spellStart"/>
      <w:r w:rsidRPr="002F66E4">
        <w:rPr>
          <w:rFonts w:cs="Arial"/>
          <w:color w:val="000000" w:themeColor="text1"/>
        </w:rPr>
        <w:t>comunicación</w:t>
      </w:r>
      <w:proofErr w:type="spellEnd"/>
      <w:r w:rsidRPr="002F66E4">
        <w:rPr>
          <w:rFonts w:cs="Arial"/>
          <w:color w:val="000000" w:themeColor="text1"/>
        </w:rPr>
        <w:t>.</w:t>
      </w:r>
    </w:p>
    <w:p w14:paraId="2AC15BE5" w14:textId="77777777" w:rsidR="00866291" w:rsidRDefault="00866291" w:rsidP="002F66E4">
      <w:pPr>
        <w:ind w:right="-2"/>
        <w:rPr>
          <w:rFonts w:cs="Arial"/>
          <w:color w:val="000000" w:themeColor="text1"/>
        </w:rPr>
      </w:pPr>
    </w:p>
    <w:p w14:paraId="3EB798AD" w14:textId="02F92306" w:rsidR="00BE0461" w:rsidRPr="002F66E4" w:rsidRDefault="00BE0461" w:rsidP="002F66E4">
      <w:pPr>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Asociación</w:t>
      </w:r>
      <w:proofErr w:type="spellEnd"/>
      <w:r w:rsidRPr="002F66E4">
        <w:rPr>
          <w:rFonts w:cs="Arial"/>
          <w:color w:val="000000" w:themeColor="text1"/>
        </w:rPr>
        <w:t xml:space="preserve"> Nacional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 </w:t>
      </w:r>
      <w:proofErr w:type="spellStart"/>
      <w:r w:rsidRPr="002F66E4">
        <w:rPr>
          <w:rFonts w:cs="Arial"/>
          <w:color w:val="000000" w:themeColor="text1"/>
        </w:rPr>
        <w:t>Bulgaria</w:t>
      </w:r>
      <w:proofErr w:type="spellEnd"/>
      <w:r w:rsidRPr="002F66E4">
        <w:rPr>
          <w:rFonts w:cs="Arial"/>
          <w:color w:val="000000" w:themeColor="text1"/>
        </w:rPr>
        <w:t xml:space="preserve"> (</w:t>
      </w:r>
      <w:proofErr w:type="spellStart"/>
      <w:r w:rsidRPr="002F66E4">
        <w:rPr>
          <w:rFonts w:cs="Arial"/>
          <w:color w:val="000000" w:themeColor="text1"/>
        </w:rPr>
        <w:t>NADbBg</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siglas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búlgaro</w:t>
      </w:r>
      <w:proofErr w:type="spellEnd"/>
      <w:r w:rsidRPr="002F66E4">
        <w:rPr>
          <w:rFonts w:cs="Arial"/>
          <w:color w:val="000000" w:themeColor="text1"/>
        </w:rPr>
        <w:t xml:space="preserve">) puso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marcha</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proyecto</w:t>
      </w:r>
      <w:proofErr w:type="spellEnd"/>
      <w:r w:rsidRPr="002F66E4">
        <w:rPr>
          <w:rFonts w:cs="Arial"/>
          <w:color w:val="000000" w:themeColor="text1"/>
        </w:rPr>
        <w:t xml:space="preserve"> BG05M9OP001-2.011-0013-C02</w:t>
      </w:r>
      <w:r w:rsidRPr="002F66E4">
        <w:rPr>
          <w:rStyle w:val="FootnoteReference"/>
          <w:rFonts w:cs="Arial"/>
          <w:color w:val="000000" w:themeColor="text1"/>
          <w:lang w:val="en-GB"/>
        </w:rPr>
        <w:footnoteReference w:id="35"/>
      </w:r>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mediante</w:t>
      </w:r>
      <w:proofErr w:type="spellEnd"/>
      <w:r w:rsidRPr="002F66E4">
        <w:rPr>
          <w:rFonts w:cs="Arial"/>
          <w:color w:val="000000" w:themeColor="text1"/>
        </w:rPr>
        <w:t xml:space="preserve"> las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pertinentes</w:t>
      </w:r>
      <w:proofErr w:type="spellEnd"/>
      <w:r w:rsidRPr="002F66E4">
        <w:rPr>
          <w:rFonts w:cs="Arial"/>
          <w:color w:val="000000" w:themeColor="text1"/>
        </w:rPr>
        <w:t xml:space="preserve">, </w:t>
      </w:r>
      <w:proofErr w:type="spellStart"/>
      <w:r w:rsidRPr="002F66E4">
        <w:rPr>
          <w:rFonts w:cs="Arial"/>
          <w:color w:val="000000" w:themeColor="text1"/>
        </w:rPr>
        <w:t>mejora</w:t>
      </w:r>
      <w:proofErr w:type="spellEnd"/>
      <w:r w:rsidRPr="002F66E4">
        <w:rPr>
          <w:rFonts w:cs="Arial"/>
          <w:color w:val="000000" w:themeColor="text1"/>
        </w:rPr>
        <w:t xml:space="preserve"> las </w:t>
      </w:r>
      <w:proofErr w:type="spellStart"/>
      <w:r w:rsidRPr="002F66E4">
        <w:rPr>
          <w:rFonts w:cs="Arial"/>
          <w:color w:val="000000" w:themeColor="text1"/>
        </w:rPr>
        <w:t>condiciones</w:t>
      </w:r>
      <w:proofErr w:type="spellEnd"/>
      <w:r w:rsidRPr="002F66E4">
        <w:rPr>
          <w:rFonts w:cs="Arial"/>
          <w:color w:val="000000" w:themeColor="text1"/>
        </w:rPr>
        <w:t xml:space="preserve"> de </w:t>
      </w:r>
      <w:proofErr w:type="spellStart"/>
      <w:r w:rsidRPr="002F66E4">
        <w:rPr>
          <w:rFonts w:cs="Arial"/>
          <w:color w:val="000000" w:themeColor="text1"/>
        </w:rPr>
        <w:t>inclusión</w:t>
      </w:r>
      <w:proofErr w:type="spellEnd"/>
      <w:r w:rsidRPr="002F66E4">
        <w:rPr>
          <w:rFonts w:cs="Arial"/>
          <w:color w:val="000000" w:themeColor="text1"/>
        </w:rPr>
        <w:t xml:space="preserve"> </w:t>
      </w:r>
      <w:proofErr w:type="spellStart"/>
      <w:r w:rsidRPr="002F66E4">
        <w:rPr>
          <w:rFonts w:cs="Arial"/>
          <w:color w:val="000000" w:themeColor="text1"/>
        </w:rPr>
        <w:t>social</w:t>
      </w:r>
      <w:proofErr w:type="spellEnd"/>
      <w:r w:rsidRPr="002F66E4">
        <w:rPr>
          <w:rFonts w:cs="Arial"/>
          <w:color w:val="000000" w:themeColor="text1"/>
        </w:rPr>
        <w:t xml:space="preserve"> </w:t>
      </w:r>
      <w:proofErr w:type="spellStart"/>
      <w:r w:rsidRPr="002F66E4">
        <w:rPr>
          <w:rFonts w:cs="Arial"/>
          <w:color w:val="000000" w:themeColor="text1"/>
        </w:rPr>
        <w:t>activa</w:t>
      </w:r>
      <w:proofErr w:type="spellEnd"/>
      <w:r w:rsidRPr="002F66E4">
        <w:rPr>
          <w:rFonts w:cs="Arial"/>
          <w:color w:val="000000" w:themeColor="text1"/>
        </w:rPr>
        <w:t xml:space="preserve"> de los </w:t>
      </w:r>
      <w:proofErr w:type="spellStart"/>
      <w:r w:rsidRPr="002F66E4">
        <w:rPr>
          <w:rFonts w:cs="Arial"/>
          <w:color w:val="000000" w:themeColor="text1"/>
        </w:rPr>
        <w:t>miembros</w:t>
      </w:r>
      <w:proofErr w:type="spellEnd"/>
      <w:r w:rsidRPr="002F66E4">
        <w:rPr>
          <w:rFonts w:cs="Arial"/>
          <w:color w:val="000000" w:themeColor="text1"/>
        </w:rPr>
        <w:t xml:space="preserve"> de la </w:t>
      </w:r>
      <w:proofErr w:type="spellStart"/>
      <w:r w:rsidRPr="002F66E4">
        <w:rPr>
          <w:rFonts w:cs="Arial"/>
          <w:color w:val="000000" w:themeColor="text1"/>
        </w:rPr>
        <w:t>asociación</w:t>
      </w:r>
      <w:proofErr w:type="spellEnd"/>
      <w:r w:rsidRPr="002F66E4">
        <w:rPr>
          <w:rFonts w:cs="Arial"/>
          <w:color w:val="000000" w:themeColor="text1"/>
        </w:rPr>
        <w:t xml:space="preserve">. </w:t>
      </w:r>
      <w:proofErr w:type="spellStart"/>
      <w:r w:rsidRPr="002F66E4">
        <w:rPr>
          <w:rFonts w:cs="Arial"/>
          <w:color w:val="000000" w:themeColor="text1"/>
        </w:rPr>
        <w:t>Dichas</w:t>
      </w:r>
      <w:proofErr w:type="spellEnd"/>
      <w:r w:rsidRPr="002F66E4">
        <w:rPr>
          <w:rFonts w:cs="Arial"/>
          <w:color w:val="000000" w:themeColor="text1"/>
        </w:rPr>
        <w:t xml:space="preserve"> </w:t>
      </w:r>
      <w:proofErr w:type="spellStart"/>
      <w:r w:rsidRPr="002F66E4">
        <w:rPr>
          <w:rFonts w:cs="Arial"/>
          <w:color w:val="000000" w:themeColor="text1"/>
        </w:rPr>
        <w:t>iniciativas</w:t>
      </w:r>
      <w:proofErr w:type="spellEnd"/>
      <w:r w:rsidRPr="002F66E4">
        <w:rPr>
          <w:rFonts w:cs="Arial"/>
          <w:color w:val="000000" w:themeColor="text1"/>
        </w:rPr>
        <w:t xml:space="preserve"> </w:t>
      </w:r>
      <w:proofErr w:type="spellStart"/>
      <w:r w:rsidRPr="002F66E4">
        <w:rPr>
          <w:rFonts w:cs="Arial"/>
          <w:color w:val="000000" w:themeColor="text1"/>
        </w:rPr>
        <w:t>consisten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apoyo</w:t>
      </w:r>
      <w:proofErr w:type="spellEnd"/>
      <w:r w:rsidRPr="002F66E4">
        <w:rPr>
          <w:rFonts w:cs="Arial"/>
          <w:color w:val="000000" w:themeColor="text1"/>
        </w:rPr>
        <w:t xml:space="preserve"> a los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existentes</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desarrollo</w:t>
      </w:r>
      <w:proofErr w:type="spellEnd"/>
      <w:r w:rsidRPr="002F66E4">
        <w:rPr>
          <w:rFonts w:cs="Arial"/>
          <w:color w:val="000000" w:themeColor="text1"/>
        </w:rPr>
        <w:t xml:space="preserve"> de </w:t>
      </w:r>
      <w:proofErr w:type="spellStart"/>
      <w:r w:rsidRPr="002F66E4">
        <w:rPr>
          <w:rFonts w:cs="Arial"/>
          <w:color w:val="000000" w:themeColor="text1"/>
        </w:rPr>
        <w:t>nuevos</w:t>
      </w:r>
      <w:proofErr w:type="spellEnd"/>
      <w:r w:rsidRPr="002F66E4">
        <w:rPr>
          <w:rFonts w:cs="Arial"/>
          <w:color w:val="000000" w:themeColor="text1"/>
        </w:rPr>
        <w:t xml:space="preserve"> </w:t>
      </w:r>
      <w:proofErr w:type="spellStart"/>
      <w:r w:rsidRPr="002F66E4">
        <w:rPr>
          <w:rFonts w:cs="Arial"/>
          <w:color w:val="000000" w:themeColor="text1"/>
        </w:rPr>
        <w:t>servicios</w:t>
      </w:r>
      <w:proofErr w:type="spellEnd"/>
      <w:r w:rsidRPr="002F66E4">
        <w:rPr>
          <w:rFonts w:cs="Arial"/>
          <w:color w:val="000000" w:themeColor="text1"/>
        </w:rPr>
        <w:t xml:space="preserve"> para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de la </w:t>
      </w:r>
      <w:proofErr w:type="spellStart"/>
      <w:r w:rsidRPr="002F66E4">
        <w:rPr>
          <w:rFonts w:cs="Arial"/>
          <w:color w:val="000000" w:themeColor="text1"/>
        </w:rPr>
        <w:t>organización</w:t>
      </w:r>
      <w:proofErr w:type="spellEnd"/>
      <w:r w:rsidRPr="002F66E4">
        <w:rPr>
          <w:rFonts w:cs="Arial"/>
          <w:color w:val="000000" w:themeColor="text1"/>
        </w:rPr>
        <w:t>.</w:t>
      </w:r>
    </w:p>
    <w:p w14:paraId="32C30B62" w14:textId="77777777" w:rsidR="00866291" w:rsidRDefault="00866291" w:rsidP="002F66E4">
      <w:pPr>
        <w:ind w:right="-2"/>
        <w:rPr>
          <w:rFonts w:cs="Arial"/>
          <w:color w:val="000000" w:themeColor="text1"/>
        </w:rPr>
      </w:pPr>
    </w:p>
    <w:p w14:paraId="6D247EE8" w14:textId="56EF3B4E" w:rsidR="00BE0461" w:rsidRPr="002F66E4" w:rsidRDefault="00BE0461" w:rsidP="002F66E4">
      <w:pPr>
        <w:ind w:right="-2"/>
        <w:rPr>
          <w:rFonts w:cs="Arial"/>
          <w:color w:val="000000" w:themeColor="text1"/>
        </w:rPr>
      </w:pPr>
      <w:r w:rsidRPr="002F66E4">
        <w:rPr>
          <w:rFonts w:cs="Arial"/>
          <w:color w:val="000000" w:themeColor="text1"/>
        </w:rPr>
        <w:t xml:space="preserve">La </w:t>
      </w:r>
      <w:proofErr w:type="spellStart"/>
      <w:r w:rsidRPr="002F66E4">
        <w:rPr>
          <w:rFonts w:cs="Arial"/>
          <w:color w:val="000000" w:themeColor="text1"/>
        </w:rPr>
        <w:t>asistencia</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para </w:t>
      </w:r>
      <w:proofErr w:type="spellStart"/>
      <w:r w:rsidRPr="002F66E4">
        <w:rPr>
          <w:rFonts w:cs="Arial"/>
          <w:color w:val="000000" w:themeColor="text1"/>
        </w:rPr>
        <w:t>proveerles</w:t>
      </w:r>
      <w:proofErr w:type="spellEnd"/>
      <w:r w:rsidRPr="002F66E4">
        <w:rPr>
          <w:rFonts w:cs="Arial"/>
          <w:color w:val="000000" w:themeColor="text1"/>
        </w:rPr>
        <w:t xml:space="preserve"> </w:t>
      </w:r>
      <w:proofErr w:type="spellStart"/>
      <w:r w:rsidRPr="002F66E4">
        <w:rPr>
          <w:rFonts w:cs="Arial"/>
          <w:color w:val="000000" w:themeColor="text1"/>
        </w:rPr>
        <w:t>dinero</w:t>
      </w:r>
      <w:proofErr w:type="spellEnd"/>
      <w:r w:rsidRPr="002F66E4">
        <w:rPr>
          <w:rFonts w:cs="Arial"/>
          <w:color w:val="000000" w:themeColor="text1"/>
        </w:rPr>
        <w:t xml:space="preserve">, </w:t>
      </w:r>
      <w:proofErr w:type="spellStart"/>
      <w:r w:rsidRPr="002F66E4">
        <w:rPr>
          <w:rFonts w:cs="Arial"/>
          <w:color w:val="000000" w:themeColor="text1"/>
        </w:rPr>
        <w:t>productos</w:t>
      </w:r>
      <w:proofErr w:type="spellEnd"/>
      <w:r w:rsidRPr="002F66E4">
        <w:rPr>
          <w:rFonts w:cs="Arial"/>
          <w:color w:val="000000" w:themeColor="text1"/>
        </w:rPr>
        <w:t xml:space="preserve"> y </w:t>
      </w:r>
      <w:proofErr w:type="spellStart"/>
      <w:r w:rsidRPr="002F66E4">
        <w:rPr>
          <w:rFonts w:cs="Arial"/>
          <w:color w:val="000000" w:themeColor="text1"/>
        </w:rPr>
        <w:t>artículos</w:t>
      </w:r>
      <w:proofErr w:type="spellEnd"/>
      <w:r w:rsidRPr="002F66E4">
        <w:rPr>
          <w:rFonts w:cs="Arial"/>
          <w:color w:val="000000" w:themeColor="text1"/>
        </w:rPr>
        <w:t xml:space="preserve"> de primera </w:t>
      </w:r>
      <w:proofErr w:type="spellStart"/>
      <w:r w:rsidRPr="002F66E4">
        <w:rPr>
          <w:rFonts w:cs="Arial"/>
          <w:color w:val="000000" w:themeColor="text1"/>
        </w:rPr>
        <w:t>necesidad</w:t>
      </w:r>
      <w:proofErr w:type="spellEnd"/>
      <w:r w:rsidRPr="002F66E4">
        <w:rPr>
          <w:rFonts w:cs="Arial"/>
          <w:color w:val="000000" w:themeColor="text1"/>
        </w:rPr>
        <w:t xml:space="preserve"> </w:t>
      </w:r>
      <w:proofErr w:type="spellStart"/>
      <w:r w:rsidRPr="002F66E4">
        <w:rPr>
          <w:rFonts w:cs="Arial"/>
          <w:color w:val="000000" w:themeColor="text1"/>
        </w:rPr>
        <w:t>suele</w:t>
      </w:r>
      <w:proofErr w:type="spellEnd"/>
      <w:r w:rsidRPr="002F66E4">
        <w:rPr>
          <w:rFonts w:cs="Arial"/>
          <w:color w:val="000000" w:themeColor="text1"/>
        </w:rPr>
        <w:t xml:space="preserve"> </w:t>
      </w:r>
      <w:proofErr w:type="spellStart"/>
      <w:r w:rsidRPr="002F66E4">
        <w:rPr>
          <w:rFonts w:cs="Arial"/>
          <w:color w:val="000000" w:themeColor="text1"/>
        </w:rPr>
        <w:t>limitarse</w:t>
      </w:r>
      <w:proofErr w:type="spellEnd"/>
      <w:r w:rsidRPr="002F66E4">
        <w:rPr>
          <w:rFonts w:cs="Arial"/>
          <w:color w:val="000000" w:themeColor="text1"/>
        </w:rPr>
        <w:t xml:space="preserve"> a los </w:t>
      </w:r>
      <w:proofErr w:type="spellStart"/>
      <w:r w:rsidRPr="002F66E4">
        <w:rPr>
          <w:rFonts w:cs="Arial"/>
          <w:color w:val="000000" w:themeColor="text1"/>
        </w:rPr>
        <w:t>países</w:t>
      </w:r>
      <w:proofErr w:type="spellEnd"/>
      <w:r w:rsidRPr="002F66E4">
        <w:rPr>
          <w:rFonts w:cs="Arial"/>
          <w:color w:val="000000" w:themeColor="text1"/>
        </w:rPr>
        <w:t xml:space="preserve"> de renta baja.</w:t>
      </w:r>
    </w:p>
    <w:p w14:paraId="1949EDA4" w14:textId="77777777" w:rsidR="00866291" w:rsidRDefault="00866291" w:rsidP="002F66E4">
      <w:pPr>
        <w:autoSpaceDE w:val="0"/>
        <w:autoSpaceDN w:val="0"/>
        <w:adjustRightInd w:val="0"/>
        <w:ind w:right="-2"/>
        <w:rPr>
          <w:rFonts w:cs="Arial"/>
          <w:color w:val="000000" w:themeColor="text1"/>
        </w:rPr>
      </w:pPr>
    </w:p>
    <w:p w14:paraId="4F7A990F" w14:textId="7F988597" w:rsidR="00132C72" w:rsidRDefault="00BE0461" w:rsidP="002F66E4">
      <w:pPr>
        <w:autoSpaceDE w:val="0"/>
        <w:autoSpaceDN w:val="0"/>
        <w:adjustRightInd w:val="0"/>
        <w:ind w:right="-2"/>
        <w:rPr>
          <w:rFonts w:cs="Arial"/>
          <w:color w:val="000000" w:themeColor="text1"/>
        </w:rPr>
      </w:pPr>
      <w:proofErr w:type="spellStart"/>
      <w:r w:rsidRPr="002F66E4">
        <w:rPr>
          <w:rFonts w:cs="Arial"/>
          <w:color w:val="000000" w:themeColor="text1"/>
        </w:rPr>
        <w:t>Además</w:t>
      </w:r>
      <w:proofErr w:type="spellEnd"/>
      <w:r w:rsidRPr="002F66E4">
        <w:rPr>
          <w:rFonts w:cs="Arial"/>
          <w:color w:val="000000" w:themeColor="text1"/>
        </w:rPr>
        <w:t xml:space="preserve"> de </w:t>
      </w:r>
      <w:proofErr w:type="spellStart"/>
      <w:r w:rsidRPr="002F66E4">
        <w:rPr>
          <w:rFonts w:cs="Arial"/>
          <w:color w:val="000000" w:themeColor="text1"/>
        </w:rPr>
        <w:t>todas</w:t>
      </w:r>
      <w:proofErr w:type="spellEnd"/>
      <w:r w:rsidRPr="002F66E4">
        <w:rPr>
          <w:rFonts w:cs="Arial"/>
          <w:color w:val="000000" w:themeColor="text1"/>
        </w:rPr>
        <w:t xml:space="preserv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organizaciones</w:t>
      </w:r>
      <w:proofErr w:type="spellEnd"/>
      <w:r w:rsidRPr="002F66E4">
        <w:rPr>
          <w:rFonts w:cs="Arial"/>
          <w:color w:val="000000" w:themeColor="text1"/>
        </w:rPr>
        <w:t xml:space="preserve"> </w:t>
      </w:r>
      <w:proofErr w:type="spellStart"/>
      <w:r w:rsidRPr="002F66E4">
        <w:rPr>
          <w:rFonts w:cs="Arial"/>
          <w:color w:val="000000" w:themeColor="text1"/>
        </w:rPr>
        <w:t>llevan</w:t>
      </w:r>
      <w:proofErr w:type="spellEnd"/>
      <w:r w:rsidRPr="002F66E4">
        <w:rPr>
          <w:rFonts w:cs="Arial"/>
          <w:color w:val="000000" w:themeColor="text1"/>
        </w:rPr>
        <w:t xml:space="preserve"> a </w:t>
      </w:r>
      <w:proofErr w:type="spellStart"/>
      <w:r w:rsidRPr="002F66E4">
        <w:rPr>
          <w:rFonts w:cs="Arial"/>
          <w:color w:val="000000" w:themeColor="text1"/>
        </w:rPr>
        <w:t>cabo</w:t>
      </w:r>
      <w:proofErr w:type="spellEnd"/>
      <w:r w:rsidRPr="002F66E4">
        <w:rPr>
          <w:rFonts w:cs="Arial"/>
          <w:color w:val="000000" w:themeColor="text1"/>
        </w:rPr>
        <w:t xml:space="preserve"> </w:t>
      </w:r>
      <w:proofErr w:type="spellStart"/>
      <w:r w:rsidRPr="002F66E4">
        <w:rPr>
          <w:rFonts w:cs="Arial"/>
          <w:color w:val="000000" w:themeColor="text1"/>
        </w:rPr>
        <w:t>actividades</w:t>
      </w:r>
      <w:proofErr w:type="spellEnd"/>
      <w:r w:rsidRPr="002F66E4">
        <w:rPr>
          <w:rFonts w:cs="Arial"/>
          <w:color w:val="000000" w:themeColor="text1"/>
        </w:rPr>
        <w:t xml:space="preserve"> algo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regulares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activismo</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acceso</w:t>
      </w:r>
      <w:proofErr w:type="spellEnd"/>
      <w:r w:rsidRPr="002F66E4">
        <w:rPr>
          <w:rFonts w:cs="Arial"/>
          <w:color w:val="000000" w:themeColor="text1"/>
        </w:rPr>
        <w:t xml:space="preserve"> </w:t>
      </w:r>
      <w:proofErr w:type="spellStart"/>
      <w:r w:rsidRPr="002F66E4">
        <w:rPr>
          <w:rFonts w:cs="Arial"/>
          <w:color w:val="000000" w:themeColor="text1"/>
        </w:rPr>
        <w:t>mejor</w:t>
      </w:r>
      <w:proofErr w:type="spellEnd"/>
      <w:r w:rsidRPr="002F66E4">
        <w:rPr>
          <w:rFonts w:cs="Arial"/>
          <w:color w:val="000000" w:themeColor="text1"/>
        </w:rPr>
        <w:t xml:space="preserve">, libre y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barato</w:t>
      </w:r>
      <w:proofErr w:type="spellEnd"/>
      <w:r w:rsidRPr="002F66E4">
        <w:rPr>
          <w:rFonts w:cs="Arial"/>
          <w:color w:val="000000" w:themeColor="text1"/>
        </w:rPr>
        <w:t xml:space="preserve"> a </w:t>
      </w:r>
      <w:proofErr w:type="spellStart"/>
      <w:r w:rsidRPr="002F66E4">
        <w:rPr>
          <w:rFonts w:cs="Arial"/>
          <w:color w:val="000000" w:themeColor="text1"/>
        </w:rPr>
        <w:t>guías</w:t>
      </w:r>
      <w:proofErr w:type="spellEnd"/>
      <w:r w:rsidRPr="002F66E4">
        <w:rPr>
          <w:rFonts w:cs="Arial"/>
          <w:color w:val="000000" w:themeColor="text1"/>
        </w:rPr>
        <w:t xml:space="preserve"> </w:t>
      </w:r>
      <w:proofErr w:type="spellStart"/>
      <w:r w:rsidRPr="002F66E4">
        <w:rPr>
          <w:rFonts w:cs="Arial"/>
          <w:color w:val="000000" w:themeColor="text1"/>
        </w:rPr>
        <w:t>intérpretes</w:t>
      </w:r>
      <w:proofErr w:type="spellEnd"/>
      <w:r w:rsidRPr="002F66E4">
        <w:rPr>
          <w:rFonts w:cs="Arial"/>
          <w:color w:val="000000" w:themeColor="text1"/>
        </w:rPr>
        <w:t>/</w:t>
      </w:r>
      <w:proofErr w:type="spellStart"/>
      <w:r w:rsidRPr="002F66E4">
        <w:rPr>
          <w:rFonts w:cs="Arial"/>
          <w:color w:val="000000" w:themeColor="text1"/>
        </w:rPr>
        <w:t>intérpretes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a </w:t>
      </w:r>
      <w:proofErr w:type="spellStart"/>
      <w:r w:rsidRPr="002F66E4">
        <w:rPr>
          <w:rFonts w:cs="Arial"/>
          <w:color w:val="000000" w:themeColor="text1"/>
        </w:rPr>
        <w:t>dispositivos</w:t>
      </w:r>
      <w:proofErr w:type="spellEnd"/>
      <w:r w:rsidRPr="002F66E4">
        <w:rPr>
          <w:rFonts w:cs="Arial"/>
          <w:color w:val="000000" w:themeColor="text1"/>
        </w:rPr>
        <w:t xml:space="preserve"> </w:t>
      </w:r>
      <w:proofErr w:type="spellStart"/>
      <w:r w:rsidRPr="002F66E4">
        <w:rPr>
          <w:rFonts w:cs="Arial"/>
          <w:color w:val="000000" w:themeColor="text1"/>
        </w:rPr>
        <w:t>técnicos</w:t>
      </w:r>
      <w:proofErr w:type="spellEnd"/>
      <w:r w:rsidRPr="002F66E4">
        <w:rPr>
          <w:rFonts w:cs="Arial"/>
          <w:color w:val="000000" w:themeColor="text1"/>
        </w:rPr>
        <w:t xml:space="preserve"> y de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Muchas</w:t>
      </w:r>
      <w:proofErr w:type="spellEnd"/>
      <w:r w:rsidRPr="002F66E4">
        <w:rPr>
          <w:rFonts w:cs="Arial"/>
          <w:color w:val="000000" w:themeColor="text1"/>
        </w:rPr>
        <w:t xml:space="preserve"> de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organizaciones</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participan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campañas</w:t>
      </w:r>
      <w:proofErr w:type="spellEnd"/>
      <w:r w:rsidRPr="002F66E4">
        <w:rPr>
          <w:rFonts w:cs="Arial"/>
          <w:color w:val="000000" w:themeColor="text1"/>
        </w:rPr>
        <w:t xml:space="preserve"> para </w:t>
      </w:r>
      <w:proofErr w:type="spellStart"/>
      <w:r w:rsidRPr="002F66E4">
        <w:rPr>
          <w:rFonts w:cs="Arial"/>
          <w:color w:val="000000" w:themeColor="text1"/>
        </w:rPr>
        <w:t>conseguir</w:t>
      </w:r>
      <w:proofErr w:type="spellEnd"/>
      <w:r w:rsidRPr="002F66E4">
        <w:rPr>
          <w:rFonts w:cs="Arial"/>
          <w:color w:val="000000" w:themeColor="text1"/>
        </w:rPr>
        <w:t xml:space="preserve"> </w:t>
      </w:r>
      <w:proofErr w:type="spellStart"/>
      <w:r w:rsidRPr="002F66E4">
        <w:rPr>
          <w:rFonts w:cs="Arial"/>
          <w:color w:val="000000" w:themeColor="text1"/>
        </w:rPr>
        <w:t>voluntarios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trabajen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w:t>
      </w:r>
    </w:p>
    <w:p w14:paraId="10BA929A" w14:textId="77777777" w:rsidR="00866291" w:rsidRDefault="00866291" w:rsidP="002F66E4">
      <w:pPr>
        <w:autoSpaceDE w:val="0"/>
        <w:autoSpaceDN w:val="0"/>
        <w:adjustRightInd w:val="0"/>
        <w:ind w:right="-2"/>
        <w:rPr>
          <w:rFonts w:cs="Arial"/>
          <w:color w:val="000000" w:themeColor="text1"/>
        </w:rPr>
      </w:pPr>
    </w:p>
    <w:p w14:paraId="1496B1CA" w14:textId="77777777" w:rsidR="00866291" w:rsidRPr="002F66E4" w:rsidRDefault="00866291" w:rsidP="002F66E4">
      <w:pPr>
        <w:autoSpaceDE w:val="0"/>
        <w:autoSpaceDN w:val="0"/>
        <w:adjustRightInd w:val="0"/>
        <w:ind w:right="-2"/>
        <w:rPr>
          <w:rFonts w:cs="Arial"/>
          <w:color w:val="000000" w:themeColor="text1"/>
          <w:kern w:val="32"/>
        </w:rPr>
      </w:pPr>
    </w:p>
    <w:p w14:paraId="2D4EAD77" w14:textId="442E62C0" w:rsidR="00132C72" w:rsidRPr="002F66E4" w:rsidRDefault="005710AD" w:rsidP="00254EC1">
      <w:pPr>
        <w:pStyle w:val="Heading2"/>
      </w:pPr>
      <w:bookmarkStart w:id="91" w:name="_Toc153795481"/>
      <w:bookmarkStart w:id="92" w:name="_Toc153830306"/>
      <w:proofErr w:type="spellStart"/>
      <w:r w:rsidRPr="002F66E4">
        <w:t>Ocio</w:t>
      </w:r>
      <w:proofErr w:type="spellEnd"/>
      <w:r w:rsidRPr="002F66E4">
        <w:t xml:space="preserve"> y </w:t>
      </w:r>
      <w:proofErr w:type="spellStart"/>
      <w:r w:rsidRPr="002F66E4">
        <w:t>participación</w:t>
      </w:r>
      <w:proofErr w:type="spellEnd"/>
      <w:r w:rsidRPr="002F66E4">
        <w:t xml:space="preserve"> </w:t>
      </w:r>
      <w:proofErr w:type="spellStart"/>
      <w:r w:rsidRPr="002F66E4">
        <w:t>en</w:t>
      </w:r>
      <w:proofErr w:type="spellEnd"/>
      <w:r w:rsidRPr="002F66E4">
        <w:t xml:space="preserve"> la vida social</w:t>
      </w:r>
      <w:bookmarkEnd w:id="91"/>
      <w:bookmarkEnd w:id="92"/>
    </w:p>
    <w:p w14:paraId="1562B729" w14:textId="77777777" w:rsidR="00866291" w:rsidRDefault="00866291" w:rsidP="002F66E4">
      <w:pPr>
        <w:ind w:right="-2"/>
        <w:rPr>
          <w:rFonts w:cs="Arial"/>
          <w:color w:val="000000" w:themeColor="text1"/>
          <w:lang w:val="es-ES"/>
        </w:rPr>
      </w:pPr>
    </w:p>
    <w:p w14:paraId="3D777A2E" w14:textId="52334ECC" w:rsidR="00132C72" w:rsidRPr="00866291" w:rsidRDefault="001E2207" w:rsidP="002F66E4">
      <w:pPr>
        <w:ind w:right="-2"/>
        <w:rPr>
          <w:rFonts w:cs="Arial"/>
          <w:color w:val="000000" w:themeColor="text1"/>
          <w:lang w:val="es-ES"/>
        </w:rPr>
      </w:pPr>
      <w:r w:rsidRPr="002F66E4">
        <w:rPr>
          <w:rFonts w:cs="Arial"/>
          <w:color w:val="000000" w:themeColor="text1"/>
          <w:lang w:val="es-ES"/>
        </w:rPr>
        <w:t xml:space="preserve">Una de las preguntas de la encuesta abordaba los posibles eventos sociales periódicos para personas con sordoceguera programados por las organizaciones (como encuentros, excursiones, visitas a museos, etc.). </w:t>
      </w:r>
      <w:r w:rsidRPr="00866291">
        <w:rPr>
          <w:rFonts w:cs="Arial"/>
          <w:color w:val="000000" w:themeColor="text1"/>
          <w:lang w:val="es-ES"/>
        </w:rPr>
        <w:t xml:space="preserve">Se obtuvieron 54 respuestas afirmativas y 7 negativas </w:t>
      </w:r>
      <w:r w:rsidR="00132C72" w:rsidRPr="00866291">
        <w:rPr>
          <w:rFonts w:cs="Arial"/>
          <w:i/>
          <w:iCs/>
          <w:color w:val="000000" w:themeColor="text1"/>
          <w:lang w:val="es-ES"/>
        </w:rPr>
        <w:t>(</w:t>
      </w:r>
      <w:r w:rsidR="00051597" w:rsidRPr="002F66E4">
        <w:rPr>
          <w:rFonts w:cs="Arial"/>
          <w:i/>
          <w:iCs/>
          <w:color w:val="000000" w:themeColor="text1"/>
          <w:lang w:val="en-GB"/>
        </w:rPr>
        <w:fldChar w:fldCharType="begin"/>
      </w:r>
      <w:r w:rsidR="00051597" w:rsidRPr="00866291">
        <w:rPr>
          <w:rFonts w:cs="Arial"/>
          <w:i/>
          <w:iCs/>
          <w:color w:val="000000" w:themeColor="text1"/>
          <w:lang w:val="es-ES"/>
        </w:rPr>
        <w:instrText xml:space="preserve"> REF _Ref152947994 \h </w:instrText>
      </w:r>
      <w:r w:rsidR="00051597" w:rsidRPr="002F66E4">
        <w:rPr>
          <w:rFonts w:cs="Arial"/>
          <w:i/>
          <w:iCs/>
          <w:color w:val="000000" w:themeColor="text1"/>
          <w:lang w:val="en-GB"/>
        </w:rPr>
      </w:r>
      <w:r w:rsidR="002F66E4" w:rsidRPr="00866291">
        <w:rPr>
          <w:rFonts w:cs="Arial"/>
          <w:i/>
          <w:iCs/>
          <w:color w:val="000000" w:themeColor="text1"/>
          <w:lang w:val="es-ES"/>
        </w:rPr>
        <w:instrText xml:space="preserve"> \* MERGEFORMAT </w:instrText>
      </w:r>
      <w:r w:rsidR="00051597" w:rsidRPr="002F66E4">
        <w:rPr>
          <w:rFonts w:cs="Arial"/>
          <w:i/>
          <w:iCs/>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15</w:t>
      </w:r>
      <w:r w:rsidR="00051597" w:rsidRPr="002F66E4">
        <w:rPr>
          <w:rFonts w:cs="Arial"/>
          <w:i/>
          <w:iCs/>
          <w:color w:val="000000" w:themeColor="text1"/>
          <w:lang w:val="en-GB"/>
        </w:rPr>
        <w:fldChar w:fldCharType="end"/>
      </w:r>
      <w:r w:rsidR="00132C72" w:rsidRPr="00866291">
        <w:rPr>
          <w:rFonts w:cs="Arial"/>
          <w:i/>
          <w:iCs/>
          <w:color w:val="000000" w:themeColor="text1"/>
          <w:lang w:val="es-ES"/>
        </w:rPr>
        <w:t>)</w:t>
      </w:r>
      <w:r w:rsidR="00132C72" w:rsidRPr="00866291">
        <w:rPr>
          <w:rFonts w:cs="Arial"/>
          <w:color w:val="000000" w:themeColor="text1"/>
          <w:lang w:val="es-ES"/>
        </w:rPr>
        <w:t>.</w:t>
      </w:r>
    </w:p>
    <w:p w14:paraId="5B08633B" w14:textId="77777777" w:rsidR="00866291" w:rsidRPr="002F66E4" w:rsidRDefault="00866291" w:rsidP="002F66E4">
      <w:pPr>
        <w:ind w:right="-2"/>
        <w:rPr>
          <w:rFonts w:cs="Arial"/>
          <w:color w:val="000000" w:themeColor="text1"/>
          <w:lang w:val="es-ES"/>
        </w:rPr>
      </w:pPr>
    </w:p>
    <w:p w14:paraId="733A3C9B" w14:textId="77777777" w:rsidR="003F41E9" w:rsidRPr="002F66E4" w:rsidRDefault="003F41E9" w:rsidP="002F66E4">
      <w:pPr>
        <w:ind w:right="-2"/>
        <w:rPr>
          <w:rFonts w:cs="Arial"/>
          <w:color w:val="000000" w:themeColor="text1"/>
          <w:lang w:val="es-ES"/>
        </w:rPr>
      </w:pPr>
      <w:r w:rsidRPr="002F66E4">
        <w:rPr>
          <w:rFonts w:cs="Arial"/>
          <w:color w:val="000000" w:themeColor="text1"/>
          <w:lang w:val="es-ES"/>
        </w:rPr>
        <w:lastRenderedPageBreak/>
        <w:t>Las respuestas negativas procedían de Australia (1), Canadá (1), India (1), Kenia (1), España (2) y Estados Unidos (1). De todos los demás países, excepto de Kenia, se recibieron respuestas positivas.</w:t>
      </w:r>
    </w:p>
    <w:p w14:paraId="0BD5CCBE" w14:textId="77777777" w:rsidR="00866291" w:rsidRDefault="00866291" w:rsidP="002F66E4">
      <w:pPr>
        <w:ind w:right="-2"/>
        <w:rPr>
          <w:rFonts w:cs="Arial"/>
          <w:color w:val="000000" w:themeColor="text1"/>
          <w:lang w:val="es-ES"/>
        </w:rPr>
      </w:pPr>
    </w:p>
    <w:p w14:paraId="1388BA27" w14:textId="16E28A06" w:rsidR="003F41E9" w:rsidRPr="002F66E4" w:rsidRDefault="003F41E9" w:rsidP="002F66E4">
      <w:pPr>
        <w:ind w:right="-2"/>
        <w:rPr>
          <w:rFonts w:cs="Arial"/>
          <w:color w:val="000000" w:themeColor="text1"/>
          <w:lang w:val="es-ES"/>
        </w:rPr>
      </w:pPr>
      <w:r w:rsidRPr="002F66E4">
        <w:rPr>
          <w:rFonts w:cs="Arial"/>
          <w:color w:val="000000" w:themeColor="text1"/>
          <w:lang w:val="es-ES"/>
        </w:rPr>
        <w:t>Las respuestas a esta pregunta se solapan en parte con las relativas a los trabajos, proyectos y programas, pues ambas preguntas se refieren a actividades de ocio. Se mencionaron de manera recurrente las excursiones de un día y varios días, los retiros sociales, los picnics y los viajes de verano.</w:t>
      </w:r>
    </w:p>
    <w:p w14:paraId="6D3E3AD9" w14:textId="77777777" w:rsidR="00866291" w:rsidRDefault="00866291" w:rsidP="002F66E4">
      <w:pPr>
        <w:ind w:right="-2"/>
        <w:rPr>
          <w:rFonts w:cs="Arial"/>
          <w:color w:val="000000" w:themeColor="text1"/>
          <w:lang w:val="es-ES"/>
        </w:rPr>
      </w:pPr>
    </w:p>
    <w:p w14:paraId="3FA5EF50" w14:textId="241C5038" w:rsidR="003F41E9" w:rsidRPr="002F66E4" w:rsidRDefault="003F41E9" w:rsidP="002F66E4">
      <w:pPr>
        <w:ind w:right="-2"/>
        <w:rPr>
          <w:rFonts w:cs="Arial"/>
          <w:color w:val="000000" w:themeColor="text1"/>
          <w:lang w:val="es-ES"/>
        </w:rPr>
      </w:pPr>
      <w:r w:rsidRPr="002F66E4">
        <w:rPr>
          <w:rFonts w:cs="Arial"/>
          <w:color w:val="000000" w:themeColor="text1"/>
          <w:lang w:val="es-ES"/>
        </w:rPr>
        <w:t>También se organizan celebraciones para los días y las semanas de movilización por la sordoceguera y la lengua de signos, como el Día de Conmemoración de Helen Keller, así como otras jornadas y actividades locales de recaudación de fondos. Las organizaciones también programan fiestas, como, por ejemplo, para celebrar los aniversarios de fundación, e involucran a las personas con sordoceguera en estos eventos.</w:t>
      </w:r>
    </w:p>
    <w:p w14:paraId="3892EAFC" w14:textId="77777777" w:rsidR="00866291" w:rsidRDefault="00866291" w:rsidP="002F66E4">
      <w:pPr>
        <w:ind w:right="-2"/>
        <w:rPr>
          <w:rFonts w:cs="Arial"/>
          <w:color w:val="000000" w:themeColor="text1"/>
          <w:lang w:val="es-ES"/>
        </w:rPr>
      </w:pPr>
    </w:p>
    <w:p w14:paraId="6C537001" w14:textId="0764941E" w:rsidR="003F41E9" w:rsidRPr="002F66E4" w:rsidRDefault="003F41E9" w:rsidP="002F66E4">
      <w:pPr>
        <w:ind w:right="-2"/>
        <w:rPr>
          <w:rFonts w:cs="Arial"/>
          <w:color w:val="000000" w:themeColor="text1"/>
          <w:lang w:val="es-ES"/>
        </w:rPr>
      </w:pPr>
      <w:r w:rsidRPr="002F66E4">
        <w:rPr>
          <w:rFonts w:cs="Arial"/>
          <w:color w:val="000000" w:themeColor="text1"/>
          <w:lang w:val="es-ES"/>
        </w:rPr>
        <w:t>También se mencionan las reuniones y eventos por pura socialización, o encuentros en bares sin programa específico, los cuales permiten a las personas con sordoceguera juntarse con regularidad.</w:t>
      </w:r>
    </w:p>
    <w:p w14:paraId="78EDFEDD" w14:textId="77777777" w:rsidR="00866291" w:rsidRDefault="00866291" w:rsidP="002F66E4">
      <w:pPr>
        <w:ind w:right="-2"/>
        <w:rPr>
          <w:rFonts w:cs="Arial"/>
          <w:color w:val="000000" w:themeColor="text1"/>
          <w:lang w:val="es-ES"/>
        </w:rPr>
      </w:pPr>
    </w:p>
    <w:p w14:paraId="18619A34" w14:textId="774DA634" w:rsidR="003F41E9" w:rsidRPr="002F66E4" w:rsidRDefault="003F41E9" w:rsidP="002F66E4">
      <w:pPr>
        <w:ind w:right="-2"/>
        <w:rPr>
          <w:rFonts w:cs="Arial"/>
          <w:color w:val="000000" w:themeColor="text1"/>
          <w:lang w:val="es-ES"/>
        </w:rPr>
      </w:pPr>
      <w:r w:rsidRPr="002F66E4">
        <w:rPr>
          <w:rFonts w:cs="Arial"/>
          <w:color w:val="000000" w:themeColor="text1"/>
          <w:lang w:val="es-ES"/>
        </w:rPr>
        <w:t>Los encuestados también hablaron de encuentros temáticos y talleres para personas con sordoceguera, en especial de teatro y artes aplicadas. Asimismo, se organizan actividades artísticas y deportivas para aficionados.</w:t>
      </w:r>
    </w:p>
    <w:p w14:paraId="7DF312ED" w14:textId="77777777" w:rsidR="00866291" w:rsidRDefault="00866291" w:rsidP="002F66E4">
      <w:pPr>
        <w:ind w:right="-2"/>
        <w:rPr>
          <w:rFonts w:cs="Arial"/>
          <w:color w:val="000000" w:themeColor="text1"/>
          <w:lang w:val="es-ES"/>
        </w:rPr>
      </w:pPr>
    </w:p>
    <w:p w14:paraId="1729E597" w14:textId="5D576CBA" w:rsidR="003F41E9" w:rsidRPr="002F66E4" w:rsidRDefault="003F41E9" w:rsidP="002F66E4">
      <w:pPr>
        <w:ind w:right="-2"/>
        <w:rPr>
          <w:rFonts w:cs="Arial"/>
          <w:color w:val="000000" w:themeColor="text1"/>
          <w:lang w:val="es-ES"/>
        </w:rPr>
      </w:pPr>
      <w:r w:rsidRPr="002F66E4">
        <w:rPr>
          <w:rFonts w:cs="Arial"/>
          <w:color w:val="000000" w:themeColor="text1"/>
          <w:lang w:val="es-ES"/>
        </w:rPr>
        <w:t>Las organizaciones también programan visitas a distintos lugares, como museos, galerías de arte, actos culturales, centros comerciales, jardines sensoriales, zoológicos, etc.</w:t>
      </w:r>
    </w:p>
    <w:p w14:paraId="777BBA3C" w14:textId="77777777" w:rsidR="00866291" w:rsidRDefault="00866291" w:rsidP="002F66E4">
      <w:pPr>
        <w:ind w:right="-2"/>
        <w:rPr>
          <w:rFonts w:cs="Arial"/>
          <w:color w:val="000000" w:themeColor="text1"/>
          <w:lang w:val="es-ES"/>
        </w:rPr>
      </w:pPr>
    </w:p>
    <w:p w14:paraId="2D76E9E6" w14:textId="712A1BDC" w:rsidR="003F41E9" w:rsidRPr="002F66E4" w:rsidRDefault="003F41E9" w:rsidP="002F66E4">
      <w:pPr>
        <w:ind w:right="-2"/>
        <w:rPr>
          <w:rFonts w:cs="Arial"/>
          <w:color w:val="000000" w:themeColor="text1"/>
          <w:lang w:val="es-ES"/>
        </w:rPr>
      </w:pPr>
      <w:r w:rsidRPr="002F66E4">
        <w:rPr>
          <w:rFonts w:cs="Arial"/>
          <w:color w:val="000000" w:themeColor="text1"/>
          <w:lang w:val="es-ES"/>
        </w:rPr>
        <w:t>También se celebran eventos más «formales», como grupos de experiencias locales, conferencias o talleres de formación, pero que pueden seguir considerándose eventos sociales.</w:t>
      </w:r>
    </w:p>
    <w:p w14:paraId="219A3FC1" w14:textId="77777777" w:rsidR="00866291" w:rsidRDefault="00866291" w:rsidP="002F66E4">
      <w:pPr>
        <w:ind w:right="-2"/>
        <w:rPr>
          <w:rFonts w:cs="Arial"/>
          <w:color w:val="000000" w:themeColor="text1"/>
          <w:lang w:val="es-ES"/>
        </w:rPr>
      </w:pPr>
    </w:p>
    <w:p w14:paraId="524D2E0A" w14:textId="60A47E9D" w:rsidR="003F41E9" w:rsidRPr="002F66E4" w:rsidRDefault="003F41E9" w:rsidP="002F66E4">
      <w:pPr>
        <w:ind w:right="-2"/>
        <w:rPr>
          <w:rFonts w:cs="Arial"/>
          <w:color w:val="000000" w:themeColor="text1"/>
          <w:lang w:val="es-ES"/>
        </w:rPr>
      </w:pPr>
      <w:r w:rsidRPr="002F66E4">
        <w:rPr>
          <w:rFonts w:cs="Arial"/>
          <w:color w:val="000000" w:themeColor="text1"/>
          <w:lang w:val="es-ES"/>
        </w:rPr>
        <w:t>Una persona con sordoceguera de España ha mencionó la importancia de las comidas de hermandad. Se trata de comidas a las que asisten las personas con sordoceguera y sus guías intérpretes/intérpretes para personas sordociegas a finales de año, coincidiendo con las fiestas navideñas, para reunirse y disfrutar de un encuentro social organizado por la asociación local de sordociegos.</w:t>
      </w:r>
    </w:p>
    <w:p w14:paraId="6B01C672" w14:textId="77777777" w:rsidR="00866291" w:rsidRDefault="00866291" w:rsidP="002F66E4">
      <w:pPr>
        <w:ind w:right="-2"/>
        <w:rPr>
          <w:rFonts w:cs="Arial"/>
          <w:color w:val="000000" w:themeColor="text1"/>
          <w:lang w:val="es-ES"/>
        </w:rPr>
      </w:pPr>
    </w:p>
    <w:p w14:paraId="7BF7E82D" w14:textId="358C861D" w:rsidR="003F41E9" w:rsidRPr="002F66E4" w:rsidRDefault="003F41E9" w:rsidP="002F66E4">
      <w:pPr>
        <w:ind w:right="-2"/>
        <w:rPr>
          <w:rFonts w:cs="Arial"/>
          <w:color w:val="000000" w:themeColor="text1"/>
          <w:lang w:val="es-ES"/>
        </w:rPr>
      </w:pPr>
      <w:r w:rsidRPr="002F66E4">
        <w:rPr>
          <w:rFonts w:cs="Arial"/>
          <w:color w:val="000000" w:themeColor="text1"/>
          <w:lang w:val="es-ES"/>
        </w:rPr>
        <w:t>Un proveedor de servicios profesional de Canadá que asiste directamente a las personas con sordoceguera compartió una sugerencia en cuanto a las actividades sociales: «Nosotros animamos a nuestros usuarios a programar y organizar estas actividades por sí mismos y para sus compañeros, y les ayudamos en la comunicación y la planificación». De esta manera, se empodera a las personas con sordoceguera para que programen y organicen activamente estos actos sociales, convirtiéndose en sujetos del evento, en lugar de objetos.</w:t>
      </w:r>
    </w:p>
    <w:p w14:paraId="79697A14" w14:textId="77777777" w:rsidR="00866291" w:rsidRDefault="00866291" w:rsidP="002F66E4">
      <w:pPr>
        <w:ind w:right="-2"/>
        <w:rPr>
          <w:rFonts w:cs="Arial"/>
          <w:color w:val="000000" w:themeColor="text1"/>
          <w:lang w:val="es-ES"/>
        </w:rPr>
      </w:pPr>
    </w:p>
    <w:p w14:paraId="38838CFC" w14:textId="3E27014B" w:rsidR="00132C72" w:rsidRPr="002F66E4" w:rsidRDefault="003F41E9" w:rsidP="002F66E4">
      <w:pPr>
        <w:ind w:right="-2"/>
        <w:rPr>
          <w:rFonts w:cs="Arial"/>
          <w:color w:val="000000" w:themeColor="text1"/>
          <w:lang w:val="es-ES"/>
        </w:rPr>
      </w:pPr>
      <w:r w:rsidRPr="002F66E4">
        <w:rPr>
          <w:rFonts w:cs="Arial"/>
          <w:color w:val="000000" w:themeColor="text1"/>
          <w:lang w:val="es-ES"/>
        </w:rPr>
        <w:t>42 personas mayores con sordoceguera respondieron que asistían regularmente a estos eventos sociales, mientras que 10 respondieron que no lo hacían</w:t>
      </w:r>
      <w:r w:rsidR="00132C72" w:rsidRPr="002F66E4">
        <w:rPr>
          <w:rFonts w:cs="Arial"/>
          <w:color w:val="000000" w:themeColor="text1"/>
          <w:lang w:val="es-ES"/>
        </w:rPr>
        <w:t xml:space="preserve"> </w:t>
      </w:r>
      <w:r w:rsidR="00132C72" w:rsidRPr="002F66E4">
        <w:rPr>
          <w:rFonts w:cs="Arial"/>
          <w:i/>
          <w:iCs/>
          <w:color w:val="000000" w:themeColor="text1"/>
          <w:lang w:val="es-ES"/>
        </w:rPr>
        <w:t>(</w:t>
      </w:r>
      <w:r w:rsidR="00051597" w:rsidRPr="002F66E4">
        <w:rPr>
          <w:rFonts w:cs="Arial"/>
          <w:i/>
          <w:iCs/>
          <w:color w:val="000000" w:themeColor="text1"/>
          <w:lang w:val="en-GB"/>
        </w:rPr>
        <w:fldChar w:fldCharType="begin"/>
      </w:r>
      <w:r w:rsidR="00051597" w:rsidRPr="002F66E4">
        <w:rPr>
          <w:rFonts w:cs="Arial"/>
          <w:i/>
          <w:iCs/>
          <w:color w:val="000000" w:themeColor="text1"/>
          <w:lang w:val="es-ES"/>
        </w:rPr>
        <w:instrText xml:space="preserve"> REF _Ref152948004 \h </w:instrText>
      </w:r>
      <w:r w:rsidR="00051597" w:rsidRPr="002F66E4">
        <w:rPr>
          <w:rFonts w:cs="Arial"/>
          <w:i/>
          <w:iCs/>
          <w:color w:val="000000" w:themeColor="text1"/>
          <w:lang w:val="en-GB"/>
        </w:rPr>
      </w:r>
      <w:r w:rsidR="002F66E4" w:rsidRPr="002F66E4">
        <w:rPr>
          <w:rFonts w:cs="Arial"/>
          <w:i/>
          <w:iCs/>
          <w:color w:val="000000" w:themeColor="text1"/>
          <w:lang w:val="es-ES"/>
        </w:rPr>
        <w:instrText xml:space="preserve"> \* MERGEFORMAT </w:instrText>
      </w:r>
      <w:r w:rsidR="00051597" w:rsidRPr="002F66E4">
        <w:rPr>
          <w:rFonts w:cs="Arial"/>
          <w:i/>
          <w:iCs/>
          <w:color w:val="000000" w:themeColor="text1"/>
          <w:lang w:val="en-GB"/>
        </w:rPr>
        <w:fldChar w:fldCharType="separate"/>
      </w:r>
      <w:r w:rsidR="00D14C24" w:rsidRPr="002F66E4">
        <w:rPr>
          <w:rFonts w:cs="Arial"/>
          <w:b/>
          <w:bCs/>
          <w:color w:val="000000" w:themeColor="text1"/>
        </w:rPr>
        <w:t>Figura</w:t>
      </w:r>
      <w:r w:rsidR="00B05A4C" w:rsidRPr="002F66E4">
        <w:rPr>
          <w:rFonts w:cs="Arial"/>
          <w:b/>
          <w:bCs/>
          <w:color w:val="000000" w:themeColor="text1"/>
        </w:rPr>
        <w:t xml:space="preserve"> </w:t>
      </w:r>
      <w:r w:rsidR="00B05A4C" w:rsidRPr="002F66E4">
        <w:rPr>
          <w:rFonts w:cs="Arial"/>
          <w:b/>
          <w:bCs/>
          <w:noProof/>
          <w:color w:val="000000" w:themeColor="text1"/>
        </w:rPr>
        <w:t>16</w:t>
      </w:r>
      <w:r w:rsidR="00051597" w:rsidRPr="002F66E4">
        <w:rPr>
          <w:rFonts w:cs="Arial"/>
          <w:i/>
          <w:iCs/>
          <w:color w:val="000000" w:themeColor="text1"/>
          <w:lang w:val="en-GB"/>
        </w:rPr>
        <w:fldChar w:fldCharType="end"/>
      </w:r>
      <w:r w:rsidR="00132C72" w:rsidRPr="002F66E4">
        <w:rPr>
          <w:rFonts w:cs="Arial"/>
          <w:i/>
          <w:iCs/>
          <w:color w:val="000000" w:themeColor="text1"/>
          <w:lang w:val="es-ES"/>
        </w:rPr>
        <w:t>)</w:t>
      </w:r>
      <w:r w:rsidR="00132C72" w:rsidRPr="002F66E4">
        <w:rPr>
          <w:rFonts w:cs="Arial"/>
          <w:color w:val="000000" w:themeColor="text1"/>
          <w:lang w:val="es-ES"/>
        </w:rPr>
        <w:t>.</w:t>
      </w:r>
    </w:p>
    <w:p w14:paraId="2CA57F36" w14:textId="77777777" w:rsidR="00772295" w:rsidRPr="002F66E4" w:rsidRDefault="00772295" w:rsidP="002F66E4">
      <w:pPr>
        <w:ind w:right="-2"/>
        <w:rPr>
          <w:rFonts w:cs="Arial"/>
          <w:color w:val="000000" w:themeColor="text1"/>
          <w:lang w:val="es-ES"/>
        </w:rPr>
      </w:pPr>
      <w:bookmarkStart w:id="93" w:name="_Toc153795482"/>
      <w:bookmarkStart w:id="94" w:name="_Toc153830307"/>
    </w:p>
    <w:p w14:paraId="046B5A0B" w14:textId="06DECE85" w:rsidR="00B32BBF" w:rsidRPr="002F66E4" w:rsidRDefault="00B32BBF" w:rsidP="002F66E4">
      <w:pPr>
        <w:ind w:right="-2"/>
        <w:rPr>
          <w:rFonts w:cs="Arial"/>
          <w:color w:val="000000" w:themeColor="text1"/>
          <w:lang w:val="es-ES"/>
        </w:rPr>
      </w:pPr>
      <w:r w:rsidRPr="002F66E4">
        <w:rPr>
          <w:rFonts w:cs="Arial"/>
          <w:color w:val="000000" w:themeColor="text1"/>
          <w:lang w:val="es-ES"/>
        </w:rPr>
        <w:t>Las respuestas negativas procedían de Uganda (5), India (4) y España (1).</w:t>
      </w:r>
      <w:bookmarkEnd w:id="93"/>
      <w:bookmarkEnd w:id="94"/>
    </w:p>
    <w:p w14:paraId="5184CAA0" w14:textId="4A1A0719" w:rsidR="00132C72" w:rsidRPr="002F66E4" w:rsidRDefault="000C4DD5" w:rsidP="00254EC1">
      <w:pPr>
        <w:pStyle w:val="Heading2"/>
      </w:pPr>
      <w:bookmarkStart w:id="95" w:name="_Toc153795483"/>
      <w:bookmarkStart w:id="96" w:name="_Toc153830308"/>
      <w:r w:rsidRPr="002F66E4">
        <w:t>Posibles soluciones</w:t>
      </w:r>
      <w:bookmarkEnd w:id="95"/>
      <w:bookmarkEnd w:id="96"/>
    </w:p>
    <w:p w14:paraId="55D4A875" w14:textId="6012DB2F" w:rsidR="008A59D4" w:rsidRPr="002F66E4" w:rsidRDefault="008A59D4" w:rsidP="002F66E4">
      <w:pPr>
        <w:ind w:right="-2"/>
        <w:rPr>
          <w:rFonts w:cs="Arial"/>
          <w:color w:val="000000" w:themeColor="text1"/>
          <w:lang w:val="es-ES"/>
        </w:rPr>
      </w:pPr>
      <w:r w:rsidRPr="002F66E4">
        <w:rPr>
          <w:rFonts w:cs="Arial"/>
          <w:color w:val="000000" w:themeColor="text1"/>
          <w:lang w:val="es-ES"/>
        </w:rPr>
        <w:t>Como se ha mencionado anteriormente, las personas con sordoceguera son un grupo diverso, al igual que las barreras y los retos que deben superar en su día a día. No obstante, en este capítulo se exponen algunas posibles soluciones extraídas de la bibliografía consultada y de las respuestas a la encuesta en línea.</w:t>
      </w:r>
    </w:p>
    <w:p w14:paraId="60421D38" w14:textId="5A4F81CB" w:rsidR="00132C72" w:rsidRPr="002F66E4" w:rsidRDefault="008A59D4" w:rsidP="002F66E4">
      <w:pPr>
        <w:ind w:right="-2"/>
        <w:rPr>
          <w:rFonts w:cs="Arial"/>
          <w:color w:val="000000" w:themeColor="text1"/>
          <w:lang w:val="es-ES"/>
        </w:rPr>
      </w:pPr>
      <w:r w:rsidRPr="002F66E4">
        <w:rPr>
          <w:rFonts w:cs="Arial"/>
          <w:color w:val="000000" w:themeColor="text1"/>
          <w:lang w:val="es-ES"/>
        </w:rPr>
        <w:t xml:space="preserve">Como punto de partida para esta argumentación sobre las posibles soluciones se pueden tomar las siguientes preguntas planteadas por </w:t>
      </w:r>
      <w:proofErr w:type="spellStart"/>
      <w:r w:rsidRPr="002F66E4">
        <w:rPr>
          <w:rFonts w:cs="Arial"/>
          <w:color w:val="000000" w:themeColor="text1"/>
          <w:lang w:val="es-ES"/>
        </w:rPr>
        <w:t>Westerholm</w:t>
      </w:r>
      <w:proofErr w:type="spellEnd"/>
      <w:r w:rsidRPr="002F66E4">
        <w:rPr>
          <w:rFonts w:cs="Arial"/>
          <w:color w:val="000000" w:themeColor="text1"/>
          <w:lang w:val="es-ES"/>
        </w:rPr>
        <w:t xml:space="preserve"> (2012, p. 8): </w:t>
      </w:r>
      <w:r w:rsidR="00132C72" w:rsidRPr="002F66E4">
        <w:rPr>
          <w:rFonts w:cs="Arial"/>
          <w:color w:val="000000" w:themeColor="text1"/>
          <w:lang w:val="es-ES"/>
        </w:rPr>
        <w:t xml:space="preserve"> </w:t>
      </w:r>
    </w:p>
    <w:p w14:paraId="209E95F8" w14:textId="21526C63" w:rsidR="00492209" w:rsidRPr="002F66E4" w:rsidRDefault="00492209" w:rsidP="002F66E4">
      <w:pPr>
        <w:ind w:right="-2"/>
        <w:rPr>
          <w:rFonts w:cs="Arial"/>
          <w:color w:val="000000" w:themeColor="text1"/>
          <w:lang w:val="es-ES"/>
        </w:rPr>
      </w:pPr>
    </w:p>
    <w:p w14:paraId="74F83A31" w14:textId="69DB9372" w:rsidR="008A0EFB" w:rsidRPr="00926464" w:rsidRDefault="008A0EFB" w:rsidP="00926464">
      <w:pPr>
        <w:pStyle w:val="ListParagraph"/>
        <w:numPr>
          <w:ilvl w:val="0"/>
          <w:numId w:val="47"/>
        </w:numPr>
        <w:autoSpaceDE w:val="0"/>
        <w:autoSpaceDN w:val="0"/>
        <w:adjustRightInd w:val="0"/>
        <w:spacing w:after="240"/>
        <w:ind w:right="-2"/>
        <w:rPr>
          <w:rFonts w:cs="Arial"/>
          <w:color w:val="000000" w:themeColor="text1"/>
        </w:rPr>
      </w:pPr>
      <w:r w:rsidRPr="00926464">
        <w:rPr>
          <w:rFonts w:cs="Arial"/>
          <w:color w:val="000000" w:themeColor="text1"/>
        </w:rPr>
        <w:t>¿</w:t>
      </w:r>
      <w:proofErr w:type="spellStart"/>
      <w:r w:rsidRPr="00926464">
        <w:rPr>
          <w:rFonts w:cs="Arial"/>
          <w:color w:val="000000" w:themeColor="text1"/>
        </w:rPr>
        <w:t>Qué</w:t>
      </w:r>
      <w:proofErr w:type="spellEnd"/>
      <w:r w:rsidRPr="00926464">
        <w:rPr>
          <w:rFonts w:cs="Arial"/>
          <w:color w:val="000000" w:themeColor="text1"/>
        </w:rPr>
        <w:t xml:space="preserve"> </w:t>
      </w:r>
      <w:proofErr w:type="spellStart"/>
      <w:r w:rsidRPr="00926464">
        <w:rPr>
          <w:rFonts w:cs="Arial"/>
          <w:color w:val="000000" w:themeColor="text1"/>
        </w:rPr>
        <w:t>opinan</w:t>
      </w:r>
      <w:proofErr w:type="spellEnd"/>
      <w:r w:rsidRPr="00926464">
        <w:rPr>
          <w:rFonts w:cs="Arial"/>
          <w:color w:val="000000" w:themeColor="text1"/>
        </w:rPr>
        <w:t xml:space="preserve"> las </w:t>
      </w:r>
      <w:proofErr w:type="spellStart"/>
      <w:r w:rsidRPr="00926464">
        <w:rPr>
          <w:rFonts w:cs="Arial"/>
          <w:color w:val="000000" w:themeColor="text1"/>
        </w:rPr>
        <w:t>personas</w:t>
      </w:r>
      <w:proofErr w:type="spellEnd"/>
      <w:r w:rsidRPr="00926464">
        <w:rPr>
          <w:rFonts w:cs="Arial"/>
          <w:color w:val="000000" w:themeColor="text1"/>
        </w:rPr>
        <w:t xml:space="preserve"> </w:t>
      </w:r>
      <w:proofErr w:type="spellStart"/>
      <w:r w:rsidRPr="00926464">
        <w:rPr>
          <w:rFonts w:cs="Arial"/>
          <w:color w:val="000000" w:themeColor="text1"/>
        </w:rPr>
        <w:t>con</w:t>
      </w:r>
      <w:proofErr w:type="spellEnd"/>
      <w:r w:rsidRPr="00926464">
        <w:rPr>
          <w:rFonts w:cs="Arial"/>
          <w:color w:val="000000" w:themeColor="text1"/>
        </w:rPr>
        <w:t xml:space="preserve"> </w:t>
      </w:r>
      <w:proofErr w:type="spellStart"/>
      <w:r w:rsidRPr="00926464">
        <w:rPr>
          <w:rFonts w:cs="Arial"/>
          <w:color w:val="000000" w:themeColor="text1"/>
        </w:rPr>
        <w:t>sordoceguera</w:t>
      </w:r>
      <w:proofErr w:type="spellEnd"/>
      <w:r w:rsidRPr="00926464">
        <w:rPr>
          <w:rFonts w:cs="Arial"/>
          <w:color w:val="000000" w:themeColor="text1"/>
        </w:rPr>
        <w:t xml:space="preserve"> de la </w:t>
      </w:r>
      <w:proofErr w:type="spellStart"/>
      <w:r w:rsidRPr="00926464">
        <w:rPr>
          <w:rFonts w:cs="Arial"/>
          <w:color w:val="000000" w:themeColor="text1"/>
        </w:rPr>
        <w:t>interpretación</w:t>
      </w:r>
      <w:proofErr w:type="spellEnd"/>
      <w:r w:rsidRPr="00926464">
        <w:rPr>
          <w:rFonts w:cs="Arial"/>
          <w:color w:val="000000" w:themeColor="text1"/>
        </w:rPr>
        <w:t xml:space="preserve"> para </w:t>
      </w:r>
      <w:proofErr w:type="spellStart"/>
      <w:r w:rsidRPr="00926464">
        <w:rPr>
          <w:rFonts w:cs="Arial"/>
          <w:color w:val="000000" w:themeColor="text1"/>
        </w:rPr>
        <w:t>sordociegos</w:t>
      </w:r>
      <w:proofErr w:type="spellEnd"/>
      <w:r w:rsidRPr="00926464">
        <w:rPr>
          <w:rFonts w:cs="Arial"/>
          <w:color w:val="000000" w:themeColor="text1"/>
        </w:rPr>
        <w:t xml:space="preserve">? </w:t>
      </w:r>
    </w:p>
    <w:p w14:paraId="3079C885" w14:textId="7976C67A" w:rsidR="008A0EFB" w:rsidRPr="00926464" w:rsidRDefault="008A0EFB" w:rsidP="00926464">
      <w:pPr>
        <w:pStyle w:val="ListParagraph"/>
        <w:numPr>
          <w:ilvl w:val="0"/>
          <w:numId w:val="47"/>
        </w:numPr>
        <w:autoSpaceDE w:val="0"/>
        <w:autoSpaceDN w:val="0"/>
        <w:adjustRightInd w:val="0"/>
        <w:spacing w:after="240"/>
        <w:ind w:right="-2"/>
        <w:rPr>
          <w:rFonts w:cs="Arial"/>
          <w:color w:val="000000" w:themeColor="text1"/>
        </w:rPr>
      </w:pPr>
      <w:r w:rsidRPr="00926464">
        <w:rPr>
          <w:rFonts w:cs="Arial"/>
          <w:color w:val="000000" w:themeColor="text1"/>
        </w:rPr>
        <w:t xml:space="preserve">¿Cómo </w:t>
      </w:r>
      <w:proofErr w:type="spellStart"/>
      <w:r w:rsidRPr="00926464">
        <w:rPr>
          <w:rFonts w:cs="Arial"/>
          <w:color w:val="000000" w:themeColor="text1"/>
        </w:rPr>
        <w:t>pueden</w:t>
      </w:r>
      <w:proofErr w:type="spellEnd"/>
      <w:r w:rsidRPr="00926464">
        <w:rPr>
          <w:rFonts w:cs="Arial"/>
          <w:color w:val="000000" w:themeColor="text1"/>
        </w:rPr>
        <w:t xml:space="preserve"> </w:t>
      </w:r>
      <w:proofErr w:type="spellStart"/>
      <w:r w:rsidRPr="00926464">
        <w:rPr>
          <w:rFonts w:cs="Arial"/>
          <w:color w:val="000000" w:themeColor="text1"/>
        </w:rPr>
        <w:t>lograr</w:t>
      </w:r>
      <w:proofErr w:type="spellEnd"/>
      <w:r w:rsidRPr="00926464">
        <w:rPr>
          <w:rFonts w:cs="Arial"/>
          <w:color w:val="000000" w:themeColor="text1"/>
        </w:rPr>
        <w:t xml:space="preserve"> las </w:t>
      </w:r>
      <w:proofErr w:type="spellStart"/>
      <w:r w:rsidRPr="00926464">
        <w:rPr>
          <w:rFonts w:cs="Arial"/>
          <w:color w:val="000000" w:themeColor="text1"/>
        </w:rPr>
        <w:t>personas</w:t>
      </w:r>
      <w:proofErr w:type="spellEnd"/>
      <w:r w:rsidRPr="00926464">
        <w:rPr>
          <w:rFonts w:cs="Arial"/>
          <w:color w:val="000000" w:themeColor="text1"/>
        </w:rPr>
        <w:t xml:space="preserve"> </w:t>
      </w:r>
      <w:proofErr w:type="spellStart"/>
      <w:r w:rsidRPr="00926464">
        <w:rPr>
          <w:rFonts w:cs="Arial"/>
          <w:color w:val="000000" w:themeColor="text1"/>
        </w:rPr>
        <w:t>con</w:t>
      </w:r>
      <w:proofErr w:type="spellEnd"/>
      <w:r w:rsidRPr="00926464">
        <w:rPr>
          <w:rFonts w:cs="Arial"/>
          <w:color w:val="000000" w:themeColor="text1"/>
        </w:rPr>
        <w:t xml:space="preserve"> </w:t>
      </w:r>
      <w:proofErr w:type="spellStart"/>
      <w:r w:rsidRPr="00926464">
        <w:rPr>
          <w:rFonts w:cs="Arial"/>
          <w:color w:val="000000" w:themeColor="text1"/>
        </w:rPr>
        <w:t>sordoceguera</w:t>
      </w:r>
      <w:proofErr w:type="spellEnd"/>
      <w:r w:rsidRPr="00926464">
        <w:rPr>
          <w:rFonts w:cs="Arial"/>
          <w:color w:val="000000" w:themeColor="text1"/>
        </w:rPr>
        <w:t xml:space="preserve"> </w:t>
      </w:r>
      <w:proofErr w:type="spellStart"/>
      <w:r w:rsidRPr="00926464">
        <w:rPr>
          <w:rFonts w:cs="Arial"/>
          <w:color w:val="000000" w:themeColor="text1"/>
        </w:rPr>
        <w:t>una</w:t>
      </w:r>
      <w:proofErr w:type="spellEnd"/>
      <w:r w:rsidRPr="00926464">
        <w:rPr>
          <w:rFonts w:cs="Arial"/>
          <w:color w:val="000000" w:themeColor="text1"/>
        </w:rPr>
        <w:t xml:space="preserve"> </w:t>
      </w:r>
      <w:proofErr w:type="spellStart"/>
      <w:r w:rsidRPr="00926464">
        <w:rPr>
          <w:rFonts w:cs="Arial"/>
          <w:color w:val="000000" w:themeColor="text1"/>
        </w:rPr>
        <w:t>plena</w:t>
      </w:r>
      <w:proofErr w:type="spellEnd"/>
      <w:r w:rsidRPr="00926464">
        <w:rPr>
          <w:rFonts w:cs="Arial"/>
          <w:color w:val="000000" w:themeColor="text1"/>
        </w:rPr>
        <w:t xml:space="preserve"> </w:t>
      </w:r>
      <w:proofErr w:type="spellStart"/>
      <w:r w:rsidRPr="00926464">
        <w:rPr>
          <w:rFonts w:cs="Arial"/>
          <w:color w:val="000000" w:themeColor="text1"/>
        </w:rPr>
        <w:t>participación</w:t>
      </w:r>
      <w:proofErr w:type="spellEnd"/>
      <w:r w:rsidRPr="00926464">
        <w:rPr>
          <w:rFonts w:cs="Arial"/>
          <w:color w:val="000000" w:themeColor="text1"/>
        </w:rPr>
        <w:t xml:space="preserve">, </w:t>
      </w:r>
      <w:proofErr w:type="spellStart"/>
      <w:r w:rsidRPr="00926464">
        <w:rPr>
          <w:rFonts w:cs="Arial"/>
          <w:color w:val="000000" w:themeColor="text1"/>
        </w:rPr>
        <w:t>igualdad</w:t>
      </w:r>
      <w:proofErr w:type="spellEnd"/>
      <w:r w:rsidRPr="00926464">
        <w:rPr>
          <w:rFonts w:cs="Arial"/>
          <w:color w:val="000000" w:themeColor="text1"/>
        </w:rPr>
        <w:t xml:space="preserve">, </w:t>
      </w:r>
      <w:proofErr w:type="spellStart"/>
      <w:r w:rsidRPr="00926464">
        <w:rPr>
          <w:rFonts w:cs="Arial"/>
          <w:color w:val="000000" w:themeColor="text1"/>
        </w:rPr>
        <w:t>independencia</w:t>
      </w:r>
      <w:proofErr w:type="spellEnd"/>
      <w:r w:rsidRPr="00926464">
        <w:rPr>
          <w:rFonts w:cs="Arial"/>
          <w:color w:val="000000" w:themeColor="text1"/>
        </w:rPr>
        <w:t xml:space="preserve"> y </w:t>
      </w:r>
      <w:proofErr w:type="spellStart"/>
      <w:r w:rsidRPr="00926464">
        <w:rPr>
          <w:rFonts w:cs="Arial"/>
          <w:color w:val="000000" w:themeColor="text1"/>
        </w:rPr>
        <w:t>empoderamiento</w:t>
      </w:r>
      <w:proofErr w:type="spellEnd"/>
      <w:r w:rsidRPr="00926464">
        <w:rPr>
          <w:rFonts w:cs="Arial"/>
          <w:color w:val="000000" w:themeColor="text1"/>
        </w:rPr>
        <w:t xml:space="preserve"> </w:t>
      </w:r>
      <w:proofErr w:type="spellStart"/>
      <w:r w:rsidRPr="00926464">
        <w:rPr>
          <w:rFonts w:cs="Arial"/>
          <w:color w:val="000000" w:themeColor="text1"/>
        </w:rPr>
        <w:t>en</w:t>
      </w:r>
      <w:proofErr w:type="spellEnd"/>
      <w:r w:rsidRPr="00926464">
        <w:rPr>
          <w:rFonts w:cs="Arial"/>
          <w:color w:val="000000" w:themeColor="text1"/>
        </w:rPr>
        <w:t xml:space="preserve"> la </w:t>
      </w:r>
      <w:proofErr w:type="spellStart"/>
      <w:r w:rsidRPr="00926464">
        <w:rPr>
          <w:rFonts w:cs="Arial"/>
          <w:color w:val="000000" w:themeColor="text1"/>
        </w:rPr>
        <w:t>sociedad</w:t>
      </w:r>
      <w:proofErr w:type="spellEnd"/>
      <w:r w:rsidRPr="00926464">
        <w:rPr>
          <w:rFonts w:cs="Arial"/>
          <w:color w:val="000000" w:themeColor="text1"/>
        </w:rPr>
        <w:t xml:space="preserve">? </w:t>
      </w:r>
    </w:p>
    <w:p w14:paraId="46BC5172" w14:textId="17B2DA2C" w:rsidR="00E01AA1" w:rsidRPr="00926464" w:rsidRDefault="008A0EFB" w:rsidP="00926464">
      <w:pPr>
        <w:pStyle w:val="ListParagraph"/>
        <w:numPr>
          <w:ilvl w:val="0"/>
          <w:numId w:val="47"/>
        </w:numPr>
        <w:autoSpaceDE w:val="0"/>
        <w:autoSpaceDN w:val="0"/>
        <w:adjustRightInd w:val="0"/>
        <w:spacing w:after="240"/>
        <w:ind w:right="-2"/>
        <w:rPr>
          <w:rFonts w:cs="Arial"/>
          <w:color w:val="000000" w:themeColor="text1"/>
        </w:rPr>
      </w:pPr>
      <w:r w:rsidRPr="00926464">
        <w:rPr>
          <w:rFonts w:cs="Arial"/>
          <w:color w:val="000000" w:themeColor="text1"/>
        </w:rPr>
        <w:t>¿</w:t>
      </w:r>
      <w:proofErr w:type="spellStart"/>
      <w:r w:rsidRPr="00926464">
        <w:rPr>
          <w:rFonts w:cs="Arial"/>
          <w:color w:val="000000" w:themeColor="text1"/>
        </w:rPr>
        <w:t>Cuáles</w:t>
      </w:r>
      <w:proofErr w:type="spellEnd"/>
      <w:r w:rsidRPr="00926464">
        <w:rPr>
          <w:rFonts w:cs="Arial"/>
          <w:color w:val="000000" w:themeColor="text1"/>
        </w:rPr>
        <w:t xml:space="preserve"> </w:t>
      </w:r>
      <w:proofErr w:type="spellStart"/>
      <w:r w:rsidRPr="00926464">
        <w:rPr>
          <w:rFonts w:cs="Arial"/>
          <w:color w:val="000000" w:themeColor="text1"/>
        </w:rPr>
        <w:t>son</w:t>
      </w:r>
      <w:proofErr w:type="spellEnd"/>
      <w:r w:rsidRPr="00926464">
        <w:rPr>
          <w:rFonts w:cs="Arial"/>
          <w:color w:val="000000" w:themeColor="text1"/>
        </w:rPr>
        <w:t xml:space="preserve"> las </w:t>
      </w:r>
      <w:proofErr w:type="spellStart"/>
      <w:r w:rsidRPr="00926464">
        <w:rPr>
          <w:rFonts w:cs="Arial"/>
          <w:color w:val="000000" w:themeColor="text1"/>
        </w:rPr>
        <w:t>prioridades</w:t>
      </w:r>
      <w:proofErr w:type="spellEnd"/>
      <w:r w:rsidRPr="00926464">
        <w:rPr>
          <w:rFonts w:cs="Arial"/>
          <w:color w:val="000000" w:themeColor="text1"/>
        </w:rPr>
        <w:t xml:space="preserve"> de las </w:t>
      </w:r>
      <w:proofErr w:type="spellStart"/>
      <w:r w:rsidRPr="00926464">
        <w:rPr>
          <w:rFonts w:cs="Arial"/>
          <w:color w:val="000000" w:themeColor="text1"/>
        </w:rPr>
        <w:t>autoridades</w:t>
      </w:r>
      <w:proofErr w:type="spellEnd"/>
      <w:r w:rsidRPr="00926464">
        <w:rPr>
          <w:rFonts w:cs="Arial"/>
          <w:color w:val="000000" w:themeColor="text1"/>
        </w:rPr>
        <w:t xml:space="preserve"> </w:t>
      </w:r>
      <w:proofErr w:type="spellStart"/>
      <w:r w:rsidRPr="00926464">
        <w:rPr>
          <w:rFonts w:cs="Arial"/>
          <w:color w:val="000000" w:themeColor="text1"/>
        </w:rPr>
        <w:t>en</w:t>
      </w:r>
      <w:proofErr w:type="spellEnd"/>
      <w:r w:rsidRPr="00926464">
        <w:rPr>
          <w:rFonts w:cs="Arial"/>
          <w:color w:val="000000" w:themeColor="text1"/>
        </w:rPr>
        <w:t xml:space="preserve"> </w:t>
      </w:r>
      <w:proofErr w:type="spellStart"/>
      <w:r w:rsidRPr="00926464">
        <w:rPr>
          <w:rFonts w:cs="Arial"/>
          <w:color w:val="000000" w:themeColor="text1"/>
        </w:rPr>
        <w:t>lo</w:t>
      </w:r>
      <w:proofErr w:type="spellEnd"/>
      <w:r w:rsidRPr="00926464">
        <w:rPr>
          <w:rFonts w:cs="Arial"/>
          <w:color w:val="000000" w:themeColor="text1"/>
        </w:rPr>
        <w:t xml:space="preserve"> </w:t>
      </w:r>
      <w:proofErr w:type="spellStart"/>
      <w:r w:rsidRPr="00926464">
        <w:rPr>
          <w:rFonts w:cs="Arial"/>
          <w:color w:val="000000" w:themeColor="text1"/>
        </w:rPr>
        <w:t>que</w:t>
      </w:r>
      <w:proofErr w:type="spellEnd"/>
      <w:r w:rsidRPr="00926464">
        <w:rPr>
          <w:rFonts w:cs="Arial"/>
          <w:color w:val="000000" w:themeColor="text1"/>
        </w:rPr>
        <w:t xml:space="preserve"> a </w:t>
      </w:r>
      <w:proofErr w:type="spellStart"/>
      <w:r w:rsidRPr="00926464">
        <w:rPr>
          <w:rFonts w:cs="Arial"/>
          <w:color w:val="000000" w:themeColor="text1"/>
        </w:rPr>
        <w:t>participación</w:t>
      </w:r>
      <w:proofErr w:type="spellEnd"/>
      <w:r w:rsidRPr="00926464">
        <w:rPr>
          <w:rFonts w:cs="Arial"/>
          <w:color w:val="000000" w:themeColor="text1"/>
        </w:rPr>
        <w:t xml:space="preserve"> de las </w:t>
      </w:r>
      <w:proofErr w:type="spellStart"/>
      <w:r w:rsidRPr="00926464">
        <w:rPr>
          <w:rFonts w:cs="Arial"/>
          <w:color w:val="000000" w:themeColor="text1"/>
        </w:rPr>
        <w:t>personas</w:t>
      </w:r>
      <w:proofErr w:type="spellEnd"/>
      <w:r w:rsidRPr="00926464">
        <w:rPr>
          <w:rFonts w:cs="Arial"/>
          <w:color w:val="000000" w:themeColor="text1"/>
        </w:rPr>
        <w:t xml:space="preserve"> </w:t>
      </w:r>
      <w:proofErr w:type="spellStart"/>
      <w:r w:rsidRPr="00926464">
        <w:rPr>
          <w:rFonts w:cs="Arial"/>
          <w:color w:val="000000" w:themeColor="text1"/>
        </w:rPr>
        <w:t>con</w:t>
      </w:r>
      <w:proofErr w:type="spellEnd"/>
      <w:r w:rsidRPr="00926464">
        <w:rPr>
          <w:rFonts w:cs="Arial"/>
          <w:color w:val="000000" w:themeColor="text1"/>
        </w:rPr>
        <w:t xml:space="preserve"> </w:t>
      </w:r>
      <w:proofErr w:type="spellStart"/>
      <w:r w:rsidRPr="00926464">
        <w:rPr>
          <w:rFonts w:cs="Arial"/>
          <w:color w:val="000000" w:themeColor="text1"/>
        </w:rPr>
        <w:t>sordoceguera</w:t>
      </w:r>
      <w:proofErr w:type="spellEnd"/>
      <w:r w:rsidRPr="00926464">
        <w:rPr>
          <w:rFonts w:cs="Arial"/>
          <w:color w:val="000000" w:themeColor="text1"/>
        </w:rPr>
        <w:t xml:space="preserve"> se </w:t>
      </w:r>
      <w:proofErr w:type="spellStart"/>
      <w:r w:rsidRPr="00926464">
        <w:rPr>
          <w:rFonts w:cs="Arial"/>
          <w:color w:val="000000" w:themeColor="text1"/>
        </w:rPr>
        <w:t>refiere</w:t>
      </w:r>
      <w:proofErr w:type="spellEnd"/>
      <w:r w:rsidRPr="00926464">
        <w:rPr>
          <w:rFonts w:cs="Arial"/>
          <w:color w:val="000000" w:themeColor="text1"/>
        </w:rPr>
        <w:t>?</w:t>
      </w:r>
    </w:p>
    <w:p w14:paraId="43B8E988" w14:textId="77777777" w:rsidR="00926464" w:rsidRDefault="00926464" w:rsidP="002F66E4">
      <w:pPr>
        <w:autoSpaceDE w:val="0"/>
        <w:autoSpaceDN w:val="0"/>
        <w:adjustRightInd w:val="0"/>
        <w:ind w:right="-2"/>
        <w:rPr>
          <w:rFonts w:cs="Arial"/>
          <w:color w:val="000000" w:themeColor="text1"/>
          <w:lang w:val="es-ES"/>
        </w:rPr>
      </w:pPr>
    </w:p>
    <w:p w14:paraId="01A7A642" w14:textId="10660F3B" w:rsidR="00E92AB0" w:rsidRPr="002F66E4" w:rsidRDefault="00E92AB0" w:rsidP="002F66E4">
      <w:pPr>
        <w:autoSpaceDE w:val="0"/>
        <w:autoSpaceDN w:val="0"/>
        <w:adjustRightInd w:val="0"/>
        <w:ind w:right="-2"/>
        <w:rPr>
          <w:rFonts w:cs="Arial"/>
          <w:color w:val="000000" w:themeColor="text1"/>
          <w:lang w:val="es-ES"/>
        </w:rPr>
      </w:pPr>
      <w:r w:rsidRPr="002F66E4">
        <w:rPr>
          <w:rFonts w:cs="Arial"/>
          <w:color w:val="000000" w:themeColor="text1"/>
          <w:lang w:val="es-ES"/>
        </w:rPr>
        <w:t>Matthews (1988</w:t>
      </w:r>
      <w:r w:rsidR="00926464">
        <w:rPr>
          <w:rFonts w:cs="Arial"/>
          <w:color w:val="000000" w:themeColor="text1"/>
          <w:lang w:val="es-ES"/>
        </w:rPr>
        <w:t>ª</w:t>
      </w:r>
      <w:r w:rsidRPr="002F66E4">
        <w:rPr>
          <w:rFonts w:cs="Arial"/>
          <w:color w:val="000000" w:themeColor="text1"/>
          <w:lang w:val="es-ES"/>
        </w:rPr>
        <w:t>), p. 33) se pregunta si la sociedad está dispuesta a hacer todo lo posible para mejorar las condiciones de vida de las personas con sordoceguera. Esto pasa por intentar maximizar el uso de la visión y audición residuales, aumentar las posibilidades de comunicación, integrar nuevos métodos de comunicación, adaptar el entorno, mejorar la iluminación, reducir el ruido, aumentar el contraste, realizar adaptaciones, facilitar ayudas, orientar, usar pistas táctiles, ayudar a la movilidad, proporcionar los servicios un guía, organizar grupos de autoayuda, facilitar el transporte, organizar visitas, apoyar a las familias con miembros sordociegos y formar al personal, entre otras medidas.</w:t>
      </w:r>
    </w:p>
    <w:p w14:paraId="6BCE262D" w14:textId="77777777" w:rsidR="00926464" w:rsidRDefault="00926464" w:rsidP="002F66E4">
      <w:pPr>
        <w:autoSpaceDE w:val="0"/>
        <w:autoSpaceDN w:val="0"/>
        <w:adjustRightInd w:val="0"/>
        <w:ind w:right="-2"/>
        <w:rPr>
          <w:rFonts w:cs="Arial"/>
          <w:color w:val="000000" w:themeColor="text1"/>
          <w:lang w:val="es-ES"/>
        </w:rPr>
      </w:pPr>
    </w:p>
    <w:p w14:paraId="392E81D7" w14:textId="27E3DE26" w:rsidR="00E92AB0" w:rsidRPr="002F66E4" w:rsidRDefault="00E92AB0" w:rsidP="002F66E4">
      <w:pPr>
        <w:autoSpaceDE w:val="0"/>
        <w:autoSpaceDN w:val="0"/>
        <w:adjustRightInd w:val="0"/>
        <w:ind w:right="-2"/>
        <w:rPr>
          <w:rFonts w:cs="Arial"/>
          <w:color w:val="000000" w:themeColor="text1"/>
          <w:lang w:val="es-ES"/>
        </w:rPr>
      </w:pPr>
      <w:r w:rsidRPr="002F66E4">
        <w:rPr>
          <w:rFonts w:cs="Arial"/>
          <w:color w:val="000000" w:themeColor="text1"/>
          <w:lang w:val="es-ES"/>
        </w:rPr>
        <w:t xml:space="preserve">Se debe tener siempre en cuenta que cada persona con sordoceguera es un individuo con necesidades, vista y </w:t>
      </w:r>
      <w:proofErr w:type="gramStart"/>
      <w:r w:rsidRPr="002F66E4">
        <w:rPr>
          <w:rFonts w:cs="Arial"/>
          <w:color w:val="000000" w:themeColor="text1"/>
          <w:lang w:val="es-ES"/>
        </w:rPr>
        <w:t>oído residuales</w:t>
      </w:r>
      <w:proofErr w:type="gramEnd"/>
      <w:r w:rsidRPr="002F66E4">
        <w:rPr>
          <w:rFonts w:cs="Arial"/>
          <w:color w:val="000000" w:themeColor="text1"/>
          <w:lang w:val="es-ES"/>
        </w:rPr>
        <w:t xml:space="preserve">, habilidades y métodos de </w:t>
      </w:r>
      <w:r w:rsidRPr="002F66E4">
        <w:rPr>
          <w:rFonts w:cs="Arial"/>
          <w:color w:val="000000" w:themeColor="text1"/>
          <w:lang w:val="es-ES"/>
        </w:rPr>
        <w:lastRenderedPageBreak/>
        <w:t>comunicación específicos. Esto significa que la asistencia debe adaptarse a la persona en cuestión, en función de su situación. Por eso es importante analizar en qué punto del proceso de adaptación se encuentra y cuál es su red actual (tanto personal como profesional), para trazar un progreso y apoyarla de la manera adecuada. Esto requiere una gran flexibilidad y competencias específicas de comunicación e interacción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156).</w:t>
      </w:r>
    </w:p>
    <w:p w14:paraId="10E9EBD8" w14:textId="77777777" w:rsidR="00926464" w:rsidRDefault="00926464" w:rsidP="002F66E4">
      <w:pPr>
        <w:autoSpaceDE w:val="0"/>
        <w:autoSpaceDN w:val="0"/>
        <w:adjustRightInd w:val="0"/>
        <w:ind w:right="-2"/>
        <w:rPr>
          <w:rFonts w:cs="Arial"/>
          <w:color w:val="000000" w:themeColor="text1"/>
          <w:lang w:val="es-ES"/>
        </w:rPr>
      </w:pPr>
    </w:p>
    <w:p w14:paraId="6FB9C5E9" w14:textId="36630CAC" w:rsidR="00BA4B7F" w:rsidRDefault="00E92AB0" w:rsidP="002F66E4">
      <w:pPr>
        <w:autoSpaceDE w:val="0"/>
        <w:autoSpaceDN w:val="0"/>
        <w:adjustRightInd w:val="0"/>
        <w:ind w:right="-2"/>
        <w:rPr>
          <w:rFonts w:cs="Arial"/>
          <w:color w:val="000000" w:themeColor="text1"/>
          <w:lang w:val="es-ES"/>
        </w:rPr>
      </w:pPr>
      <w:proofErr w:type="spellStart"/>
      <w:r w:rsidRPr="002F66E4">
        <w:rPr>
          <w:rFonts w:cs="Arial"/>
          <w:color w:val="000000" w:themeColor="text1"/>
          <w:lang w:val="es-ES"/>
        </w:rPr>
        <w:t>Göransson</w:t>
      </w:r>
      <w:proofErr w:type="spellEnd"/>
      <w:r w:rsidRPr="002F66E4">
        <w:rPr>
          <w:rFonts w:cs="Arial"/>
          <w:color w:val="000000" w:themeColor="text1"/>
          <w:lang w:val="es-ES"/>
        </w:rPr>
        <w:t xml:space="preserve"> (2007, p. 158) plantea cuatro áreas especialmente importantes para el desarrollo de la asistencia a las personas mayores con sordoceguera usuarias de lengua de signos:</w:t>
      </w:r>
    </w:p>
    <w:p w14:paraId="5CFFBB25" w14:textId="77777777" w:rsidR="00926464" w:rsidRDefault="00926464" w:rsidP="002F66E4">
      <w:pPr>
        <w:autoSpaceDE w:val="0"/>
        <w:autoSpaceDN w:val="0"/>
        <w:adjustRightInd w:val="0"/>
        <w:ind w:right="-2"/>
        <w:rPr>
          <w:rFonts w:cs="Arial"/>
          <w:color w:val="000000" w:themeColor="text1"/>
          <w:lang w:val="es-ES"/>
        </w:rPr>
      </w:pPr>
    </w:p>
    <w:p w14:paraId="3923F3B9" w14:textId="77777777" w:rsidR="00926464" w:rsidRPr="00926464" w:rsidRDefault="00926464" w:rsidP="00926464">
      <w:pPr>
        <w:pStyle w:val="ListParagraph"/>
        <w:numPr>
          <w:ilvl w:val="0"/>
          <w:numId w:val="48"/>
        </w:numPr>
        <w:autoSpaceDE w:val="0"/>
        <w:autoSpaceDN w:val="0"/>
        <w:adjustRightInd w:val="0"/>
        <w:ind w:right="-2"/>
        <w:rPr>
          <w:rFonts w:cs="Arial"/>
          <w:color w:val="000000" w:themeColor="text1"/>
        </w:rPr>
      </w:pPr>
      <w:r w:rsidRPr="00926464">
        <w:rPr>
          <w:rFonts w:cs="Arial"/>
          <w:color w:val="000000" w:themeColor="text1"/>
        </w:rPr>
        <w:t>Establecer viviendas específicas</w:t>
      </w:r>
      <w:r w:rsidRPr="00926464">
        <w:rPr>
          <w:rFonts w:cs="Arial"/>
          <w:color w:val="000000" w:themeColor="text1"/>
        </w:rPr>
        <w:tab/>
      </w:r>
    </w:p>
    <w:p w14:paraId="319E02C9" w14:textId="77777777" w:rsidR="00926464" w:rsidRPr="00926464" w:rsidRDefault="00926464" w:rsidP="00926464">
      <w:pPr>
        <w:pStyle w:val="ListParagraph"/>
        <w:numPr>
          <w:ilvl w:val="0"/>
          <w:numId w:val="48"/>
        </w:numPr>
        <w:autoSpaceDE w:val="0"/>
        <w:autoSpaceDN w:val="0"/>
        <w:adjustRightInd w:val="0"/>
        <w:ind w:right="-2"/>
        <w:rPr>
          <w:rFonts w:cs="Arial"/>
          <w:color w:val="000000" w:themeColor="text1"/>
        </w:rPr>
      </w:pPr>
      <w:r w:rsidRPr="00926464">
        <w:rPr>
          <w:rFonts w:cs="Arial"/>
          <w:color w:val="000000" w:themeColor="text1"/>
        </w:rPr>
        <w:t>Desarrollar el servicio de asistencia a domicilio</w:t>
      </w:r>
      <w:r w:rsidRPr="00926464">
        <w:rPr>
          <w:rFonts w:cs="Arial"/>
          <w:color w:val="000000" w:themeColor="text1"/>
        </w:rPr>
        <w:tab/>
      </w:r>
    </w:p>
    <w:p w14:paraId="72A2706E" w14:textId="77777777" w:rsidR="00926464" w:rsidRPr="00926464" w:rsidRDefault="00926464" w:rsidP="00926464">
      <w:pPr>
        <w:pStyle w:val="ListParagraph"/>
        <w:numPr>
          <w:ilvl w:val="0"/>
          <w:numId w:val="48"/>
        </w:numPr>
        <w:autoSpaceDE w:val="0"/>
        <w:autoSpaceDN w:val="0"/>
        <w:adjustRightInd w:val="0"/>
        <w:ind w:right="-2"/>
        <w:rPr>
          <w:rFonts w:cs="Arial"/>
          <w:color w:val="000000" w:themeColor="text1"/>
        </w:rPr>
      </w:pPr>
      <w:r w:rsidRPr="00926464">
        <w:rPr>
          <w:rFonts w:cs="Arial"/>
          <w:color w:val="000000" w:themeColor="text1"/>
        </w:rPr>
        <w:t>Estandarizar una guía para personas mayores por región</w:t>
      </w:r>
      <w:r w:rsidRPr="00926464">
        <w:rPr>
          <w:rFonts w:cs="Arial"/>
          <w:color w:val="000000" w:themeColor="text1"/>
        </w:rPr>
        <w:tab/>
      </w:r>
    </w:p>
    <w:p w14:paraId="714FEDA1" w14:textId="2D78F66A" w:rsidR="00E01AA1" w:rsidRPr="00926464" w:rsidRDefault="00926464" w:rsidP="002F66E4">
      <w:pPr>
        <w:pStyle w:val="ListParagraph"/>
        <w:numPr>
          <w:ilvl w:val="0"/>
          <w:numId w:val="48"/>
        </w:numPr>
        <w:autoSpaceDE w:val="0"/>
        <w:autoSpaceDN w:val="0"/>
        <w:adjustRightInd w:val="0"/>
        <w:ind w:right="-2"/>
        <w:rPr>
          <w:rStyle w:val="rynqvb"/>
          <w:rFonts w:ascii="Arial" w:hAnsi="Arial" w:cs="Arial"/>
          <w:color w:val="000000" w:themeColor="text1"/>
          <w:sz w:val="24"/>
          <w:szCs w:val="24"/>
        </w:rPr>
      </w:pPr>
      <w:r w:rsidRPr="00926464">
        <w:rPr>
          <w:rFonts w:cs="Arial"/>
          <w:color w:val="000000" w:themeColor="text1"/>
        </w:rPr>
        <w:t>Desarrollar la oferta de actividades y mejorar su accesibilidad</w:t>
      </w:r>
    </w:p>
    <w:p w14:paraId="03E2E4C5" w14:textId="77777777" w:rsidR="00967D75" w:rsidRDefault="00967D75" w:rsidP="002F66E4">
      <w:pPr>
        <w:ind w:right="-2"/>
        <w:rPr>
          <w:rStyle w:val="rynqvb"/>
          <w:rFonts w:cs="Arial"/>
          <w:b/>
          <w:bCs/>
          <w:color w:val="000000" w:themeColor="text1"/>
          <w:lang w:val="es-ES"/>
        </w:rPr>
      </w:pPr>
    </w:p>
    <w:p w14:paraId="3A534C29" w14:textId="77777777" w:rsidR="00926464" w:rsidRPr="002F66E4" w:rsidRDefault="00926464" w:rsidP="002F66E4">
      <w:pPr>
        <w:ind w:right="-2"/>
        <w:rPr>
          <w:rStyle w:val="rynqvb"/>
          <w:rFonts w:cs="Arial"/>
          <w:b/>
          <w:bCs/>
          <w:color w:val="000000" w:themeColor="text1"/>
          <w:lang w:val="es-ES"/>
        </w:rPr>
      </w:pPr>
    </w:p>
    <w:p w14:paraId="6F0333C8" w14:textId="67FFB089" w:rsidR="00132C72" w:rsidRPr="002F66E4" w:rsidRDefault="00967C9C" w:rsidP="002F66E4">
      <w:pPr>
        <w:ind w:right="-2"/>
        <w:rPr>
          <w:rStyle w:val="rynqvb"/>
          <w:rFonts w:cs="Arial"/>
          <w:b/>
          <w:bCs/>
          <w:color w:val="000000" w:themeColor="text1"/>
          <w:lang w:val="es-ES"/>
        </w:rPr>
      </w:pPr>
      <w:r w:rsidRPr="002F66E4">
        <w:rPr>
          <w:rStyle w:val="rynqvb"/>
          <w:rFonts w:cs="Arial"/>
          <w:b/>
          <w:bCs/>
          <w:color w:val="000000" w:themeColor="text1"/>
          <w:lang w:val="es-ES"/>
        </w:rPr>
        <w:t>Concienciación y educación</w:t>
      </w:r>
    </w:p>
    <w:p w14:paraId="3DD377AC" w14:textId="77777777" w:rsidR="00926464" w:rsidRDefault="00926464" w:rsidP="002F66E4">
      <w:pPr>
        <w:ind w:right="-2"/>
        <w:rPr>
          <w:rFonts w:cs="Arial"/>
          <w:color w:val="000000" w:themeColor="text1"/>
          <w:lang w:val="es-ES"/>
        </w:rPr>
      </w:pPr>
    </w:p>
    <w:p w14:paraId="5E16B3AC" w14:textId="289D83BB" w:rsidR="006E76D5" w:rsidRPr="002F66E4" w:rsidRDefault="006E76D5" w:rsidP="002F66E4">
      <w:pPr>
        <w:ind w:right="-2"/>
        <w:rPr>
          <w:rFonts w:cs="Arial"/>
          <w:color w:val="000000" w:themeColor="text1"/>
          <w:lang w:val="es-ES"/>
        </w:rPr>
      </w:pPr>
      <w:proofErr w:type="spellStart"/>
      <w:r w:rsidRPr="002F66E4">
        <w:rPr>
          <w:rFonts w:cs="Arial"/>
          <w:color w:val="000000" w:themeColor="text1"/>
          <w:lang w:val="es-ES"/>
        </w:rPr>
        <w:t>Göransson</w:t>
      </w:r>
      <w:proofErr w:type="spellEnd"/>
      <w:r w:rsidRPr="002F66E4">
        <w:rPr>
          <w:rFonts w:cs="Arial"/>
          <w:color w:val="000000" w:themeColor="text1"/>
          <w:lang w:val="es-ES"/>
        </w:rPr>
        <w:t xml:space="preserve"> (2007, p. 161-162) sugiere que, probablemente, la mejor solución para satisfacer las necesidades específicas tanto de las personas con discapacidad dual causada por el envejecimiento como de aquellas que han vivido con sordoceguera a lo largo de su vida sea un equipo especializado en sordoceguera. Se trataría de un grupo de expertos en la materia que entendiesen la sordoceguera como un todo, no como ceguera y sordera aisladas, y por lo tanto supieran recomendar cuáles son las medidas más apropiadas. Este apoyo debe abarcar desde una concienciación general de salud pública sobre el envejecimiento con discapacidad visual y auditiva combinada hasta una asistencia más específica para las personas con sordoceguera. Debe adoptarse una perspectiva de salud pública y cuidados sobre la sordoceguera, con un enfoque centrado en la persona para ayudarla a superar los retos conductuales, institucionales y del entorno. </w:t>
      </w:r>
    </w:p>
    <w:p w14:paraId="2693F306" w14:textId="77777777" w:rsidR="00926464" w:rsidRDefault="00926464" w:rsidP="002F66E4">
      <w:pPr>
        <w:ind w:right="-2"/>
        <w:rPr>
          <w:rFonts w:cs="Arial"/>
          <w:color w:val="000000" w:themeColor="text1"/>
          <w:lang w:val="es-ES"/>
        </w:rPr>
      </w:pPr>
    </w:p>
    <w:p w14:paraId="5BA173F2" w14:textId="74A2DA0C" w:rsidR="006E76D5" w:rsidRPr="002F66E4" w:rsidRDefault="006E76D5" w:rsidP="002F66E4">
      <w:pPr>
        <w:ind w:right="-2"/>
        <w:rPr>
          <w:rFonts w:cs="Arial"/>
          <w:color w:val="000000" w:themeColor="text1"/>
          <w:lang w:val="es-ES"/>
        </w:rPr>
      </w:pPr>
      <w:r w:rsidRPr="002F66E4">
        <w:rPr>
          <w:rFonts w:cs="Arial"/>
          <w:color w:val="000000" w:themeColor="text1"/>
          <w:lang w:val="es-ES"/>
        </w:rPr>
        <w:t xml:space="preserve">El papel de este equipo especializado en personas mayores con sordoceguera consiste principalmente en asesorar a la red de la persona y, sobre todo, en divulgar información específica sobre la discapacidad en línea con la CDPD y los conocimientos existentes, a fin de fortalecer las redes de la persona. En la rehabilitación de las personas mayores con sordoceguera puede resultar muy significativo hablar sobre la discapacidad en grupos, con otras personas, y aprender nuevas estrategias para gestionar mejor el día a día. La divulgación de conocimiento sobre la sordoceguera es esencial para cualquier solución para mejorar la situación de las personas mayores que la experimentan, y de las personas sordociegas en </w:t>
      </w:r>
      <w:r w:rsidRPr="002F66E4">
        <w:rPr>
          <w:rFonts w:cs="Arial"/>
          <w:color w:val="000000" w:themeColor="text1"/>
          <w:lang w:val="es-ES"/>
        </w:rPr>
        <w:lastRenderedPageBreak/>
        <w:t>general. Esta sensibilización es necesaria para todos, incluidas las propias personas sordociegas (</w:t>
      </w:r>
      <w:proofErr w:type="spellStart"/>
      <w:r w:rsidRPr="002F66E4">
        <w:rPr>
          <w:rFonts w:cs="Arial"/>
          <w:color w:val="000000" w:themeColor="text1"/>
          <w:lang w:val="es-ES"/>
        </w:rPr>
        <w:t>Olesen</w:t>
      </w:r>
      <w:proofErr w:type="spellEnd"/>
      <w:r w:rsidRPr="002F66E4">
        <w:rPr>
          <w:rFonts w:cs="Arial"/>
          <w:color w:val="000000" w:themeColor="text1"/>
          <w:lang w:val="es-ES"/>
        </w:rPr>
        <w:t>, 2012, p. 15). Tras aceptar la propia condición de sordociego, hay que aprender en qué consiste la sordoceguera exactamente, qué derechos se tienen y cuáles son las opciones para vivir una vida plena.</w:t>
      </w:r>
    </w:p>
    <w:p w14:paraId="4A0EE8A5" w14:textId="77777777" w:rsidR="00926464" w:rsidRDefault="00926464" w:rsidP="002F66E4">
      <w:pPr>
        <w:ind w:right="-2"/>
        <w:rPr>
          <w:rFonts w:cs="Arial"/>
          <w:color w:val="000000" w:themeColor="text1"/>
          <w:lang w:val="es-ES"/>
        </w:rPr>
      </w:pPr>
    </w:p>
    <w:p w14:paraId="399A3386" w14:textId="14DEFFFA" w:rsidR="006E76D5" w:rsidRPr="002F66E4" w:rsidRDefault="006E76D5" w:rsidP="002F66E4">
      <w:pPr>
        <w:ind w:right="-2"/>
        <w:rPr>
          <w:rFonts w:cs="Arial"/>
          <w:color w:val="000000" w:themeColor="text1"/>
          <w:lang w:val="es-ES"/>
        </w:rPr>
      </w:pPr>
      <w:r w:rsidRPr="002F66E4">
        <w:rPr>
          <w:rFonts w:cs="Arial"/>
          <w:color w:val="000000" w:themeColor="text1"/>
          <w:lang w:val="es-ES"/>
        </w:rPr>
        <w:t>Algo muy relevante en la educación de una persona con sordoceguera recién diagnosticada es la posibilidad de hablar con otras personas que conozcan de qué se trata, o reunirse con otras personas con sordoceguera y divertirse juntas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159).</w:t>
      </w:r>
    </w:p>
    <w:p w14:paraId="4B1DD3A3" w14:textId="77777777" w:rsidR="00926464" w:rsidRDefault="00926464" w:rsidP="002F66E4">
      <w:pPr>
        <w:ind w:right="-2"/>
        <w:rPr>
          <w:rFonts w:cs="Arial"/>
          <w:color w:val="000000" w:themeColor="text1"/>
          <w:lang w:val="es-ES"/>
        </w:rPr>
      </w:pPr>
    </w:p>
    <w:p w14:paraId="7749CAD0" w14:textId="38FFDF14" w:rsidR="006E76D5" w:rsidRPr="002F66E4" w:rsidRDefault="006E76D5" w:rsidP="002F66E4">
      <w:pPr>
        <w:ind w:right="-2"/>
        <w:rPr>
          <w:rFonts w:cs="Arial"/>
          <w:color w:val="000000" w:themeColor="text1"/>
          <w:lang w:val="es-ES"/>
        </w:rPr>
      </w:pPr>
      <w:r w:rsidRPr="002F66E4">
        <w:rPr>
          <w:rFonts w:cs="Arial"/>
          <w:color w:val="000000" w:themeColor="text1"/>
          <w:lang w:val="es-ES"/>
        </w:rPr>
        <w:t>El entorno inmediato de la persona con sordoceguera también debe aprender sobre esta discapacidad. Al igual que ocurre con las propias personas con sordoceguera, la familia a menudo niega o ignora la discapacidad y busca soluciones fuera de la comunidad sordociega. Este suele ser el caso de los padres de jóvenes con sordoceguera. En el caso de las personas mayores con sordoceguera, todo su entorno debe aceptar que las dificultades que manifiestan no son solo consecuencia del envejecimiento, sino que entran en juego otros factores que merecen el reconocimiento de las propias personas con sordoceguera y también de su familia y de otros agentes clave.</w:t>
      </w:r>
    </w:p>
    <w:p w14:paraId="6DD68F6D" w14:textId="77777777" w:rsidR="00926464" w:rsidRDefault="00926464" w:rsidP="002F66E4">
      <w:pPr>
        <w:ind w:right="-2"/>
        <w:rPr>
          <w:rFonts w:cs="Arial"/>
          <w:color w:val="000000" w:themeColor="text1"/>
          <w:lang w:val="es-ES"/>
        </w:rPr>
      </w:pPr>
    </w:p>
    <w:p w14:paraId="62899FDC" w14:textId="524CF818" w:rsidR="006E76D5" w:rsidRPr="002F66E4" w:rsidRDefault="006E76D5" w:rsidP="002F66E4">
      <w:pPr>
        <w:ind w:right="-2"/>
        <w:rPr>
          <w:rFonts w:cs="Arial"/>
          <w:color w:val="000000" w:themeColor="text1"/>
          <w:lang w:val="es-ES"/>
        </w:rPr>
      </w:pPr>
      <w:r w:rsidRPr="002F66E4">
        <w:rPr>
          <w:rFonts w:cs="Arial"/>
          <w:color w:val="000000" w:themeColor="text1"/>
          <w:lang w:val="es-ES"/>
        </w:rPr>
        <w:t>El tercer grupo que debe recibir una educación sobre sordoceguera es el de los profesionales, trabajadores de primera línea y proveedores de servicios que están a menudo en contacto con las personas con sordoceguera. Esto incluye no solo al personal sanitario y a los trabajadores sociales, sino también a abogados, agentes de policía y otras profesiones con las que las personas con sordoceguera puedan interactuar habitualmente. «El objetivo principal consiste en educar a los expertos y proveedores de servicios en las especificidades de la sordoceguera y el acceso a las personas que la experimentan, y garantizar a escala nacional la asistencia a formaciones sobre métodos específicos de comunicación para todas las profesiones que puedan interactuar con personas con sordoceguera» (</w:t>
      </w:r>
      <w:proofErr w:type="spellStart"/>
      <w:r w:rsidRPr="002F66E4">
        <w:rPr>
          <w:rFonts w:cs="Arial"/>
          <w:color w:val="000000" w:themeColor="text1"/>
          <w:lang w:val="es-ES"/>
        </w:rPr>
        <w:t>Bojtor</w:t>
      </w:r>
      <w:proofErr w:type="spellEnd"/>
      <w:r w:rsidRPr="002F66E4">
        <w:rPr>
          <w:rFonts w:cs="Arial"/>
          <w:color w:val="000000" w:themeColor="text1"/>
          <w:lang w:val="es-ES"/>
        </w:rPr>
        <w:t>, 2021, p. 9). La sensibilización y el conocimiento de la sordoceguera por parte de los profesionales es de suma importancia para que comprendan a las personas que la experimentan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155).</w:t>
      </w:r>
    </w:p>
    <w:p w14:paraId="2324CD1F" w14:textId="77777777" w:rsidR="00926464" w:rsidRDefault="00926464" w:rsidP="002F66E4">
      <w:pPr>
        <w:ind w:right="-2"/>
        <w:rPr>
          <w:rFonts w:cs="Arial"/>
          <w:color w:val="000000" w:themeColor="text1"/>
          <w:lang w:val="es-ES"/>
        </w:rPr>
      </w:pPr>
    </w:p>
    <w:p w14:paraId="65D1FA22" w14:textId="5B493937" w:rsidR="006E76D5" w:rsidRPr="002F66E4" w:rsidRDefault="006E76D5" w:rsidP="002F66E4">
      <w:pPr>
        <w:ind w:right="-2"/>
        <w:rPr>
          <w:rFonts w:cs="Arial"/>
          <w:color w:val="000000" w:themeColor="text1"/>
          <w:lang w:val="es-ES"/>
        </w:rPr>
      </w:pPr>
      <w:r w:rsidRPr="002F66E4">
        <w:rPr>
          <w:rFonts w:cs="Arial"/>
          <w:color w:val="000000" w:themeColor="text1"/>
          <w:lang w:val="es-ES"/>
        </w:rPr>
        <w:t>Y lo más importante para este tercer grupo sería aprender métodos básicos de comunicación con personas sordociegas, e incluso aprender cómo comportarse con ellos. Para una persona con sordoceguera, es absolutamente importante poder comunicarse con los profesionales que la rodean, incluido el personal sanitario, cuidadores, auxiliares o el personal de una residencia. Sin ello, no pueden darse una calidad de vida adecuada ni un envejecimiento seguro y digno (</w:t>
      </w:r>
      <w:proofErr w:type="spellStart"/>
      <w:r w:rsidRPr="002F66E4">
        <w:rPr>
          <w:rFonts w:cs="Arial"/>
          <w:color w:val="000000" w:themeColor="text1"/>
          <w:lang w:val="es-ES"/>
        </w:rPr>
        <w:t>Göransson</w:t>
      </w:r>
      <w:proofErr w:type="spellEnd"/>
      <w:r w:rsidRPr="002F66E4">
        <w:rPr>
          <w:rFonts w:cs="Arial"/>
          <w:color w:val="000000" w:themeColor="text1"/>
          <w:lang w:val="es-ES"/>
        </w:rPr>
        <w:t>, 2007, p. 155). Estos profesionales deben aprender a dirigirse a la persona en cuestión, no al guía intérprete/intérprete para personas sordociegas, y asimilar que las personas con sordoceguera pueden necesitar más tiempo para procesar la información que una persona que oye y ve. Es decir, deben aprender a tener paciencia y recursos cuando se dirijan a ellas. Lamentablemente, se siguen dando situaciones en las que precisamente la paciencia es la que falta. En muchos casos, los guías intérpretes/intérpretes para personas sordociegas pueden acabar promoviendo los derechos de las personas con sordoceguera que están interpretando si no se les presta la atención adecuada.</w:t>
      </w:r>
    </w:p>
    <w:p w14:paraId="3CB80F52" w14:textId="77777777" w:rsidR="00926464" w:rsidRDefault="00926464" w:rsidP="002F66E4">
      <w:pPr>
        <w:ind w:right="-2"/>
        <w:rPr>
          <w:rFonts w:cs="Arial"/>
          <w:color w:val="000000" w:themeColor="text1"/>
          <w:lang w:val="es-ES"/>
        </w:rPr>
      </w:pPr>
    </w:p>
    <w:p w14:paraId="1ABA5D88" w14:textId="55DDE571" w:rsidR="006E76D5" w:rsidRPr="002F66E4" w:rsidRDefault="006E76D5" w:rsidP="002F66E4">
      <w:pPr>
        <w:ind w:right="-2"/>
        <w:rPr>
          <w:rFonts w:cs="Arial"/>
          <w:color w:val="000000" w:themeColor="text1"/>
          <w:lang w:val="es-ES"/>
        </w:rPr>
      </w:pPr>
      <w:r w:rsidRPr="002F66E4">
        <w:rPr>
          <w:rFonts w:cs="Arial"/>
          <w:color w:val="000000" w:themeColor="text1"/>
          <w:lang w:val="es-ES"/>
        </w:rPr>
        <w:t xml:space="preserve">Como señala </w:t>
      </w:r>
      <w:proofErr w:type="spellStart"/>
      <w:r w:rsidRPr="002F66E4">
        <w:rPr>
          <w:rFonts w:cs="Arial"/>
          <w:color w:val="000000" w:themeColor="text1"/>
          <w:lang w:val="es-ES"/>
        </w:rPr>
        <w:t>Göransson</w:t>
      </w:r>
      <w:proofErr w:type="spellEnd"/>
      <w:r w:rsidRPr="002F66E4">
        <w:rPr>
          <w:rFonts w:cs="Arial"/>
          <w:color w:val="000000" w:themeColor="text1"/>
          <w:lang w:val="es-ES"/>
        </w:rPr>
        <w:t>, el personal de rehabilitación debe saber comunicarse con una persona con sordoceguera mediante el lenguaje de signos y utilizarlo tanto visual como táctilmente. Esto es esencial para el apoyo emocional de la persona con sordoceguera y usuaria de lengua de signos, que gana una persona con la que conversar. Sin embargo, en la mayoría de los casos es poco realista esperar que las autoridades locales y regionales cuenten con esa competencia (2007, p. 156).</w:t>
      </w:r>
    </w:p>
    <w:p w14:paraId="6D8B619E" w14:textId="77777777" w:rsidR="00926464" w:rsidRDefault="00926464" w:rsidP="002F66E4">
      <w:pPr>
        <w:ind w:right="-2"/>
        <w:rPr>
          <w:rFonts w:cs="Arial"/>
          <w:color w:val="000000" w:themeColor="text1"/>
          <w:lang w:val="es-ES"/>
        </w:rPr>
      </w:pPr>
    </w:p>
    <w:p w14:paraId="20911449" w14:textId="7C308C82" w:rsidR="006E76D5" w:rsidRPr="002F66E4" w:rsidRDefault="006E76D5" w:rsidP="002F66E4">
      <w:pPr>
        <w:ind w:right="-2"/>
        <w:rPr>
          <w:rFonts w:cs="Arial"/>
          <w:color w:val="000000" w:themeColor="text1"/>
          <w:lang w:val="es-ES"/>
        </w:rPr>
      </w:pPr>
      <w:r w:rsidRPr="002F66E4">
        <w:rPr>
          <w:rFonts w:cs="Arial"/>
          <w:color w:val="000000" w:themeColor="text1"/>
          <w:lang w:val="es-ES"/>
        </w:rPr>
        <w:t xml:space="preserve">Mortensen (1988, p. 109) percibe, acertadamente, que proporcionar una formación real y sensibilizar sobre la sordoceguera es prácticamente imposible para la mayoría de </w:t>
      </w:r>
      <w:proofErr w:type="gramStart"/>
      <w:r w:rsidRPr="002F66E4">
        <w:rPr>
          <w:rFonts w:cs="Arial"/>
          <w:color w:val="000000" w:themeColor="text1"/>
          <w:lang w:val="es-ES"/>
        </w:rPr>
        <w:t>profesionales</w:t>
      </w:r>
      <w:proofErr w:type="gramEnd"/>
      <w:r w:rsidRPr="002F66E4">
        <w:rPr>
          <w:rFonts w:cs="Arial"/>
          <w:color w:val="000000" w:themeColor="text1"/>
          <w:lang w:val="es-ES"/>
        </w:rPr>
        <w:t xml:space="preserve"> que están en contacto directo con personas con sordoceguera, porque los profesionales son muy numerosos y están demasiado dispersos geográficamente, mientras que las personas con sordoceguera constituyen una población muy poco representativa de su trabajo. Es decir, para sus empleadores resulta demasiado costosa una educación específica. </w:t>
      </w:r>
    </w:p>
    <w:p w14:paraId="2E458951" w14:textId="77777777" w:rsidR="00926464" w:rsidRDefault="00926464" w:rsidP="002F66E4">
      <w:pPr>
        <w:ind w:right="-2"/>
        <w:rPr>
          <w:rFonts w:cs="Arial"/>
          <w:color w:val="000000" w:themeColor="text1"/>
          <w:lang w:val="es-ES"/>
        </w:rPr>
      </w:pPr>
    </w:p>
    <w:p w14:paraId="6BF4D267" w14:textId="172CD71F" w:rsidR="00967D75" w:rsidRPr="002F66E4" w:rsidRDefault="006E76D5" w:rsidP="002F66E4">
      <w:pPr>
        <w:ind w:right="-2"/>
        <w:rPr>
          <w:rFonts w:cs="Arial"/>
          <w:color w:val="000000" w:themeColor="text1"/>
          <w:lang w:val="es-ES"/>
        </w:rPr>
      </w:pPr>
      <w:r w:rsidRPr="002F66E4">
        <w:rPr>
          <w:rFonts w:cs="Arial"/>
          <w:color w:val="000000" w:themeColor="text1"/>
          <w:lang w:val="es-ES"/>
        </w:rPr>
        <w:t>Como solución, propone una información con el objetivo de:</w:t>
      </w:r>
    </w:p>
    <w:p w14:paraId="38BE5C12" w14:textId="3CB1C616" w:rsidR="00132C72" w:rsidRPr="002F66E4" w:rsidRDefault="00132C72" w:rsidP="002F66E4">
      <w:pPr>
        <w:pStyle w:val="Default"/>
        <w:ind w:right="-2"/>
        <w:rPr>
          <w:rFonts w:ascii="Arial" w:hAnsi="Arial" w:cs="Arial"/>
          <w:color w:val="000000" w:themeColor="text1"/>
          <w:lang w:val="es-ES"/>
        </w:rPr>
      </w:pPr>
    </w:p>
    <w:p w14:paraId="79DEDDA0" w14:textId="24207D25" w:rsidR="00132C72" w:rsidRPr="002F66E4" w:rsidRDefault="00627CF4" w:rsidP="002F66E4">
      <w:pPr>
        <w:pStyle w:val="Default"/>
        <w:numPr>
          <w:ilvl w:val="0"/>
          <w:numId w:val="18"/>
        </w:numPr>
        <w:ind w:left="0" w:right="-2" w:firstLine="0"/>
        <w:rPr>
          <w:rFonts w:ascii="Arial" w:hAnsi="Arial" w:cs="Arial"/>
          <w:color w:val="000000" w:themeColor="text1"/>
        </w:rPr>
      </w:pPr>
      <w:proofErr w:type="spellStart"/>
      <w:r w:rsidRPr="002F66E4">
        <w:rPr>
          <w:rFonts w:ascii="Arial" w:hAnsi="Arial" w:cs="Arial"/>
          <w:color w:val="000000" w:themeColor="text1"/>
        </w:rPr>
        <w:t>Sensibilizar</w:t>
      </w:r>
      <w:proofErr w:type="spellEnd"/>
    </w:p>
    <w:p w14:paraId="75E94114" w14:textId="0011E719" w:rsidR="00132C72" w:rsidRPr="002F66E4" w:rsidRDefault="00911EF7" w:rsidP="002F66E4">
      <w:pPr>
        <w:pStyle w:val="Default"/>
        <w:numPr>
          <w:ilvl w:val="0"/>
          <w:numId w:val="18"/>
        </w:numPr>
        <w:ind w:left="0" w:right="-2" w:firstLine="0"/>
        <w:rPr>
          <w:rFonts w:ascii="Arial" w:hAnsi="Arial" w:cs="Arial"/>
          <w:color w:val="000000" w:themeColor="text1"/>
          <w:lang w:val="es-ES"/>
        </w:rPr>
      </w:pPr>
      <w:proofErr w:type="spellStart"/>
      <w:r w:rsidRPr="002F66E4">
        <w:rPr>
          <w:rFonts w:ascii="Arial" w:hAnsi="Arial" w:cs="Arial"/>
          <w:color w:val="000000" w:themeColor="text1"/>
        </w:rPr>
        <w:t>Proporcionar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información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sobre</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el</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contexto</w:t>
      </w:r>
      <w:proofErr w:type="spellEnd"/>
    </w:p>
    <w:p w14:paraId="10728325" w14:textId="1DCB203F" w:rsidR="00132C72" w:rsidRPr="002F66E4" w:rsidRDefault="00CB031C" w:rsidP="002F66E4">
      <w:pPr>
        <w:pStyle w:val="Default"/>
        <w:numPr>
          <w:ilvl w:val="0"/>
          <w:numId w:val="18"/>
        </w:numPr>
        <w:ind w:left="0" w:right="-2" w:firstLine="0"/>
        <w:rPr>
          <w:rFonts w:ascii="Arial" w:hAnsi="Arial" w:cs="Arial"/>
          <w:color w:val="000000" w:themeColor="text1"/>
          <w:lang w:val="en-GB"/>
        </w:rPr>
      </w:pPr>
      <w:proofErr w:type="spellStart"/>
      <w:r w:rsidRPr="002F66E4">
        <w:rPr>
          <w:rFonts w:ascii="Arial" w:hAnsi="Arial" w:cs="Arial"/>
          <w:color w:val="000000" w:themeColor="text1"/>
        </w:rPr>
        <w:t>Transmitir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conocimientos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prácticos</w:t>
      </w:r>
      <w:proofErr w:type="spellEnd"/>
    </w:p>
    <w:p w14:paraId="070ECC99" w14:textId="77777777" w:rsidR="002332E1" w:rsidRPr="002F66E4" w:rsidRDefault="002332E1" w:rsidP="002F66E4">
      <w:pPr>
        <w:pStyle w:val="Default"/>
        <w:numPr>
          <w:ilvl w:val="0"/>
          <w:numId w:val="18"/>
        </w:numPr>
        <w:ind w:left="0" w:right="-2" w:firstLine="0"/>
        <w:rPr>
          <w:rFonts w:ascii="Arial" w:hAnsi="Arial" w:cs="Arial"/>
          <w:color w:val="000000" w:themeColor="text1"/>
          <w:lang w:val="es-ES"/>
        </w:rPr>
      </w:pPr>
      <w:proofErr w:type="spellStart"/>
      <w:r w:rsidRPr="002F66E4">
        <w:rPr>
          <w:rFonts w:ascii="Arial" w:hAnsi="Arial" w:cs="Arial"/>
          <w:color w:val="000000" w:themeColor="text1"/>
        </w:rPr>
        <w:t>Modificar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el</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enfoque</w:t>
      </w:r>
      <w:proofErr w:type="spellEnd"/>
      <w:r w:rsidRPr="002F66E4">
        <w:rPr>
          <w:rFonts w:ascii="Arial" w:hAnsi="Arial" w:cs="Arial"/>
          <w:color w:val="000000" w:themeColor="text1"/>
        </w:rPr>
        <w:t xml:space="preserve"> del </w:t>
      </w:r>
      <w:proofErr w:type="spellStart"/>
      <w:r w:rsidRPr="002F66E4">
        <w:rPr>
          <w:rFonts w:ascii="Arial" w:hAnsi="Arial" w:cs="Arial"/>
          <w:color w:val="000000" w:themeColor="text1"/>
        </w:rPr>
        <w:t>trabajo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personas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sordoceguera</w:t>
      </w:r>
      <w:proofErr w:type="spellEnd"/>
      <w:r w:rsidRPr="002F66E4">
        <w:rPr>
          <w:rFonts w:ascii="Arial" w:hAnsi="Arial" w:cs="Arial"/>
          <w:color w:val="000000" w:themeColor="text1"/>
        </w:rPr>
        <w:t xml:space="preserve"> </w:t>
      </w:r>
    </w:p>
    <w:p w14:paraId="59E90FEB" w14:textId="6AE1E632" w:rsidR="00132C72" w:rsidRPr="002F66E4" w:rsidRDefault="008352CE" w:rsidP="002F66E4">
      <w:pPr>
        <w:pStyle w:val="Default"/>
        <w:numPr>
          <w:ilvl w:val="0"/>
          <w:numId w:val="18"/>
        </w:numPr>
        <w:ind w:left="0" w:right="-2" w:firstLine="0"/>
        <w:rPr>
          <w:rFonts w:ascii="Arial" w:hAnsi="Arial" w:cs="Arial"/>
          <w:color w:val="000000" w:themeColor="text1"/>
        </w:rPr>
      </w:pPr>
      <w:proofErr w:type="spellStart"/>
      <w:r w:rsidRPr="002F66E4">
        <w:rPr>
          <w:rFonts w:ascii="Arial" w:hAnsi="Arial" w:cs="Arial"/>
          <w:color w:val="000000" w:themeColor="text1"/>
        </w:rPr>
        <w:t>Mostrar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cómo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acceder</w:t>
      </w:r>
      <w:proofErr w:type="spellEnd"/>
      <w:r w:rsidRPr="002F66E4">
        <w:rPr>
          <w:rFonts w:ascii="Arial" w:hAnsi="Arial" w:cs="Arial"/>
          <w:color w:val="000000" w:themeColor="text1"/>
        </w:rPr>
        <w:t xml:space="preserve"> a los </w:t>
      </w:r>
      <w:proofErr w:type="spellStart"/>
      <w:r w:rsidRPr="002F66E4">
        <w:rPr>
          <w:rFonts w:ascii="Arial" w:hAnsi="Arial" w:cs="Arial"/>
          <w:color w:val="000000" w:themeColor="text1"/>
        </w:rPr>
        <w:t>especialistas</w:t>
      </w:r>
      <w:proofErr w:type="spellEnd"/>
    </w:p>
    <w:p w14:paraId="5D148F4C" w14:textId="2D15C35B" w:rsidR="00132C72" w:rsidRPr="002F66E4" w:rsidRDefault="00124012" w:rsidP="002F66E4">
      <w:pPr>
        <w:pStyle w:val="Default"/>
        <w:numPr>
          <w:ilvl w:val="0"/>
          <w:numId w:val="18"/>
        </w:numPr>
        <w:ind w:left="0" w:right="-2" w:firstLine="0"/>
        <w:rPr>
          <w:rFonts w:ascii="Arial" w:hAnsi="Arial" w:cs="Arial"/>
          <w:color w:val="000000" w:themeColor="text1"/>
          <w:lang w:val="es-ES"/>
        </w:rPr>
      </w:pPr>
      <w:r w:rsidRPr="002F66E4">
        <w:rPr>
          <w:rFonts w:ascii="Arial" w:hAnsi="Arial" w:cs="Arial"/>
          <w:color w:val="000000" w:themeColor="text1"/>
        </w:rPr>
        <w:t xml:space="preserve">No </w:t>
      </w:r>
      <w:proofErr w:type="spellStart"/>
      <w:r w:rsidRPr="002F66E4">
        <w:rPr>
          <w:rFonts w:ascii="Arial" w:hAnsi="Arial" w:cs="Arial"/>
          <w:color w:val="000000" w:themeColor="text1"/>
        </w:rPr>
        <w:t>exigir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que</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el</w:t>
      </w:r>
      <w:proofErr w:type="spellEnd"/>
      <w:r w:rsidRPr="002F66E4">
        <w:rPr>
          <w:rFonts w:ascii="Arial" w:hAnsi="Arial" w:cs="Arial"/>
          <w:color w:val="000000" w:themeColor="text1"/>
        </w:rPr>
        <w:t xml:space="preserve"> receptor de la </w:t>
      </w:r>
      <w:proofErr w:type="spellStart"/>
      <w:r w:rsidRPr="002F66E4">
        <w:rPr>
          <w:rFonts w:ascii="Arial" w:hAnsi="Arial" w:cs="Arial"/>
          <w:color w:val="000000" w:themeColor="text1"/>
        </w:rPr>
        <w:t>formación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sea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un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especialista</w:t>
      </w:r>
      <w:proofErr w:type="spellEnd"/>
    </w:p>
    <w:p w14:paraId="54F90457" w14:textId="77777777" w:rsidR="00203902" w:rsidRPr="002F66E4" w:rsidRDefault="00203902" w:rsidP="002F66E4">
      <w:pPr>
        <w:autoSpaceDE w:val="0"/>
        <w:autoSpaceDN w:val="0"/>
        <w:adjustRightInd w:val="0"/>
        <w:ind w:right="-2"/>
        <w:rPr>
          <w:rFonts w:cs="Arial"/>
          <w:color w:val="000000" w:themeColor="text1"/>
        </w:rPr>
      </w:pPr>
    </w:p>
    <w:p w14:paraId="2A45E4B5" w14:textId="0B0915C8" w:rsidR="00203902" w:rsidRPr="002F66E4" w:rsidRDefault="00203902" w:rsidP="002F66E4">
      <w:pPr>
        <w:autoSpaceDE w:val="0"/>
        <w:autoSpaceDN w:val="0"/>
        <w:adjustRightInd w:val="0"/>
        <w:ind w:right="-2"/>
        <w:rPr>
          <w:rFonts w:cs="Arial"/>
          <w:color w:val="000000" w:themeColor="text1"/>
        </w:rPr>
      </w:pPr>
      <w:r w:rsidRPr="002F66E4">
        <w:rPr>
          <w:rFonts w:cs="Arial"/>
          <w:color w:val="000000" w:themeColor="text1"/>
        </w:rPr>
        <w:t xml:space="preserve">Para </w:t>
      </w:r>
      <w:proofErr w:type="spellStart"/>
      <w:r w:rsidRPr="002F66E4">
        <w:rPr>
          <w:rFonts w:cs="Arial"/>
          <w:color w:val="000000" w:themeColor="text1"/>
        </w:rPr>
        <w:t>ello</w:t>
      </w:r>
      <w:proofErr w:type="spellEnd"/>
      <w:r w:rsidRPr="002F66E4">
        <w:rPr>
          <w:rFonts w:cs="Arial"/>
          <w:color w:val="000000" w:themeColor="text1"/>
        </w:rPr>
        <w:t xml:space="preserve">, se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repartir</w:t>
      </w:r>
      <w:proofErr w:type="spellEnd"/>
      <w:r w:rsidRPr="002F66E4">
        <w:rPr>
          <w:rFonts w:cs="Arial"/>
          <w:color w:val="000000" w:themeColor="text1"/>
        </w:rPr>
        <w:t xml:space="preserve"> </w:t>
      </w:r>
      <w:proofErr w:type="spellStart"/>
      <w:r w:rsidRPr="002F66E4">
        <w:rPr>
          <w:rFonts w:cs="Arial"/>
          <w:color w:val="000000" w:themeColor="text1"/>
        </w:rPr>
        <w:t>folletos</w:t>
      </w:r>
      <w:proofErr w:type="spellEnd"/>
      <w:r w:rsidRPr="002F66E4">
        <w:rPr>
          <w:rFonts w:cs="Arial"/>
          <w:color w:val="000000" w:themeColor="text1"/>
        </w:rPr>
        <w:t xml:space="preserve"> </w:t>
      </w:r>
      <w:proofErr w:type="spellStart"/>
      <w:r w:rsidRPr="002F66E4">
        <w:rPr>
          <w:rFonts w:cs="Arial"/>
          <w:color w:val="000000" w:themeColor="text1"/>
        </w:rPr>
        <w:t>informativos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contengan</w:t>
      </w:r>
      <w:proofErr w:type="spellEnd"/>
      <w:r w:rsidRPr="002F66E4">
        <w:rPr>
          <w:rFonts w:cs="Arial"/>
          <w:color w:val="000000" w:themeColor="text1"/>
        </w:rPr>
        <w:t xml:space="preserve"> </w:t>
      </w:r>
      <w:proofErr w:type="spellStart"/>
      <w:r w:rsidRPr="002F66E4">
        <w:rPr>
          <w:rFonts w:cs="Arial"/>
          <w:color w:val="000000" w:themeColor="text1"/>
        </w:rPr>
        <w:t>consejos</w:t>
      </w:r>
      <w:proofErr w:type="spellEnd"/>
      <w:r w:rsidRPr="002F66E4">
        <w:rPr>
          <w:rFonts w:cs="Arial"/>
          <w:color w:val="000000" w:themeColor="text1"/>
        </w:rPr>
        <w:t xml:space="preserve"> y </w:t>
      </w:r>
      <w:proofErr w:type="spellStart"/>
      <w:r w:rsidRPr="002F66E4">
        <w:rPr>
          <w:rFonts w:cs="Arial"/>
          <w:color w:val="000000" w:themeColor="text1"/>
        </w:rPr>
        <w:t>enfoques</w:t>
      </w:r>
      <w:proofErr w:type="spellEnd"/>
      <w:r w:rsidRPr="002F66E4">
        <w:rPr>
          <w:rFonts w:cs="Arial"/>
          <w:color w:val="000000" w:themeColor="text1"/>
        </w:rPr>
        <w:t xml:space="preserve"> </w:t>
      </w:r>
      <w:proofErr w:type="spellStart"/>
      <w:r w:rsidRPr="002F66E4">
        <w:rPr>
          <w:rFonts w:cs="Arial"/>
          <w:color w:val="000000" w:themeColor="text1"/>
        </w:rPr>
        <w:t>sencillos</w:t>
      </w:r>
      <w:proofErr w:type="spellEnd"/>
      <w:r w:rsidRPr="002F66E4">
        <w:rPr>
          <w:rFonts w:cs="Arial"/>
          <w:color w:val="000000" w:themeColor="text1"/>
        </w:rPr>
        <w:t xml:space="preserve">, o </w:t>
      </w:r>
      <w:proofErr w:type="spellStart"/>
      <w:r w:rsidRPr="002F66E4">
        <w:rPr>
          <w:rFonts w:cs="Arial"/>
          <w:color w:val="000000" w:themeColor="text1"/>
        </w:rPr>
        <w:t>divulgar</w:t>
      </w:r>
      <w:proofErr w:type="spellEnd"/>
      <w:r w:rsidRPr="002F66E4">
        <w:rPr>
          <w:rFonts w:cs="Arial"/>
          <w:color w:val="000000" w:themeColor="text1"/>
        </w:rPr>
        <w:t xml:space="preserve">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a </w:t>
      </w:r>
      <w:proofErr w:type="spellStart"/>
      <w:r w:rsidRPr="002F66E4">
        <w:rPr>
          <w:rFonts w:cs="Arial"/>
          <w:color w:val="000000" w:themeColor="text1"/>
        </w:rPr>
        <w:t>quién</w:t>
      </w:r>
      <w:proofErr w:type="spellEnd"/>
      <w:r w:rsidRPr="002F66E4">
        <w:rPr>
          <w:rFonts w:cs="Arial"/>
          <w:color w:val="000000" w:themeColor="text1"/>
        </w:rPr>
        <w:t xml:space="preserve"> </w:t>
      </w:r>
      <w:proofErr w:type="spellStart"/>
      <w:r w:rsidRPr="002F66E4">
        <w:rPr>
          <w:rFonts w:cs="Arial"/>
          <w:color w:val="000000" w:themeColor="text1"/>
        </w:rPr>
        <w:t>consultar</w:t>
      </w:r>
      <w:proofErr w:type="spellEnd"/>
      <w:r w:rsidRPr="002F66E4">
        <w:rPr>
          <w:rFonts w:cs="Arial"/>
          <w:color w:val="000000" w:themeColor="text1"/>
        </w:rPr>
        <w:t xml:space="preserve"> </w:t>
      </w:r>
      <w:proofErr w:type="spellStart"/>
      <w:r w:rsidRPr="002F66E4">
        <w:rPr>
          <w:rFonts w:cs="Arial"/>
          <w:color w:val="000000" w:themeColor="text1"/>
        </w:rPr>
        <w:t>cuando</w:t>
      </w:r>
      <w:proofErr w:type="spellEnd"/>
      <w:r w:rsidRPr="002F66E4">
        <w:rPr>
          <w:rFonts w:cs="Arial"/>
          <w:color w:val="000000" w:themeColor="text1"/>
        </w:rPr>
        <w:t xml:space="preserve"> se </w:t>
      </w:r>
      <w:proofErr w:type="spellStart"/>
      <w:r w:rsidRPr="002F66E4">
        <w:rPr>
          <w:rFonts w:cs="Arial"/>
          <w:color w:val="000000" w:themeColor="text1"/>
        </w:rPr>
        <w:t>trabaja</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2007, p. 160).</w:t>
      </w:r>
    </w:p>
    <w:p w14:paraId="17C2F2A8" w14:textId="77777777" w:rsidR="00926464" w:rsidRDefault="00926464" w:rsidP="002F66E4">
      <w:pPr>
        <w:autoSpaceDE w:val="0"/>
        <w:autoSpaceDN w:val="0"/>
        <w:adjustRightInd w:val="0"/>
        <w:ind w:right="-2"/>
        <w:rPr>
          <w:rFonts w:cs="Arial"/>
          <w:color w:val="000000" w:themeColor="text1"/>
        </w:rPr>
      </w:pPr>
    </w:p>
    <w:p w14:paraId="4D68B6AD" w14:textId="5330F20E" w:rsidR="00203902" w:rsidRPr="002F66E4" w:rsidRDefault="00203902" w:rsidP="002F66E4">
      <w:pPr>
        <w:autoSpaceDE w:val="0"/>
        <w:autoSpaceDN w:val="0"/>
        <w:adjustRightInd w:val="0"/>
        <w:ind w:right="-2"/>
        <w:rPr>
          <w:rFonts w:cs="Arial"/>
          <w:color w:val="000000" w:themeColor="text1"/>
        </w:rPr>
      </w:pPr>
      <w:r w:rsidRPr="002F66E4">
        <w:rPr>
          <w:rFonts w:cs="Arial"/>
          <w:color w:val="000000" w:themeColor="text1"/>
        </w:rPr>
        <w:t xml:space="preserve">Para </w:t>
      </w:r>
      <w:proofErr w:type="spellStart"/>
      <w:r w:rsidRPr="002F66E4">
        <w:rPr>
          <w:rFonts w:cs="Arial"/>
          <w:color w:val="000000" w:themeColor="text1"/>
        </w:rPr>
        <w:t>lograr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objetivo</w:t>
      </w:r>
      <w:proofErr w:type="spellEnd"/>
      <w:r w:rsidRPr="002F66E4">
        <w:rPr>
          <w:rFonts w:cs="Arial"/>
          <w:color w:val="000000" w:themeColor="text1"/>
        </w:rPr>
        <w:t xml:space="preserve"> de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gocen</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calidad</w:t>
      </w:r>
      <w:proofErr w:type="spellEnd"/>
      <w:r w:rsidRPr="002F66E4">
        <w:rPr>
          <w:rFonts w:cs="Arial"/>
          <w:color w:val="000000" w:themeColor="text1"/>
        </w:rPr>
        <w:t xml:space="preserve"> de vida </w:t>
      </w:r>
      <w:proofErr w:type="spellStart"/>
      <w:r w:rsidRPr="002F66E4">
        <w:rPr>
          <w:rFonts w:cs="Arial"/>
          <w:color w:val="000000" w:themeColor="text1"/>
        </w:rPr>
        <w:t>digna</w:t>
      </w:r>
      <w:proofErr w:type="spellEnd"/>
      <w:r w:rsidRPr="002F66E4">
        <w:rPr>
          <w:rFonts w:cs="Arial"/>
          <w:color w:val="000000" w:themeColor="text1"/>
        </w:rPr>
        <w:t xml:space="preserve">, </w:t>
      </w:r>
      <w:proofErr w:type="spellStart"/>
      <w:r w:rsidRPr="002F66E4">
        <w:rPr>
          <w:rFonts w:cs="Arial"/>
          <w:color w:val="000000" w:themeColor="text1"/>
        </w:rPr>
        <w:t>resulta</w:t>
      </w:r>
      <w:proofErr w:type="spellEnd"/>
      <w:r w:rsidRPr="002F66E4">
        <w:rPr>
          <w:rFonts w:cs="Arial"/>
          <w:color w:val="000000" w:themeColor="text1"/>
        </w:rPr>
        <w:t xml:space="preserve"> </w:t>
      </w:r>
      <w:proofErr w:type="spellStart"/>
      <w:r w:rsidRPr="002F66E4">
        <w:rPr>
          <w:rFonts w:cs="Arial"/>
          <w:color w:val="000000" w:themeColor="text1"/>
        </w:rPr>
        <w:t>esencial</w:t>
      </w:r>
      <w:proofErr w:type="spellEnd"/>
      <w:r w:rsidRPr="002F66E4">
        <w:rPr>
          <w:rFonts w:cs="Arial"/>
          <w:color w:val="000000" w:themeColor="text1"/>
        </w:rPr>
        <w:t xml:space="preserve"> la </w:t>
      </w:r>
      <w:proofErr w:type="spellStart"/>
      <w:r w:rsidRPr="002F66E4">
        <w:rPr>
          <w:rFonts w:cs="Arial"/>
          <w:color w:val="000000" w:themeColor="text1"/>
        </w:rPr>
        <w:t>cooperación</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los </w:t>
      </w:r>
      <w:proofErr w:type="spellStart"/>
      <w:r w:rsidRPr="002F66E4">
        <w:rPr>
          <w:rFonts w:cs="Arial"/>
          <w:color w:val="000000" w:themeColor="text1"/>
        </w:rPr>
        <w:t>distintos</w:t>
      </w:r>
      <w:proofErr w:type="spellEnd"/>
      <w:r w:rsidRPr="002F66E4">
        <w:rPr>
          <w:rFonts w:cs="Arial"/>
          <w:color w:val="000000" w:themeColor="text1"/>
        </w:rPr>
        <w:t xml:space="preserve"> </w:t>
      </w:r>
      <w:proofErr w:type="spellStart"/>
      <w:r w:rsidRPr="002F66E4">
        <w:rPr>
          <w:rFonts w:cs="Arial"/>
          <w:color w:val="000000" w:themeColor="text1"/>
        </w:rPr>
        <w:t>agentes</w:t>
      </w:r>
      <w:proofErr w:type="spellEnd"/>
      <w:r w:rsidRPr="002F66E4">
        <w:rPr>
          <w:rFonts w:cs="Arial"/>
          <w:color w:val="000000" w:themeColor="text1"/>
        </w:rPr>
        <w:t xml:space="preserve">, </w:t>
      </w:r>
      <w:proofErr w:type="spellStart"/>
      <w:r w:rsidRPr="002F66E4">
        <w:rPr>
          <w:rFonts w:cs="Arial"/>
          <w:color w:val="000000" w:themeColor="text1"/>
        </w:rPr>
        <w:t>especialmente</w:t>
      </w:r>
      <w:proofErr w:type="spellEnd"/>
      <w:r w:rsidRPr="002F66E4">
        <w:rPr>
          <w:rFonts w:cs="Arial"/>
          <w:color w:val="000000" w:themeColor="text1"/>
        </w:rPr>
        <w:t xml:space="preserve"> las </w:t>
      </w:r>
      <w:proofErr w:type="spellStart"/>
      <w:r w:rsidRPr="002F66E4">
        <w:rPr>
          <w:rFonts w:cs="Arial"/>
          <w:color w:val="000000" w:themeColor="text1"/>
        </w:rPr>
        <w:t>autoridades</w:t>
      </w:r>
      <w:proofErr w:type="spellEnd"/>
      <w:r w:rsidRPr="002F66E4">
        <w:rPr>
          <w:rFonts w:cs="Arial"/>
          <w:color w:val="000000" w:themeColor="text1"/>
        </w:rPr>
        <w:t xml:space="preserve"> </w:t>
      </w:r>
      <w:proofErr w:type="spellStart"/>
      <w:r w:rsidRPr="002F66E4">
        <w:rPr>
          <w:rFonts w:cs="Arial"/>
          <w:color w:val="000000" w:themeColor="text1"/>
        </w:rPr>
        <w:t>locales</w:t>
      </w:r>
      <w:proofErr w:type="spellEnd"/>
      <w:r w:rsidRPr="002F66E4">
        <w:rPr>
          <w:rFonts w:cs="Arial"/>
          <w:color w:val="000000" w:themeColor="text1"/>
        </w:rPr>
        <w:t xml:space="preserve"> y </w:t>
      </w:r>
      <w:proofErr w:type="spellStart"/>
      <w:r w:rsidRPr="002F66E4">
        <w:rPr>
          <w:rFonts w:cs="Arial"/>
          <w:color w:val="000000" w:themeColor="text1"/>
        </w:rPr>
        <w:t>regionales</w:t>
      </w:r>
      <w:proofErr w:type="spellEnd"/>
      <w:r w:rsidRPr="002F66E4">
        <w:rPr>
          <w:rFonts w:cs="Arial"/>
          <w:color w:val="000000" w:themeColor="text1"/>
        </w:rPr>
        <w:t xml:space="preserve">, y la </w:t>
      </w:r>
      <w:proofErr w:type="spellStart"/>
      <w:r w:rsidRPr="002F66E4">
        <w:rPr>
          <w:rFonts w:cs="Arial"/>
          <w:color w:val="000000" w:themeColor="text1"/>
        </w:rPr>
        <w:t>coordinación</w:t>
      </w:r>
      <w:proofErr w:type="spellEnd"/>
      <w:r w:rsidRPr="002F66E4">
        <w:rPr>
          <w:rFonts w:cs="Arial"/>
          <w:color w:val="000000" w:themeColor="text1"/>
        </w:rPr>
        <w:t xml:space="preserve"> de la </w:t>
      </w:r>
      <w:proofErr w:type="spellStart"/>
      <w:r w:rsidRPr="002F66E4">
        <w:rPr>
          <w:rFonts w:cs="Arial"/>
          <w:color w:val="000000" w:themeColor="text1"/>
        </w:rPr>
        <w:t>labor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realizan</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xml:space="preserve">, 2007, p. 156, 161). </w:t>
      </w:r>
      <w:proofErr w:type="spellStart"/>
      <w:r w:rsidRPr="002F66E4">
        <w:rPr>
          <w:rFonts w:cs="Arial"/>
          <w:color w:val="000000" w:themeColor="text1"/>
        </w:rPr>
        <w:t>Hace</w:t>
      </w:r>
      <w:proofErr w:type="spellEnd"/>
      <w:r w:rsidRPr="002F66E4">
        <w:rPr>
          <w:rFonts w:cs="Arial"/>
          <w:color w:val="000000" w:themeColor="text1"/>
        </w:rPr>
        <w:t xml:space="preserve"> falta </w:t>
      </w:r>
      <w:proofErr w:type="spellStart"/>
      <w:r w:rsidRPr="002F66E4">
        <w:rPr>
          <w:rFonts w:cs="Arial"/>
          <w:color w:val="000000" w:themeColor="text1"/>
        </w:rPr>
        <w:t>una</w:t>
      </w:r>
      <w:proofErr w:type="spellEnd"/>
      <w:r w:rsidRPr="002F66E4">
        <w:rPr>
          <w:rFonts w:cs="Arial"/>
          <w:color w:val="000000" w:themeColor="text1"/>
        </w:rPr>
        <w:t xml:space="preserve"> red de </w:t>
      </w:r>
      <w:proofErr w:type="spellStart"/>
      <w:r w:rsidRPr="002F66E4">
        <w:rPr>
          <w:rFonts w:cs="Arial"/>
          <w:color w:val="000000" w:themeColor="text1"/>
        </w:rPr>
        <w:t>personas</w:t>
      </w:r>
      <w:proofErr w:type="spellEnd"/>
      <w:r w:rsidRPr="002F66E4">
        <w:rPr>
          <w:rFonts w:cs="Arial"/>
          <w:color w:val="000000" w:themeColor="text1"/>
        </w:rPr>
        <w:t xml:space="preserve"> de </w:t>
      </w:r>
      <w:proofErr w:type="spellStart"/>
      <w:r w:rsidRPr="002F66E4">
        <w:rPr>
          <w:rFonts w:cs="Arial"/>
          <w:color w:val="000000" w:themeColor="text1"/>
        </w:rPr>
        <w:t>contacto</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las </w:t>
      </w:r>
      <w:proofErr w:type="spellStart"/>
      <w:r w:rsidRPr="002F66E4">
        <w:rPr>
          <w:rFonts w:cs="Arial"/>
          <w:color w:val="000000" w:themeColor="text1"/>
        </w:rPr>
        <w:t>autoridades</w:t>
      </w:r>
      <w:proofErr w:type="spellEnd"/>
      <w:r w:rsidRPr="002F66E4">
        <w:rPr>
          <w:rFonts w:cs="Arial"/>
          <w:color w:val="000000" w:themeColor="text1"/>
        </w:rPr>
        <w:t xml:space="preserve"> </w:t>
      </w:r>
      <w:proofErr w:type="spellStart"/>
      <w:r w:rsidRPr="002F66E4">
        <w:rPr>
          <w:rFonts w:cs="Arial"/>
          <w:color w:val="000000" w:themeColor="text1"/>
        </w:rPr>
        <w:t>locales</w:t>
      </w:r>
      <w:proofErr w:type="spellEnd"/>
      <w:r w:rsidRPr="002F66E4">
        <w:rPr>
          <w:rFonts w:cs="Arial"/>
          <w:color w:val="000000" w:themeColor="text1"/>
        </w:rPr>
        <w:t xml:space="preserve"> a las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persona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pueda</w:t>
      </w:r>
      <w:proofErr w:type="spellEnd"/>
      <w:r w:rsidRPr="002F66E4">
        <w:rPr>
          <w:rFonts w:cs="Arial"/>
          <w:color w:val="000000" w:themeColor="text1"/>
        </w:rPr>
        <w:t xml:space="preserve"> </w:t>
      </w:r>
      <w:proofErr w:type="spellStart"/>
      <w:r w:rsidRPr="002F66E4">
        <w:rPr>
          <w:rFonts w:cs="Arial"/>
          <w:color w:val="000000" w:themeColor="text1"/>
        </w:rPr>
        <w:t>recurrir</w:t>
      </w:r>
      <w:proofErr w:type="spellEnd"/>
      <w:r w:rsidRPr="002F66E4">
        <w:rPr>
          <w:rFonts w:cs="Arial"/>
          <w:color w:val="000000" w:themeColor="text1"/>
        </w:rPr>
        <w:t xml:space="preserve"> si </w:t>
      </w:r>
      <w:proofErr w:type="spellStart"/>
      <w:r w:rsidRPr="002F66E4">
        <w:rPr>
          <w:rFonts w:cs="Arial"/>
          <w:color w:val="000000" w:themeColor="text1"/>
        </w:rPr>
        <w:t>necesita</w:t>
      </w:r>
      <w:proofErr w:type="spellEnd"/>
      <w:r w:rsidRPr="002F66E4">
        <w:rPr>
          <w:rFonts w:cs="Arial"/>
          <w:color w:val="000000" w:themeColor="text1"/>
        </w:rPr>
        <w:t xml:space="preserve"> </w:t>
      </w:r>
      <w:proofErr w:type="spellStart"/>
      <w:r w:rsidRPr="002F66E4">
        <w:rPr>
          <w:rFonts w:cs="Arial"/>
          <w:color w:val="000000" w:themeColor="text1"/>
        </w:rPr>
        <w:t>ayudas</w:t>
      </w:r>
      <w:proofErr w:type="spellEnd"/>
      <w:r w:rsidRPr="002F66E4">
        <w:rPr>
          <w:rFonts w:cs="Arial"/>
          <w:color w:val="000000" w:themeColor="text1"/>
        </w:rPr>
        <w:t xml:space="preserve"> </w:t>
      </w:r>
      <w:proofErr w:type="spellStart"/>
      <w:r w:rsidRPr="002F66E4">
        <w:rPr>
          <w:rFonts w:cs="Arial"/>
          <w:color w:val="000000" w:themeColor="text1"/>
        </w:rPr>
        <w:t>visuales</w:t>
      </w:r>
      <w:proofErr w:type="spellEnd"/>
      <w:r w:rsidRPr="002F66E4">
        <w:rPr>
          <w:rFonts w:cs="Arial"/>
          <w:color w:val="000000" w:themeColor="text1"/>
        </w:rPr>
        <w:t xml:space="preserve"> o </w:t>
      </w:r>
      <w:proofErr w:type="spellStart"/>
      <w:r w:rsidRPr="002F66E4">
        <w:rPr>
          <w:rFonts w:cs="Arial"/>
          <w:color w:val="000000" w:themeColor="text1"/>
        </w:rPr>
        <w:t>auditivas</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2007, p. 160).</w:t>
      </w:r>
    </w:p>
    <w:p w14:paraId="3C85F040" w14:textId="77777777" w:rsidR="00926464" w:rsidRDefault="00926464" w:rsidP="002F66E4">
      <w:pPr>
        <w:ind w:right="-2"/>
        <w:rPr>
          <w:rStyle w:val="rynqvb"/>
          <w:rFonts w:cs="Arial"/>
          <w:color w:val="000000" w:themeColor="text1"/>
        </w:rPr>
      </w:pPr>
    </w:p>
    <w:p w14:paraId="18FF6812" w14:textId="2CE3DC44" w:rsidR="00203902" w:rsidRPr="002F66E4" w:rsidRDefault="00203902" w:rsidP="002F66E4">
      <w:pPr>
        <w:ind w:right="-2"/>
        <w:rPr>
          <w:rStyle w:val="rynqvb"/>
          <w:rFonts w:cs="Arial"/>
          <w:color w:val="000000" w:themeColor="text1"/>
        </w:rPr>
      </w:pPr>
      <w:proofErr w:type="spellStart"/>
      <w:r w:rsidRPr="002F66E4">
        <w:rPr>
          <w:rStyle w:val="rynqvb"/>
          <w:rFonts w:cs="Arial"/>
          <w:color w:val="000000" w:themeColor="text1"/>
        </w:rPr>
        <w:t>Por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último</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comunidad</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general </w:t>
      </w:r>
      <w:proofErr w:type="spellStart"/>
      <w:r w:rsidRPr="002F66E4">
        <w:rPr>
          <w:rStyle w:val="rynqvb"/>
          <w:rFonts w:cs="Arial"/>
          <w:color w:val="000000" w:themeColor="text1"/>
        </w:rPr>
        <w:t>también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debería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conocer</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sordoceguera</w:t>
      </w:r>
      <w:proofErr w:type="spellEnd"/>
      <w:r w:rsidRPr="002F66E4">
        <w:rPr>
          <w:rStyle w:val="rynqvb"/>
          <w:rFonts w:cs="Arial"/>
          <w:color w:val="000000" w:themeColor="text1"/>
        </w:rPr>
        <w:t xml:space="preserve"> y la </w:t>
      </w:r>
      <w:proofErr w:type="spellStart"/>
      <w:r w:rsidRPr="002F66E4">
        <w:rPr>
          <w:rStyle w:val="rynqvb"/>
          <w:rFonts w:cs="Arial"/>
          <w:color w:val="000000" w:themeColor="text1"/>
        </w:rPr>
        <w:t>comunidad</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sordociega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Por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ejemplo</w:t>
      </w:r>
      <w:proofErr w:type="spellEnd"/>
      <w:r w:rsidRPr="002F66E4">
        <w:rPr>
          <w:rStyle w:val="rynqvb"/>
          <w:rFonts w:cs="Arial"/>
          <w:color w:val="000000" w:themeColor="text1"/>
        </w:rPr>
        <w:t xml:space="preserve">, los </w:t>
      </w:r>
      <w:proofErr w:type="spellStart"/>
      <w:r w:rsidRPr="002F66E4">
        <w:rPr>
          <w:rStyle w:val="rynqvb"/>
          <w:rFonts w:cs="Arial"/>
          <w:color w:val="000000" w:themeColor="text1"/>
        </w:rPr>
        <w:t>colores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rojo</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blanco</w:t>
      </w:r>
      <w:proofErr w:type="spellEnd"/>
      <w:r w:rsidRPr="002F66E4">
        <w:rPr>
          <w:rStyle w:val="rynqvb"/>
          <w:rFonts w:cs="Arial"/>
          <w:color w:val="000000" w:themeColor="text1"/>
        </w:rPr>
        <w:t xml:space="preserve"> del </w:t>
      </w:r>
      <w:proofErr w:type="spellStart"/>
      <w:r w:rsidRPr="002F66E4">
        <w:rPr>
          <w:rStyle w:val="rynqvb"/>
          <w:rFonts w:cs="Arial"/>
          <w:color w:val="000000" w:themeColor="text1"/>
        </w:rPr>
        <w:t>bastón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símbolo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universal</w:t>
      </w:r>
      <w:proofErr w:type="spellEnd"/>
      <w:r w:rsidRPr="002F66E4">
        <w:rPr>
          <w:rStyle w:val="rynqvb"/>
          <w:rFonts w:cs="Arial"/>
          <w:color w:val="000000" w:themeColor="text1"/>
        </w:rPr>
        <w:t xml:space="preserve"> de la </w:t>
      </w:r>
      <w:proofErr w:type="spellStart"/>
      <w:r w:rsidRPr="002F66E4">
        <w:rPr>
          <w:rStyle w:val="rynqvb"/>
          <w:rFonts w:cs="Arial"/>
          <w:color w:val="000000" w:themeColor="text1"/>
        </w:rPr>
        <w:t>sordoceguera</w:t>
      </w:r>
      <w:proofErr w:type="spellEnd"/>
      <w:r w:rsidRPr="002F66E4">
        <w:rPr>
          <w:rStyle w:val="FootnoteReference"/>
          <w:rFonts w:cs="Arial"/>
          <w:color w:val="000000" w:themeColor="text1"/>
          <w:lang w:val="en-GB"/>
        </w:rPr>
        <w:footnoteReference w:id="36"/>
      </w:r>
      <w:r w:rsidRPr="002F66E4">
        <w:rPr>
          <w:rStyle w:val="rynqvb"/>
          <w:rFonts w:cs="Arial"/>
          <w:color w:val="000000" w:themeColor="text1"/>
        </w:rPr>
        <w:t xml:space="preserve">, </w:t>
      </w:r>
      <w:proofErr w:type="spellStart"/>
      <w:r w:rsidRPr="002F66E4">
        <w:rPr>
          <w:rStyle w:val="rynqvb"/>
          <w:rFonts w:cs="Arial"/>
          <w:color w:val="000000" w:themeColor="text1"/>
        </w:rPr>
        <w:t>pierden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todo</w:t>
      </w:r>
      <w:proofErr w:type="spellEnd"/>
      <w:r w:rsidRPr="002F66E4">
        <w:rPr>
          <w:rStyle w:val="rynqvb"/>
          <w:rFonts w:cs="Arial"/>
          <w:color w:val="000000" w:themeColor="text1"/>
        </w:rPr>
        <w:t xml:space="preserve"> su </w:t>
      </w:r>
      <w:proofErr w:type="spellStart"/>
      <w:r w:rsidRPr="002F66E4">
        <w:rPr>
          <w:rStyle w:val="rynqvb"/>
          <w:rFonts w:cs="Arial"/>
          <w:color w:val="000000" w:themeColor="text1"/>
        </w:rPr>
        <w:t>sentido</w:t>
      </w:r>
      <w:proofErr w:type="spellEnd"/>
      <w:r w:rsidRPr="002F66E4">
        <w:rPr>
          <w:rStyle w:val="rynqvb"/>
          <w:rFonts w:cs="Arial"/>
          <w:color w:val="000000" w:themeColor="text1"/>
        </w:rPr>
        <w:t xml:space="preserve"> si no se </w:t>
      </w:r>
      <w:proofErr w:type="spellStart"/>
      <w:r w:rsidRPr="002F66E4">
        <w:rPr>
          <w:rStyle w:val="rynqvb"/>
          <w:rFonts w:cs="Arial"/>
          <w:color w:val="000000" w:themeColor="text1"/>
        </w:rPr>
        <w:t>conoce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lo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significan</w:t>
      </w:r>
      <w:proofErr w:type="spellEnd"/>
      <w:r w:rsidRPr="002F66E4">
        <w:rPr>
          <w:rStyle w:val="rynqvb"/>
          <w:rFonts w:cs="Arial"/>
          <w:color w:val="000000" w:themeColor="text1"/>
        </w:rPr>
        <w:t xml:space="preserve">. Las </w:t>
      </w:r>
      <w:proofErr w:type="spellStart"/>
      <w:r w:rsidRPr="002F66E4">
        <w:rPr>
          <w:rStyle w:val="rynqvb"/>
          <w:rFonts w:cs="Arial"/>
          <w:color w:val="000000" w:themeColor="text1"/>
        </w:rPr>
        <w:t>acciones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esporádicas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alcance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limitado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pueden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informar</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varias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pero </w:t>
      </w:r>
      <w:proofErr w:type="spellStart"/>
      <w:r w:rsidRPr="002F66E4">
        <w:rPr>
          <w:rStyle w:val="rynqvb"/>
          <w:rFonts w:cs="Arial"/>
          <w:color w:val="000000" w:themeColor="text1"/>
        </w:rPr>
        <w:t>el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desconocimiento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generalizado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permanece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Sería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útil</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comenzar</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concienciar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sobre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cuestiones</w:t>
      </w:r>
      <w:proofErr w:type="spellEnd"/>
      <w:r w:rsidRPr="002F66E4">
        <w:rPr>
          <w:rStyle w:val="rynqvb"/>
          <w:rFonts w:cs="Arial"/>
          <w:color w:val="000000" w:themeColor="text1"/>
        </w:rPr>
        <w:t xml:space="preserve"> a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edad</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temprana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Otra</w:t>
      </w:r>
      <w:proofErr w:type="spellEnd"/>
      <w:r w:rsidRPr="002F66E4">
        <w:rPr>
          <w:rStyle w:val="rynqvb"/>
          <w:rFonts w:cs="Arial"/>
          <w:color w:val="000000" w:themeColor="text1"/>
        </w:rPr>
        <w:t xml:space="preserve"> alternativa </w:t>
      </w:r>
      <w:proofErr w:type="spellStart"/>
      <w:r w:rsidRPr="002F66E4">
        <w:rPr>
          <w:rStyle w:val="rynqvb"/>
          <w:rFonts w:cs="Arial"/>
          <w:color w:val="000000" w:themeColor="text1"/>
        </w:rPr>
        <w:t>sería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establecer</w:t>
      </w:r>
      <w:proofErr w:type="spellEnd"/>
      <w:r w:rsidRPr="002F66E4">
        <w:rPr>
          <w:rStyle w:val="rynqvb"/>
          <w:rFonts w:cs="Arial"/>
          <w:color w:val="000000" w:themeColor="text1"/>
        </w:rPr>
        <w:t xml:space="preserve"> la </w:t>
      </w:r>
      <w:proofErr w:type="spellStart"/>
      <w:r w:rsidRPr="002F66E4">
        <w:rPr>
          <w:rStyle w:val="rynqvb"/>
          <w:rFonts w:cs="Arial"/>
          <w:color w:val="000000" w:themeColor="text1"/>
        </w:rPr>
        <w:t>lengua</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signos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como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asignatura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obligatoria</w:t>
      </w:r>
      <w:proofErr w:type="spellEnd"/>
      <w:r w:rsidRPr="002F66E4">
        <w:rPr>
          <w:rStyle w:val="rynqvb"/>
          <w:rFonts w:cs="Arial"/>
          <w:color w:val="000000" w:themeColor="text1"/>
        </w:rPr>
        <w:t xml:space="preserve">, para </w:t>
      </w:r>
      <w:proofErr w:type="spellStart"/>
      <w:r w:rsidRPr="002F66E4">
        <w:rPr>
          <w:rStyle w:val="rynqvb"/>
          <w:rFonts w:cs="Arial"/>
          <w:color w:val="000000" w:themeColor="text1"/>
        </w:rPr>
        <w:t>que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todas</w:t>
      </w:r>
      <w:proofErr w:type="spellEnd"/>
      <w:r w:rsidRPr="002F66E4">
        <w:rPr>
          <w:rStyle w:val="rynqvb"/>
          <w:rFonts w:cs="Arial"/>
          <w:color w:val="000000" w:themeColor="text1"/>
        </w:rPr>
        <w:t xml:space="preserve"> las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aprendan</w:t>
      </w:r>
      <w:proofErr w:type="spellEnd"/>
      <w:r w:rsidRPr="002F66E4">
        <w:rPr>
          <w:rStyle w:val="rynqvb"/>
          <w:rFonts w:cs="Arial"/>
          <w:color w:val="000000" w:themeColor="text1"/>
        </w:rPr>
        <w:t xml:space="preserve"> las </w:t>
      </w:r>
      <w:proofErr w:type="spellStart"/>
      <w:r w:rsidRPr="002F66E4">
        <w:rPr>
          <w:rStyle w:val="rynqvb"/>
          <w:rFonts w:cs="Arial"/>
          <w:color w:val="000000" w:themeColor="text1"/>
        </w:rPr>
        <w:t>bases</w:t>
      </w:r>
      <w:proofErr w:type="spellEnd"/>
      <w:r w:rsidRPr="002F66E4">
        <w:rPr>
          <w:rStyle w:val="rynqvb"/>
          <w:rFonts w:cs="Arial"/>
          <w:color w:val="000000" w:themeColor="text1"/>
        </w:rPr>
        <w:t xml:space="preserve"> de la </w:t>
      </w:r>
      <w:proofErr w:type="spellStart"/>
      <w:r w:rsidRPr="002F66E4">
        <w:rPr>
          <w:rStyle w:val="rynqvb"/>
          <w:rFonts w:cs="Arial"/>
          <w:color w:val="000000" w:themeColor="text1"/>
        </w:rPr>
        <w:t>lengua</w:t>
      </w:r>
      <w:proofErr w:type="spellEnd"/>
      <w:r w:rsidRPr="002F66E4">
        <w:rPr>
          <w:rStyle w:val="rynqvb"/>
          <w:rFonts w:cs="Arial"/>
          <w:color w:val="000000" w:themeColor="text1"/>
        </w:rPr>
        <w:t xml:space="preserve"> de </w:t>
      </w:r>
      <w:proofErr w:type="spellStart"/>
      <w:r w:rsidRPr="002F66E4">
        <w:rPr>
          <w:rStyle w:val="rynqvb"/>
          <w:rFonts w:cs="Arial"/>
          <w:color w:val="000000" w:themeColor="text1"/>
        </w:rPr>
        <w:t>signos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local</w:t>
      </w:r>
      <w:proofErr w:type="spellEnd"/>
      <w:r w:rsidRPr="002F66E4">
        <w:rPr>
          <w:rStyle w:val="rynqvb"/>
          <w:rFonts w:cs="Arial"/>
          <w:color w:val="000000" w:themeColor="text1"/>
        </w:rPr>
        <w:t xml:space="preserve"> e </w:t>
      </w:r>
      <w:proofErr w:type="spellStart"/>
      <w:r w:rsidRPr="002F66E4">
        <w:rPr>
          <w:rStyle w:val="rynqvb"/>
          <w:rFonts w:cs="Arial"/>
          <w:color w:val="000000" w:themeColor="text1"/>
        </w:rPr>
        <w:t>incluso</w:t>
      </w:r>
      <w:proofErr w:type="spellEnd"/>
      <w:r w:rsidRPr="002F66E4">
        <w:rPr>
          <w:rStyle w:val="rynqvb"/>
          <w:rFonts w:cs="Arial"/>
          <w:color w:val="000000" w:themeColor="text1"/>
        </w:rPr>
        <w:t xml:space="preserve"> del </w:t>
      </w:r>
      <w:proofErr w:type="spellStart"/>
      <w:r w:rsidRPr="002F66E4">
        <w:rPr>
          <w:rStyle w:val="rynqvb"/>
          <w:rFonts w:cs="Arial"/>
          <w:color w:val="000000" w:themeColor="text1"/>
        </w:rPr>
        <w:t>braille</w:t>
      </w:r>
      <w:proofErr w:type="spellEnd"/>
      <w:r w:rsidRPr="002F66E4">
        <w:rPr>
          <w:rStyle w:val="rynqvb"/>
          <w:rFonts w:cs="Arial"/>
          <w:color w:val="000000" w:themeColor="text1"/>
        </w:rPr>
        <w:t xml:space="preserve">, no </w:t>
      </w:r>
      <w:r w:rsidRPr="002F66E4">
        <w:rPr>
          <w:rStyle w:val="rynqvb"/>
          <w:rFonts w:cs="Arial"/>
          <w:color w:val="000000" w:themeColor="text1"/>
        </w:rPr>
        <w:lastRenderedPageBreak/>
        <w:t xml:space="preserve">solo para </w:t>
      </w:r>
      <w:proofErr w:type="spellStart"/>
      <w:r w:rsidRPr="002F66E4">
        <w:rPr>
          <w:rStyle w:val="rynqvb"/>
          <w:rFonts w:cs="Arial"/>
          <w:color w:val="000000" w:themeColor="text1"/>
        </w:rPr>
        <w:t>comunicarse</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las </w:t>
      </w:r>
      <w:proofErr w:type="spellStart"/>
      <w:r w:rsidRPr="002F66E4">
        <w:rPr>
          <w:rStyle w:val="rynqvb"/>
          <w:rFonts w:cs="Arial"/>
          <w:color w:val="000000" w:themeColor="text1"/>
        </w:rPr>
        <w:t>personas</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con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discapacidad</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sino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también</w:t>
      </w:r>
      <w:proofErr w:type="spellEnd"/>
      <w:r w:rsidRPr="002F66E4">
        <w:rPr>
          <w:rStyle w:val="rynqvb"/>
          <w:rFonts w:cs="Arial"/>
          <w:color w:val="000000" w:themeColor="text1"/>
        </w:rPr>
        <w:t xml:space="preserve"> para </w:t>
      </w:r>
      <w:proofErr w:type="spellStart"/>
      <w:r w:rsidRPr="002F66E4">
        <w:rPr>
          <w:rStyle w:val="rynqvb"/>
          <w:rFonts w:cs="Arial"/>
          <w:color w:val="000000" w:themeColor="text1"/>
        </w:rPr>
        <w:t>adquirir</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una</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habilidad</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útil</w:t>
      </w:r>
      <w:proofErr w:type="spellEnd"/>
      <w:r w:rsidRPr="002F66E4">
        <w:rPr>
          <w:rStyle w:val="rynqvb"/>
          <w:rFonts w:cs="Arial"/>
          <w:color w:val="000000" w:themeColor="text1"/>
        </w:rPr>
        <w:t xml:space="preserve"> y </w:t>
      </w:r>
      <w:proofErr w:type="spellStart"/>
      <w:r w:rsidRPr="002F66E4">
        <w:rPr>
          <w:rStyle w:val="rynqvb"/>
          <w:rFonts w:cs="Arial"/>
          <w:color w:val="000000" w:themeColor="text1"/>
        </w:rPr>
        <w:t>un</w:t>
      </w:r>
      <w:proofErr w:type="spellEnd"/>
      <w:r w:rsidRPr="002F66E4">
        <w:rPr>
          <w:rStyle w:val="rynqvb"/>
          <w:rFonts w:cs="Arial"/>
          <w:color w:val="000000" w:themeColor="text1"/>
        </w:rPr>
        <w:t xml:space="preserve"> método alternativo de </w:t>
      </w:r>
      <w:proofErr w:type="spellStart"/>
      <w:r w:rsidRPr="002F66E4">
        <w:rPr>
          <w:rStyle w:val="rynqvb"/>
          <w:rFonts w:cs="Arial"/>
          <w:color w:val="000000" w:themeColor="text1"/>
        </w:rPr>
        <w:t>comunicación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en</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caso</w:t>
      </w:r>
      <w:proofErr w:type="spellEnd"/>
      <w:r w:rsidRPr="002F66E4">
        <w:rPr>
          <w:rStyle w:val="rynqvb"/>
          <w:rFonts w:cs="Arial"/>
          <w:color w:val="000000" w:themeColor="text1"/>
        </w:rPr>
        <w:t xml:space="preserve"> </w:t>
      </w:r>
      <w:proofErr w:type="spellStart"/>
      <w:r w:rsidRPr="002F66E4">
        <w:rPr>
          <w:rStyle w:val="rynqvb"/>
          <w:rFonts w:cs="Arial"/>
          <w:color w:val="000000" w:themeColor="text1"/>
        </w:rPr>
        <w:t>necesario</w:t>
      </w:r>
      <w:proofErr w:type="spellEnd"/>
      <w:r w:rsidRPr="002F66E4">
        <w:rPr>
          <w:rStyle w:val="rynqvb"/>
          <w:rFonts w:cs="Arial"/>
          <w:color w:val="000000" w:themeColor="text1"/>
        </w:rPr>
        <w:t xml:space="preserve">. </w:t>
      </w:r>
    </w:p>
    <w:p w14:paraId="3BA20032" w14:textId="77777777" w:rsidR="00926464" w:rsidRDefault="00926464" w:rsidP="002F66E4">
      <w:pPr>
        <w:ind w:right="-2"/>
        <w:rPr>
          <w:rFonts w:cs="Arial"/>
          <w:color w:val="000000" w:themeColor="text1"/>
        </w:rPr>
      </w:pPr>
    </w:p>
    <w:p w14:paraId="01453F30" w14:textId="795E8F07" w:rsidR="00203902" w:rsidRPr="002F66E4" w:rsidRDefault="00203902" w:rsidP="002F66E4">
      <w:pPr>
        <w:ind w:right="-2"/>
        <w:rPr>
          <w:rFonts w:cs="Arial"/>
          <w:color w:val="000000" w:themeColor="text1"/>
        </w:rPr>
      </w:pP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varios</w:t>
      </w:r>
      <w:proofErr w:type="spellEnd"/>
      <w:r w:rsidRPr="002F66E4">
        <w:rPr>
          <w:rFonts w:cs="Arial"/>
          <w:color w:val="000000" w:themeColor="text1"/>
        </w:rPr>
        <w:t xml:space="preserve"> </w:t>
      </w:r>
      <w:proofErr w:type="spellStart"/>
      <w:r w:rsidRPr="002F66E4">
        <w:rPr>
          <w:rFonts w:cs="Arial"/>
          <w:color w:val="000000" w:themeColor="text1"/>
        </w:rPr>
        <w:t>artículos</w:t>
      </w:r>
      <w:proofErr w:type="spellEnd"/>
      <w:r w:rsidRPr="002F66E4">
        <w:rPr>
          <w:rFonts w:cs="Arial"/>
          <w:color w:val="000000" w:themeColor="text1"/>
        </w:rPr>
        <w:t xml:space="preserve"> se </w:t>
      </w:r>
      <w:proofErr w:type="spellStart"/>
      <w:r w:rsidRPr="002F66E4">
        <w:rPr>
          <w:rFonts w:cs="Arial"/>
          <w:color w:val="000000" w:themeColor="text1"/>
        </w:rPr>
        <w:t>menciona</w:t>
      </w:r>
      <w:proofErr w:type="spellEnd"/>
      <w:r w:rsidRPr="002F66E4">
        <w:rPr>
          <w:rFonts w:cs="Arial"/>
          <w:color w:val="000000" w:themeColor="text1"/>
        </w:rPr>
        <w:t xml:space="preserve"> la </w:t>
      </w:r>
      <w:proofErr w:type="spellStart"/>
      <w:r w:rsidRPr="002F66E4">
        <w:rPr>
          <w:rFonts w:cs="Arial"/>
          <w:color w:val="000000" w:themeColor="text1"/>
        </w:rPr>
        <w:t>necesidad</w:t>
      </w:r>
      <w:proofErr w:type="spellEnd"/>
      <w:r w:rsidRPr="002F66E4">
        <w:rPr>
          <w:rFonts w:cs="Arial"/>
          <w:color w:val="000000" w:themeColor="text1"/>
        </w:rPr>
        <w:t xml:space="preserve"> de </w:t>
      </w:r>
      <w:proofErr w:type="spellStart"/>
      <w:r w:rsidRPr="002F66E4">
        <w:rPr>
          <w:rFonts w:cs="Arial"/>
          <w:color w:val="000000" w:themeColor="text1"/>
        </w:rPr>
        <w:t>educación</w:t>
      </w:r>
      <w:proofErr w:type="spellEnd"/>
      <w:r w:rsidRPr="002F66E4">
        <w:rPr>
          <w:rFonts w:cs="Arial"/>
          <w:color w:val="000000" w:themeColor="text1"/>
        </w:rPr>
        <w:t xml:space="preserve">, </w:t>
      </w:r>
      <w:proofErr w:type="spellStart"/>
      <w:r w:rsidRPr="002F66E4">
        <w:rPr>
          <w:rFonts w:cs="Arial"/>
          <w:color w:val="000000" w:themeColor="text1"/>
        </w:rPr>
        <w:t>aprendizaje</w:t>
      </w:r>
      <w:proofErr w:type="spellEnd"/>
      <w:r w:rsidRPr="002F66E4">
        <w:rPr>
          <w:rFonts w:cs="Arial"/>
          <w:color w:val="000000" w:themeColor="text1"/>
        </w:rPr>
        <w:t xml:space="preserve"> y </w:t>
      </w:r>
      <w:proofErr w:type="spellStart"/>
      <w:r w:rsidRPr="002F66E4">
        <w:rPr>
          <w:rFonts w:cs="Arial"/>
          <w:color w:val="000000" w:themeColor="text1"/>
        </w:rPr>
        <w:t>formación</w:t>
      </w:r>
      <w:proofErr w:type="spellEnd"/>
      <w:r w:rsidRPr="002F66E4">
        <w:rPr>
          <w:rFonts w:cs="Arial"/>
          <w:color w:val="000000" w:themeColor="text1"/>
        </w:rPr>
        <w:t xml:space="preserve"> para los </w:t>
      </w:r>
      <w:proofErr w:type="spellStart"/>
      <w:r w:rsidRPr="002F66E4">
        <w:rPr>
          <w:rFonts w:cs="Arial"/>
          <w:color w:val="000000" w:themeColor="text1"/>
        </w:rPr>
        <w:t>profesionales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interactúan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pero </w:t>
      </w:r>
      <w:proofErr w:type="spellStart"/>
      <w:r w:rsidRPr="002F66E4">
        <w:rPr>
          <w:rFonts w:cs="Arial"/>
          <w:color w:val="000000" w:themeColor="text1"/>
        </w:rPr>
        <w:t>también</w:t>
      </w:r>
      <w:proofErr w:type="spellEnd"/>
      <w:r w:rsidRPr="002F66E4">
        <w:rPr>
          <w:rFonts w:cs="Arial"/>
          <w:color w:val="000000" w:themeColor="text1"/>
        </w:rPr>
        <w:t xml:space="preserve"> para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público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general. </w:t>
      </w:r>
      <w:proofErr w:type="spellStart"/>
      <w:r w:rsidRPr="002F66E4">
        <w:rPr>
          <w:rFonts w:cs="Arial"/>
          <w:color w:val="000000" w:themeColor="text1"/>
        </w:rPr>
        <w:t>Cada</w:t>
      </w:r>
      <w:proofErr w:type="spellEnd"/>
      <w:r w:rsidRPr="002F66E4">
        <w:rPr>
          <w:rFonts w:cs="Arial"/>
          <w:color w:val="000000" w:themeColor="text1"/>
        </w:rPr>
        <w:t xml:space="preserve"> </w:t>
      </w:r>
      <w:proofErr w:type="spellStart"/>
      <w:r w:rsidRPr="002F66E4">
        <w:rPr>
          <w:rFonts w:cs="Arial"/>
          <w:color w:val="000000" w:themeColor="text1"/>
        </w:rPr>
        <w:t>uno</w:t>
      </w:r>
      <w:proofErr w:type="spellEnd"/>
      <w:r w:rsidRPr="002F66E4">
        <w:rPr>
          <w:rFonts w:cs="Arial"/>
          <w:color w:val="000000" w:themeColor="text1"/>
        </w:rPr>
        <w:t xml:space="preserve"> </w:t>
      </w:r>
      <w:proofErr w:type="spellStart"/>
      <w:r w:rsidRPr="002F66E4">
        <w:rPr>
          <w:rFonts w:cs="Arial"/>
          <w:color w:val="000000" w:themeColor="text1"/>
        </w:rPr>
        <w:t>presenta</w:t>
      </w:r>
      <w:proofErr w:type="spellEnd"/>
      <w:r w:rsidRPr="002F66E4">
        <w:rPr>
          <w:rFonts w:cs="Arial"/>
          <w:color w:val="000000" w:themeColor="text1"/>
        </w:rPr>
        <w:t xml:space="preserve"> su propio </w:t>
      </w:r>
      <w:proofErr w:type="spellStart"/>
      <w:r w:rsidRPr="002F66E4">
        <w:rPr>
          <w:rFonts w:cs="Arial"/>
          <w:color w:val="000000" w:themeColor="text1"/>
        </w:rPr>
        <w:t>enfoque</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tema, a </w:t>
      </w:r>
      <w:proofErr w:type="spellStart"/>
      <w:r w:rsidRPr="002F66E4">
        <w:rPr>
          <w:rFonts w:cs="Arial"/>
          <w:color w:val="000000" w:themeColor="text1"/>
        </w:rPr>
        <w:t>menudo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función</w:t>
      </w:r>
      <w:proofErr w:type="spellEnd"/>
      <w:r w:rsidRPr="002F66E4">
        <w:rPr>
          <w:rFonts w:cs="Arial"/>
          <w:color w:val="000000" w:themeColor="text1"/>
        </w:rPr>
        <w:t xml:space="preserve"> del </w:t>
      </w:r>
      <w:proofErr w:type="spellStart"/>
      <w:r w:rsidRPr="002F66E4">
        <w:rPr>
          <w:rFonts w:cs="Arial"/>
          <w:color w:val="000000" w:themeColor="text1"/>
        </w:rPr>
        <w:t>contexto</w:t>
      </w:r>
      <w:proofErr w:type="spellEnd"/>
      <w:r w:rsidRPr="002F66E4">
        <w:rPr>
          <w:rFonts w:cs="Arial"/>
          <w:color w:val="000000" w:themeColor="text1"/>
        </w:rPr>
        <w:t xml:space="preserve"> nacional del autor. </w:t>
      </w:r>
      <w:proofErr w:type="spellStart"/>
      <w:r w:rsidRPr="002F66E4">
        <w:rPr>
          <w:rFonts w:cs="Arial"/>
          <w:color w:val="000000" w:themeColor="text1"/>
        </w:rPr>
        <w:t>Balder</w:t>
      </w:r>
      <w:proofErr w:type="spellEnd"/>
      <w:r w:rsidRPr="002F66E4">
        <w:rPr>
          <w:rFonts w:cs="Arial"/>
          <w:color w:val="000000" w:themeColor="text1"/>
        </w:rPr>
        <w:t xml:space="preserve"> (2008) </w:t>
      </w:r>
      <w:proofErr w:type="spellStart"/>
      <w:r w:rsidRPr="002F66E4">
        <w:rPr>
          <w:rFonts w:cs="Arial"/>
          <w:color w:val="000000" w:themeColor="text1"/>
        </w:rPr>
        <w:t>escribió</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campaña</w:t>
      </w:r>
      <w:proofErr w:type="spellEnd"/>
      <w:r w:rsidRPr="002F66E4">
        <w:rPr>
          <w:rFonts w:cs="Arial"/>
          <w:color w:val="000000" w:themeColor="text1"/>
        </w:rPr>
        <w:t xml:space="preserve"> </w:t>
      </w:r>
      <w:proofErr w:type="spellStart"/>
      <w:r w:rsidRPr="002F66E4">
        <w:rPr>
          <w:rFonts w:cs="Arial"/>
          <w:color w:val="000000" w:themeColor="text1"/>
        </w:rPr>
        <w:t>internacional</w:t>
      </w:r>
      <w:proofErr w:type="spellEnd"/>
      <w:r w:rsidRPr="002F66E4">
        <w:rPr>
          <w:rFonts w:cs="Arial"/>
          <w:color w:val="000000" w:themeColor="text1"/>
        </w:rPr>
        <w:t xml:space="preserve"> de </w:t>
      </w:r>
      <w:proofErr w:type="spellStart"/>
      <w:r w:rsidRPr="002F66E4">
        <w:rPr>
          <w:rFonts w:cs="Arial"/>
          <w:color w:val="000000" w:themeColor="text1"/>
        </w:rPr>
        <w:t>sensibilización</w:t>
      </w:r>
      <w:proofErr w:type="spellEnd"/>
      <w:r w:rsidRPr="002F66E4">
        <w:rPr>
          <w:rFonts w:cs="Arial"/>
          <w:color w:val="000000" w:themeColor="text1"/>
        </w:rPr>
        <w:t xml:space="preserve">; </w:t>
      </w:r>
      <w:proofErr w:type="spellStart"/>
      <w:r w:rsidRPr="002F66E4">
        <w:rPr>
          <w:rFonts w:cs="Arial"/>
          <w:color w:val="000000" w:themeColor="text1"/>
        </w:rPr>
        <w:t>Bengtsson</w:t>
      </w:r>
      <w:proofErr w:type="spellEnd"/>
      <w:r w:rsidRPr="002F66E4">
        <w:rPr>
          <w:rFonts w:cs="Arial"/>
          <w:color w:val="000000" w:themeColor="text1"/>
        </w:rPr>
        <w:t xml:space="preserve"> y </w:t>
      </w:r>
      <w:proofErr w:type="spellStart"/>
      <w:r w:rsidRPr="002F66E4">
        <w:rPr>
          <w:rFonts w:cs="Arial"/>
          <w:color w:val="000000" w:themeColor="text1"/>
        </w:rPr>
        <w:t>Lagerdahl</w:t>
      </w:r>
      <w:proofErr w:type="spellEnd"/>
      <w:r w:rsidRPr="002F66E4">
        <w:rPr>
          <w:rFonts w:cs="Arial"/>
          <w:color w:val="000000" w:themeColor="text1"/>
        </w:rPr>
        <w:t xml:space="preserve"> (2008),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programa de </w:t>
      </w:r>
      <w:proofErr w:type="spellStart"/>
      <w:r w:rsidRPr="002F66E4">
        <w:rPr>
          <w:rFonts w:cs="Arial"/>
          <w:color w:val="000000" w:themeColor="text1"/>
        </w:rPr>
        <w:t>monitores</w:t>
      </w:r>
      <w:proofErr w:type="spellEnd"/>
      <w:r w:rsidRPr="002F66E4">
        <w:rPr>
          <w:rFonts w:cs="Arial"/>
          <w:color w:val="000000" w:themeColor="text1"/>
        </w:rPr>
        <w:t xml:space="preserve"> a </w:t>
      </w:r>
      <w:proofErr w:type="spellStart"/>
      <w:r w:rsidRPr="002F66E4">
        <w:rPr>
          <w:rFonts w:cs="Arial"/>
          <w:color w:val="000000" w:themeColor="text1"/>
        </w:rPr>
        <w:t>domicilio</w:t>
      </w:r>
      <w:proofErr w:type="spellEnd"/>
      <w:r w:rsidRPr="002F66E4">
        <w:rPr>
          <w:rFonts w:cs="Arial"/>
          <w:color w:val="000000" w:themeColor="text1"/>
        </w:rPr>
        <w:t xml:space="preserve"> (Home-</w:t>
      </w:r>
      <w:proofErr w:type="spellStart"/>
      <w:r w:rsidRPr="002F66E4">
        <w:rPr>
          <w:rFonts w:cs="Arial"/>
          <w:color w:val="000000" w:themeColor="text1"/>
        </w:rPr>
        <w:t>Instructors</w:t>
      </w:r>
      <w:proofErr w:type="spellEnd"/>
      <w:r w:rsidRPr="002F66E4">
        <w:rPr>
          <w:rFonts w:cs="Arial"/>
          <w:color w:val="000000" w:themeColor="text1"/>
        </w:rPr>
        <w:t xml:space="preserve">) de </w:t>
      </w:r>
      <w:proofErr w:type="spellStart"/>
      <w:r w:rsidRPr="002F66E4">
        <w:rPr>
          <w:rFonts w:cs="Arial"/>
          <w:color w:val="000000" w:themeColor="text1"/>
        </w:rPr>
        <w:t>Suecia</w:t>
      </w:r>
      <w:proofErr w:type="spellEnd"/>
      <w:r w:rsidRPr="002F66E4">
        <w:rPr>
          <w:rFonts w:cs="Arial"/>
          <w:color w:val="000000" w:themeColor="text1"/>
        </w:rPr>
        <w:t xml:space="preserve">; </w:t>
      </w:r>
      <w:proofErr w:type="spellStart"/>
      <w:r w:rsidRPr="002F66E4">
        <w:rPr>
          <w:rFonts w:cs="Arial"/>
          <w:color w:val="000000" w:themeColor="text1"/>
        </w:rPr>
        <w:t>Mortensen</w:t>
      </w:r>
      <w:proofErr w:type="spellEnd"/>
      <w:r w:rsidRPr="002F66E4">
        <w:rPr>
          <w:rFonts w:cs="Arial"/>
          <w:color w:val="000000" w:themeColor="text1"/>
        </w:rPr>
        <w:t xml:space="preserve"> (2008),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formación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Dinamarca</w:t>
      </w:r>
      <w:proofErr w:type="spellEnd"/>
      <w:r w:rsidRPr="002F66E4">
        <w:rPr>
          <w:rFonts w:cs="Arial"/>
          <w:color w:val="000000" w:themeColor="text1"/>
        </w:rPr>
        <w:t xml:space="preserve">, y </w:t>
      </w:r>
      <w:proofErr w:type="spellStart"/>
      <w:r w:rsidRPr="002F66E4">
        <w:rPr>
          <w:rFonts w:cs="Arial"/>
          <w:color w:val="000000" w:themeColor="text1"/>
        </w:rPr>
        <w:t>Teurlings</w:t>
      </w:r>
      <w:proofErr w:type="spellEnd"/>
      <w:r w:rsidRPr="002F66E4">
        <w:rPr>
          <w:rFonts w:cs="Arial"/>
          <w:color w:val="000000" w:themeColor="text1"/>
        </w:rPr>
        <w:t xml:space="preserve"> (2008a, 2008b),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formación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Países</w:t>
      </w:r>
      <w:proofErr w:type="spellEnd"/>
      <w:r w:rsidRPr="002F66E4">
        <w:rPr>
          <w:rFonts w:cs="Arial"/>
          <w:color w:val="000000" w:themeColor="text1"/>
        </w:rPr>
        <w:t xml:space="preserve"> </w:t>
      </w:r>
      <w:proofErr w:type="spellStart"/>
      <w:r w:rsidRPr="002F66E4">
        <w:rPr>
          <w:rFonts w:cs="Arial"/>
          <w:color w:val="000000" w:themeColor="text1"/>
        </w:rPr>
        <w:t>Bajos</w:t>
      </w:r>
      <w:proofErr w:type="spellEnd"/>
      <w:r w:rsidRPr="002F66E4">
        <w:rPr>
          <w:rFonts w:cs="Arial"/>
          <w:color w:val="000000" w:themeColor="text1"/>
        </w:rPr>
        <w:t>.</w:t>
      </w:r>
    </w:p>
    <w:p w14:paraId="6200B80D" w14:textId="77777777" w:rsidR="00926464" w:rsidRDefault="00926464" w:rsidP="002F66E4">
      <w:pPr>
        <w:ind w:right="-2"/>
        <w:rPr>
          <w:rFonts w:cs="Arial"/>
          <w:color w:val="000000" w:themeColor="text1"/>
        </w:rPr>
      </w:pPr>
    </w:p>
    <w:p w14:paraId="074DF4BA" w14:textId="50EE535B" w:rsidR="00203902" w:rsidRPr="002F66E4" w:rsidRDefault="00203902" w:rsidP="002F66E4">
      <w:pPr>
        <w:ind w:right="-2"/>
        <w:rPr>
          <w:rFonts w:cs="Arial"/>
          <w:color w:val="000000" w:themeColor="text1"/>
        </w:rPr>
      </w:pPr>
      <w:r w:rsidRPr="002F66E4">
        <w:rPr>
          <w:rFonts w:cs="Arial"/>
          <w:color w:val="000000" w:themeColor="text1"/>
        </w:rPr>
        <w:t xml:space="preserve">Uno de los </w:t>
      </w:r>
      <w:proofErr w:type="spellStart"/>
      <w:r w:rsidRPr="002F66E4">
        <w:rPr>
          <w:rFonts w:cs="Arial"/>
          <w:color w:val="000000" w:themeColor="text1"/>
        </w:rPr>
        <w:t>requisitos</w:t>
      </w:r>
      <w:proofErr w:type="spellEnd"/>
      <w:r w:rsidRPr="002F66E4">
        <w:rPr>
          <w:rFonts w:cs="Arial"/>
          <w:color w:val="000000" w:themeColor="text1"/>
        </w:rPr>
        <w:t xml:space="preserve"> para </w:t>
      </w:r>
      <w:proofErr w:type="spellStart"/>
      <w:r w:rsidRPr="002F66E4">
        <w:rPr>
          <w:rFonts w:cs="Arial"/>
          <w:color w:val="000000" w:themeColor="text1"/>
        </w:rPr>
        <w:t>lograrlo</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evitar</w:t>
      </w:r>
      <w:proofErr w:type="spellEnd"/>
      <w:r w:rsidRPr="002F66E4">
        <w:rPr>
          <w:rFonts w:cs="Arial"/>
          <w:color w:val="000000" w:themeColor="text1"/>
        </w:rPr>
        <w:t xml:space="preserve"> la </w:t>
      </w:r>
      <w:proofErr w:type="spellStart"/>
      <w:r w:rsidRPr="002F66E4">
        <w:rPr>
          <w:rFonts w:cs="Arial"/>
          <w:color w:val="000000" w:themeColor="text1"/>
        </w:rPr>
        <w:t>definición</w:t>
      </w:r>
      <w:proofErr w:type="spellEnd"/>
      <w:r w:rsidRPr="002F66E4">
        <w:rPr>
          <w:rFonts w:cs="Arial"/>
          <w:color w:val="000000" w:themeColor="text1"/>
        </w:rPr>
        <w:t xml:space="preserve"> </w:t>
      </w:r>
      <w:proofErr w:type="spellStart"/>
      <w:r w:rsidRPr="002F66E4">
        <w:rPr>
          <w:rFonts w:cs="Arial"/>
          <w:color w:val="000000" w:themeColor="text1"/>
        </w:rPr>
        <w:t>estrictamente</w:t>
      </w:r>
      <w:proofErr w:type="spellEnd"/>
      <w:r w:rsidRPr="002F66E4">
        <w:rPr>
          <w:rFonts w:cs="Arial"/>
          <w:color w:val="000000" w:themeColor="text1"/>
        </w:rPr>
        <w:t xml:space="preserve"> médica y </w:t>
      </w:r>
      <w:proofErr w:type="spellStart"/>
      <w:r w:rsidRPr="002F66E4">
        <w:rPr>
          <w:rFonts w:cs="Arial"/>
          <w:color w:val="000000" w:themeColor="text1"/>
        </w:rPr>
        <w:t>numérica</w:t>
      </w:r>
      <w:proofErr w:type="spellEnd"/>
      <w:r w:rsidRPr="002F66E4">
        <w:rPr>
          <w:rFonts w:cs="Arial"/>
          <w:color w:val="000000" w:themeColor="text1"/>
        </w:rPr>
        <w:t xml:space="preserve"> de la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sigue</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vigente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muchas</w:t>
      </w:r>
      <w:proofErr w:type="spellEnd"/>
      <w:r w:rsidRPr="002F66E4">
        <w:rPr>
          <w:rFonts w:cs="Arial"/>
          <w:color w:val="000000" w:themeColor="text1"/>
        </w:rPr>
        <w:t xml:space="preserve"> </w:t>
      </w:r>
      <w:proofErr w:type="spellStart"/>
      <w:r w:rsidRPr="002F66E4">
        <w:rPr>
          <w:rFonts w:cs="Arial"/>
          <w:color w:val="000000" w:themeColor="text1"/>
        </w:rPr>
        <w:t>partes</w:t>
      </w:r>
      <w:proofErr w:type="spellEnd"/>
      <w:r w:rsidRPr="002F66E4">
        <w:rPr>
          <w:rFonts w:cs="Arial"/>
          <w:color w:val="000000" w:themeColor="text1"/>
        </w:rPr>
        <w:t xml:space="preserve"> del </w:t>
      </w:r>
      <w:proofErr w:type="spellStart"/>
      <w:r w:rsidRPr="002F66E4">
        <w:rPr>
          <w:rFonts w:cs="Arial"/>
          <w:color w:val="000000" w:themeColor="text1"/>
        </w:rPr>
        <w:t>mundo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su lugar, </w:t>
      </w:r>
      <w:proofErr w:type="spellStart"/>
      <w:r w:rsidRPr="002F66E4">
        <w:rPr>
          <w:rFonts w:cs="Arial"/>
          <w:color w:val="000000" w:themeColor="text1"/>
        </w:rPr>
        <w:t>conviene</w:t>
      </w:r>
      <w:proofErr w:type="spellEnd"/>
      <w:r w:rsidRPr="002F66E4">
        <w:rPr>
          <w:rFonts w:cs="Arial"/>
          <w:color w:val="000000" w:themeColor="text1"/>
        </w:rPr>
        <w:t xml:space="preserve"> </w:t>
      </w:r>
      <w:proofErr w:type="spellStart"/>
      <w:r w:rsidRPr="002F66E4">
        <w:rPr>
          <w:rFonts w:cs="Arial"/>
          <w:color w:val="000000" w:themeColor="text1"/>
        </w:rPr>
        <w:t>avanzar</w:t>
      </w:r>
      <w:proofErr w:type="spellEnd"/>
      <w:r w:rsidRPr="002F66E4">
        <w:rPr>
          <w:rFonts w:cs="Arial"/>
          <w:color w:val="000000" w:themeColor="text1"/>
        </w:rPr>
        <w:t xml:space="preserve"> </w:t>
      </w:r>
      <w:proofErr w:type="spellStart"/>
      <w:r w:rsidRPr="002F66E4">
        <w:rPr>
          <w:rFonts w:cs="Arial"/>
          <w:color w:val="000000" w:themeColor="text1"/>
        </w:rPr>
        <w:t>hacia</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definición</w:t>
      </w:r>
      <w:proofErr w:type="spellEnd"/>
      <w:r w:rsidRPr="002F66E4">
        <w:rPr>
          <w:rFonts w:cs="Arial"/>
          <w:color w:val="000000" w:themeColor="text1"/>
        </w:rPr>
        <w:t xml:space="preserve"> </w:t>
      </w:r>
      <w:proofErr w:type="spellStart"/>
      <w:r w:rsidRPr="002F66E4">
        <w:rPr>
          <w:rFonts w:cs="Arial"/>
          <w:color w:val="000000" w:themeColor="text1"/>
        </w:rPr>
        <w:t>funcional</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incluya</w:t>
      </w:r>
      <w:proofErr w:type="spellEnd"/>
      <w:r w:rsidRPr="002F66E4">
        <w:rPr>
          <w:rFonts w:cs="Arial"/>
          <w:color w:val="000000" w:themeColor="text1"/>
        </w:rPr>
        <w:t xml:space="preserve"> y </w:t>
      </w:r>
      <w:proofErr w:type="spellStart"/>
      <w:r w:rsidRPr="002F66E4">
        <w:rPr>
          <w:rFonts w:cs="Arial"/>
          <w:color w:val="000000" w:themeColor="text1"/>
        </w:rPr>
        <w:t>entienda</w:t>
      </w:r>
      <w:proofErr w:type="spellEnd"/>
      <w:r w:rsidRPr="002F66E4">
        <w:rPr>
          <w:rFonts w:cs="Arial"/>
          <w:color w:val="000000" w:themeColor="text1"/>
        </w:rPr>
        <w:t xml:space="preserve"> las </w:t>
      </w:r>
      <w:proofErr w:type="spellStart"/>
      <w:r w:rsidRPr="002F66E4">
        <w:rPr>
          <w:rFonts w:cs="Arial"/>
          <w:color w:val="000000" w:themeColor="text1"/>
        </w:rPr>
        <w:t>necesidades</w:t>
      </w:r>
      <w:proofErr w:type="spellEnd"/>
      <w:r w:rsidRPr="002F66E4">
        <w:rPr>
          <w:rFonts w:cs="Arial"/>
          <w:color w:val="000000" w:themeColor="text1"/>
        </w:rPr>
        <w:t xml:space="preserve"> </w:t>
      </w:r>
      <w:proofErr w:type="spellStart"/>
      <w:r w:rsidRPr="002F66E4">
        <w:rPr>
          <w:rFonts w:cs="Arial"/>
          <w:color w:val="000000" w:themeColor="text1"/>
        </w:rPr>
        <w:t>sensoriales</w:t>
      </w:r>
      <w:proofErr w:type="spellEnd"/>
      <w:r w:rsidRPr="002F66E4">
        <w:rPr>
          <w:rFonts w:cs="Arial"/>
          <w:color w:val="000000" w:themeColor="text1"/>
        </w:rPr>
        <w:t xml:space="preserve"> de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Balder</w:t>
      </w:r>
      <w:proofErr w:type="spellEnd"/>
      <w:r w:rsidRPr="002F66E4">
        <w:rPr>
          <w:rFonts w:cs="Arial"/>
          <w:color w:val="000000" w:themeColor="text1"/>
        </w:rPr>
        <w:t xml:space="preserve"> 1988, p. 101). </w:t>
      </w:r>
      <w:proofErr w:type="spellStart"/>
      <w:r w:rsidRPr="002F66E4">
        <w:rPr>
          <w:rFonts w:cs="Arial"/>
          <w:color w:val="000000" w:themeColor="text1"/>
        </w:rPr>
        <w:t>Otra</w:t>
      </w:r>
      <w:proofErr w:type="spellEnd"/>
      <w:r w:rsidRPr="002F66E4">
        <w:rPr>
          <w:rFonts w:cs="Arial"/>
          <w:color w:val="000000" w:themeColor="text1"/>
        </w:rPr>
        <w:t xml:space="preserve"> </w:t>
      </w:r>
      <w:proofErr w:type="spellStart"/>
      <w:r w:rsidRPr="002F66E4">
        <w:rPr>
          <w:rFonts w:cs="Arial"/>
          <w:color w:val="000000" w:themeColor="text1"/>
        </w:rPr>
        <w:t>opción</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adoptar</w:t>
      </w:r>
      <w:proofErr w:type="spellEnd"/>
      <w:r w:rsidRPr="002F66E4">
        <w:rPr>
          <w:rFonts w:cs="Arial"/>
          <w:color w:val="000000" w:themeColor="text1"/>
        </w:rPr>
        <w:t xml:space="preserve"> la </w:t>
      </w:r>
      <w:proofErr w:type="spellStart"/>
      <w:r w:rsidRPr="002F66E4">
        <w:rPr>
          <w:rFonts w:cs="Arial"/>
          <w:color w:val="000000" w:themeColor="text1"/>
        </w:rPr>
        <w:t>definición</w:t>
      </w:r>
      <w:proofErr w:type="spellEnd"/>
      <w:r w:rsidRPr="002F66E4">
        <w:rPr>
          <w:rFonts w:cs="Arial"/>
          <w:color w:val="000000" w:themeColor="text1"/>
        </w:rPr>
        <w:t xml:space="preserve"> </w:t>
      </w:r>
      <w:proofErr w:type="spellStart"/>
      <w:r w:rsidRPr="002F66E4">
        <w:rPr>
          <w:rFonts w:cs="Arial"/>
          <w:color w:val="000000" w:themeColor="text1"/>
        </w:rPr>
        <w:t>nórdica</w:t>
      </w:r>
      <w:proofErr w:type="spellEnd"/>
      <w:r w:rsidRPr="002F66E4">
        <w:rPr>
          <w:rFonts w:cs="Arial"/>
          <w:color w:val="000000" w:themeColor="text1"/>
        </w:rPr>
        <w:t xml:space="preserve"> (</w:t>
      </w:r>
      <w:proofErr w:type="spellStart"/>
      <w:r w:rsidRPr="002F66E4">
        <w:rPr>
          <w:rFonts w:cs="Arial"/>
          <w:color w:val="000000" w:themeColor="text1"/>
        </w:rPr>
        <w:t>citada</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comienzo</w:t>
      </w:r>
      <w:proofErr w:type="spellEnd"/>
      <w:r w:rsidRPr="002F66E4">
        <w:rPr>
          <w:rFonts w:cs="Arial"/>
          <w:color w:val="000000" w:themeColor="text1"/>
        </w:rPr>
        <w:t xml:space="preserve"> del </w:t>
      </w:r>
      <w:proofErr w:type="spellStart"/>
      <w:r w:rsidRPr="002F66E4">
        <w:rPr>
          <w:rFonts w:cs="Arial"/>
          <w:color w:val="000000" w:themeColor="text1"/>
        </w:rPr>
        <w:t>presente</w:t>
      </w:r>
      <w:proofErr w:type="spellEnd"/>
      <w:r w:rsidRPr="002F66E4">
        <w:rPr>
          <w:rFonts w:cs="Arial"/>
          <w:color w:val="000000" w:themeColor="text1"/>
        </w:rPr>
        <w:t xml:space="preserve"> </w:t>
      </w:r>
      <w:proofErr w:type="spellStart"/>
      <w:r w:rsidRPr="002F66E4">
        <w:rPr>
          <w:rFonts w:cs="Arial"/>
          <w:color w:val="000000" w:themeColor="text1"/>
        </w:rPr>
        <w:t>informe</w:t>
      </w:r>
      <w:proofErr w:type="spellEnd"/>
      <w:r w:rsidRPr="002F66E4">
        <w:rPr>
          <w:rFonts w:cs="Arial"/>
          <w:color w:val="000000" w:themeColor="text1"/>
        </w:rPr>
        <w:t xml:space="preserve">) y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enfoque</w:t>
      </w:r>
      <w:proofErr w:type="spellEnd"/>
      <w:r w:rsidRPr="002F66E4">
        <w:rPr>
          <w:rFonts w:cs="Arial"/>
          <w:color w:val="000000" w:themeColor="text1"/>
        </w:rPr>
        <w:t xml:space="preserve"> </w:t>
      </w:r>
      <w:proofErr w:type="spellStart"/>
      <w:r w:rsidRPr="002F66E4">
        <w:rPr>
          <w:rFonts w:cs="Arial"/>
          <w:color w:val="000000" w:themeColor="text1"/>
        </w:rPr>
        <w:t>basado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derechos</w:t>
      </w:r>
      <w:proofErr w:type="spellEnd"/>
      <w:r w:rsidRPr="002F66E4">
        <w:rPr>
          <w:rFonts w:cs="Arial"/>
          <w:color w:val="000000" w:themeColor="text1"/>
        </w:rPr>
        <w:t xml:space="preserve"> </w:t>
      </w:r>
      <w:proofErr w:type="spellStart"/>
      <w:r w:rsidRPr="002F66E4">
        <w:rPr>
          <w:rFonts w:cs="Arial"/>
          <w:color w:val="000000" w:themeColor="text1"/>
        </w:rPr>
        <w:t>humanos</w:t>
      </w:r>
      <w:proofErr w:type="spellEnd"/>
      <w:r w:rsidRPr="002F66E4">
        <w:rPr>
          <w:rFonts w:cs="Arial"/>
          <w:color w:val="000000" w:themeColor="text1"/>
        </w:rPr>
        <w:t xml:space="preserve"> y la CDPD. </w:t>
      </w:r>
      <w:proofErr w:type="spellStart"/>
      <w:r w:rsidRPr="002F66E4">
        <w:rPr>
          <w:rFonts w:cs="Arial"/>
          <w:color w:val="000000" w:themeColor="text1"/>
        </w:rPr>
        <w:t>Esto</w:t>
      </w:r>
      <w:proofErr w:type="spellEnd"/>
      <w:r w:rsidRPr="002F66E4">
        <w:rPr>
          <w:rFonts w:cs="Arial"/>
          <w:color w:val="000000" w:themeColor="text1"/>
        </w:rPr>
        <w:t xml:space="preserve"> </w:t>
      </w:r>
      <w:proofErr w:type="spellStart"/>
      <w:r w:rsidRPr="002F66E4">
        <w:rPr>
          <w:rFonts w:cs="Arial"/>
          <w:color w:val="000000" w:themeColor="text1"/>
        </w:rPr>
        <w:t>otorgará</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relevancia</w:t>
      </w:r>
      <w:proofErr w:type="spellEnd"/>
      <w:r w:rsidRPr="002F66E4">
        <w:rPr>
          <w:rFonts w:cs="Arial"/>
          <w:color w:val="000000" w:themeColor="text1"/>
        </w:rPr>
        <w:t xml:space="preserve"> a las </w:t>
      </w:r>
      <w:proofErr w:type="spellStart"/>
      <w:r w:rsidRPr="002F66E4">
        <w:rPr>
          <w:rFonts w:cs="Arial"/>
          <w:color w:val="000000" w:themeColor="text1"/>
        </w:rPr>
        <w:t>necesidades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normalizará</w:t>
      </w:r>
      <w:proofErr w:type="spellEnd"/>
      <w:r w:rsidRPr="002F66E4">
        <w:rPr>
          <w:rFonts w:cs="Arial"/>
          <w:color w:val="000000" w:themeColor="text1"/>
        </w:rPr>
        <w:t xml:space="preserve"> la </w:t>
      </w:r>
      <w:proofErr w:type="spellStart"/>
      <w:r w:rsidRPr="002F66E4">
        <w:rPr>
          <w:rFonts w:cs="Arial"/>
          <w:color w:val="000000" w:themeColor="text1"/>
        </w:rPr>
        <w:t>necesidad</w:t>
      </w:r>
      <w:proofErr w:type="spellEnd"/>
      <w:r w:rsidRPr="002F66E4">
        <w:rPr>
          <w:rFonts w:cs="Arial"/>
          <w:color w:val="000000" w:themeColor="text1"/>
        </w:rPr>
        <w:t xml:space="preserve"> de </w:t>
      </w:r>
      <w:proofErr w:type="spellStart"/>
      <w:r w:rsidRPr="002F66E4">
        <w:rPr>
          <w:rFonts w:cs="Arial"/>
          <w:color w:val="000000" w:themeColor="text1"/>
        </w:rPr>
        <w:t>guías</w:t>
      </w:r>
      <w:proofErr w:type="spellEnd"/>
      <w:r w:rsidRPr="002F66E4">
        <w:rPr>
          <w:rFonts w:cs="Arial"/>
          <w:color w:val="000000" w:themeColor="text1"/>
        </w:rPr>
        <w:t xml:space="preserve"> </w:t>
      </w:r>
      <w:proofErr w:type="spellStart"/>
      <w:r w:rsidRPr="002F66E4">
        <w:rPr>
          <w:rFonts w:cs="Arial"/>
          <w:color w:val="000000" w:themeColor="text1"/>
        </w:rPr>
        <w:t>intérpretes</w:t>
      </w:r>
      <w:proofErr w:type="spellEnd"/>
      <w:r w:rsidRPr="002F66E4">
        <w:rPr>
          <w:rFonts w:cs="Arial"/>
          <w:color w:val="000000" w:themeColor="text1"/>
        </w:rPr>
        <w:t>/</w:t>
      </w:r>
      <w:proofErr w:type="spellStart"/>
      <w:r w:rsidRPr="002F66E4">
        <w:rPr>
          <w:rFonts w:cs="Arial"/>
          <w:color w:val="000000" w:themeColor="text1"/>
        </w:rPr>
        <w:t>intérpretes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y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rehabilitación</w:t>
      </w:r>
      <w:proofErr w:type="spellEnd"/>
      <w:r w:rsidRPr="002F66E4">
        <w:rPr>
          <w:rFonts w:cs="Arial"/>
          <w:color w:val="000000" w:themeColor="text1"/>
        </w:rPr>
        <w:t xml:space="preserve"> </w:t>
      </w:r>
      <w:proofErr w:type="spellStart"/>
      <w:r w:rsidRPr="002F66E4">
        <w:rPr>
          <w:rFonts w:cs="Arial"/>
          <w:color w:val="000000" w:themeColor="text1"/>
        </w:rPr>
        <w:t>visual</w:t>
      </w:r>
      <w:proofErr w:type="spellEnd"/>
      <w:r w:rsidRPr="002F66E4">
        <w:rPr>
          <w:rFonts w:cs="Arial"/>
          <w:color w:val="000000" w:themeColor="text1"/>
        </w:rPr>
        <w:t xml:space="preserve"> y </w:t>
      </w:r>
      <w:proofErr w:type="spellStart"/>
      <w:r w:rsidRPr="002F66E4">
        <w:rPr>
          <w:rFonts w:cs="Arial"/>
          <w:color w:val="000000" w:themeColor="text1"/>
        </w:rPr>
        <w:t>auditiva</w:t>
      </w:r>
      <w:proofErr w:type="spellEnd"/>
      <w:r w:rsidRPr="002F66E4">
        <w:rPr>
          <w:rFonts w:cs="Arial"/>
          <w:color w:val="000000" w:themeColor="text1"/>
        </w:rPr>
        <w:t xml:space="preserve"> </w:t>
      </w:r>
      <w:proofErr w:type="spellStart"/>
      <w:r w:rsidRPr="002F66E4">
        <w:rPr>
          <w:rFonts w:cs="Arial"/>
          <w:color w:val="000000" w:themeColor="text1"/>
        </w:rPr>
        <w:t>adecuada</w:t>
      </w:r>
      <w:proofErr w:type="spellEnd"/>
      <w:r w:rsidRPr="002F66E4">
        <w:rPr>
          <w:rFonts w:cs="Arial"/>
          <w:color w:val="000000" w:themeColor="text1"/>
        </w:rPr>
        <w:t xml:space="preserve">. La </w:t>
      </w:r>
      <w:proofErr w:type="spellStart"/>
      <w:r w:rsidRPr="002F66E4">
        <w:rPr>
          <w:rFonts w:cs="Arial"/>
          <w:color w:val="000000" w:themeColor="text1"/>
        </w:rPr>
        <w:t>asistencia</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debe</w:t>
      </w:r>
      <w:proofErr w:type="spellEnd"/>
      <w:r w:rsidRPr="002F66E4">
        <w:rPr>
          <w:rFonts w:cs="Arial"/>
          <w:color w:val="000000" w:themeColor="text1"/>
        </w:rPr>
        <w:t xml:space="preserve"> </w:t>
      </w:r>
      <w:proofErr w:type="spellStart"/>
      <w:r w:rsidRPr="002F66E4">
        <w:rPr>
          <w:rFonts w:cs="Arial"/>
          <w:color w:val="000000" w:themeColor="text1"/>
        </w:rPr>
        <w:t>hacerse</w:t>
      </w:r>
      <w:proofErr w:type="spellEnd"/>
      <w:r w:rsidRPr="002F66E4">
        <w:rPr>
          <w:rFonts w:cs="Arial"/>
          <w:color w:val="000000" w:themeColor="text1"/>
        </w:rPr>
        <w:t xml:space="preserve"> </w:t>
      </w:r>
      <w:proofErr w:type="spellStart"/>
      <w:r w:rsidRPr="002F66E4">
        <w:rPr>
          <w:rFonts w:cs="Arial"/>
          <w:color w:val="000000" w:themeColor="text1"/>
        </w:rPr>
        <w:t>accesible</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decir</w:t>
      </w:r>
      <w:proofErr w:type="spellEnd"/>
      <w:r w:rsidRPr="002F66E4">
        <w:rPr>
          <w:rFonts w:cs="Arial"/>
          <w:color w:val="000000" w:themeColor="text1"/>
        </w:rPr>
        <w:t xml:space="preserve">, </w:t>
      </w:r>
      <w:proofErr w:type="spellStart"/>
      <w:r w:rsidRPr="002F66E4">
        <w:rPr>
          <w:rFonts w:cs="Arial"/>
          <w:color w:val="000000" w:themeColor="text1"/>
        </w:rPr>
        <w:t>deben</w:t>
      </w:r>
      <w:proofErr w:type="spellEnd"/>
      <w:r w:rsidRPr="002F66E4">
        <w:rPr>
          <w:rFonts w:cs="Arial"/>
          <w:color w:val="000000" w:themeColor="text1"/>
        </w:rPr>
        <w:t xml:space="preserve"> </w:t>
      </w:r>
      <w:proofErr w:type="spellStart"/>
      <w:r w:rsidRPr="002F66E4">
        <w:rPr>
          <w:rFonts w:cs="Arial"/>
          <w:color w:val="000000" w:themeColor="text1"/>
        </w:rPr>
        <w:t>poder</w:t>
      </w:r>
      <w:proofErr w:type="spellEnd"/>
      <w:r w:rsidRPr="002F66E4">
        <w:rPr>
          <w:rFonts w:cs="Arial"/>
          <w:color w:val="000000" w:themeColor="text1"/>
        </w:rPr>
        <w:t xml:space="preserve"> </w:t>
      </w:r>
      <w:proofErr w:type="spellStart"/>
      <w:r w:rsidRPr="002F66E4">
        <w:rPr>
          <w:rFonts w:cs="Arial"/>
          <w:color w:val="000000" w:themeColor="text1"/>
        </w:rPr>
        <w:t>participar</w:t>
      </w:r>
      <w:proofErr w:type="spellEnd"/>
      <w:r w:rsidRPr="002F66E4">
        <w:rPr>
          <w:rFonts w:cs="Arial"/>
          <w:color w:val="000000" w:themeColor="text1"/>
        </w:rPr>
        <w:t xml:space="preserve"> e </w:t>
      </w:r>
      <w:proofErr w:type="spellStart"/>
      <w:r w:rsidRPr="002F66E4">
        <w:rPr>
          <w:rFonts w:cs="Arial"/>
          <w:color w:val="000000" w:themeColor="text1"/>
        </w:rPr>
        <w:t>influir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decisiones</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mismo</w:t>
      </w:r>
      <w:proofErr w:type="spellEnd"/>
      <w:r w:rsidRPr="002F66E4">
        <w:rPr>
          <w:rFonts w:cs="Arial"/>
          <w:color w:val="000000" w:themeColor="text1"/>
        </w:rPr>
        <w:t xml:space="preserve"> </w:t>
      </w:r>
      <w:proofErr w:type="spellStart"/>
      <w:r w:rsidRPr="002F66E4">
        <w:rPr>
          <w:rFonts w:cs="Arial"/>
          <w:color w:val="000000" w:themeColor="text1"/>
        </w:rPr>
        <w:t>tiempo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conjunto</w:t>
      </w:r>
      <w:proofErr w:type="spellEnd"/>
      <w:r w:rsidRPr="002F66E4">
        <w:rPr>
          <w:rFonts w:cs="Arial"/>
          <w:color w:val="000000" w:themeColor="text1"/>
        </w:rPr>
        <w:t xml:space="preserve"> de la </w:t>
      </w:r>
      <w:proofErr w:type="spellStart"/>
      <w:r w:rsidRPr="002F66E4">
        <w:rPr>
          <w:rFonts w:cs="Arial"/>
          <w:color w:val="000000" w:themeColor="text1"/>
        </w:rPr>
        <w:t>sociedad</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ha de </w:t>
      </w:r>
      <w:proofErr w:type="spellStart"/>
      <w:r w:rsidRPr="002F66E4">
        <w:rPr>
          <w:rFonts w:cs="Arial"/>
          <w:color w:val="000000" w:themeColor="text1"/>
        </w:rPr>
        <w:t>mantener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actitud</w:t>
      </w:r>
      <w:proofErr w:type="spellEnd"/>
      <w:r w:rsidRPr="002F66E4">
        <w:rPr>
          <w:rFonts w:cs="Arial"/>
          <w:color w:val="000000" w:themeColor="text1"/>
        </w:rPr>
        <w:t xml:space="preserve"> </w:t>
      </w:r>
      <w:proofErr w:type="spellStart"/>
      <w:r w:rsidRPr="002F66E4">
        <w:rPr>
          <w:rFonts w:cs="Arial"/>
          <w:color w:val="000000" w:themeColor="text1"/>
        </w:rPr>
        <w:t>respetuosa</w:t>
      </w:r>
      <w:proofErr w:type="spellEnd"/>
      <w:r w:rsidRPr="002F66E4">
        <w:rPr>
          <w:rFonts w:cs="Arial"/>
          <w:color w:val="000000" w:themeColor="text1"/>
        </w:rPr>
        <w:t xml:space="preserve"> y </w:t>
      </w:r>
      <w:proofErr w:type="spellStart"/>
      <w:r w:rsidRPr="002F66E4">
        <w:rPr>
          <w:rFonts w:cs="Arial"/>
          <w:color w:val="000000" w:themeColor="text1"/>
        </w:rPr>
        <w:t>profesional</w:t>
      </w:r>
      <w:proofErr w:type="spellEnd"/>
      <w:r w:rsidRPr="002F66E4">
        <w:rPr>
          <w:rFonts w:cs="Arial"/>
          <w:color w:val="000000" w:themeColor="text1"/>
        </w:rPr>
        <w:t xml:space="preserve"> (</w:t>
      </w:r>
      <w:proofErr w:type="spellStart"/>
      <w:r w:rsidRPr="002F66E4">
        <w:rPr>
          <w:rFonts w:cs="Arial"/>
          <w:color w:val="000000" w:themeColor="text1"/>
        </w:rPr>
        <w:t>Göransson</w:t>
      </w:r>
      <w:proofErr w:type="spellEnd"/>
      <w:r w:rsidRPr="002F66E4">
        <w:rPr>
          <w:rFonts w:cs="Arial"/>
          <w:color w:val="000000" w:themeColor="text1"/>
        </w:rPr>
        <w:t>, 2007, p. 155).</w:t>
      </w:r>
    </w:p>
    <w:p w14:paraId="67ED4F0C" w14:textId="77777777" w:rsidR="00926464" w:rsidRDefault="00926464" w:rsidP="002F66E4">
      <w:pPr>
        <w:ind w:right="-2"/>
        <w:rPr>
          <w:rFonts w:cs="Arial"/>
          <w:color w:val="000000" w:themeColor="text1"/>
        </w:rPr>
      </w:pPr>
    </w:p>
    <w:p w14:paraId="51673684" w14:textId="50A1BD70" w:rsidR="00203902" w:rsidRPr="002F66E4" w:rsidRDefault="00203902" w:rsidP="002F66E4">
      <w:pPr>
        <w:ind w:right="-2"/>
        <w:rPr>
          <w:rFonts w:cs="Arial"/>
          <w:color w:val="000000" w:themeColor="text1"/>
        </w:rPr>
      </w:pPr>
      <w:proofErr w:type="spellStart"/>
      <w:r w:rsidRPr="002F66E4">
        <w:rPr>
          <w:rFonts w:cs="Arial"/>
          <w:color w:val="000000" w:themeColor="text1"/>
        </w:rPr>
        <w:t>Muchos</w:t>
      </w:r>
      <w:proofErr w:type="spellEnd"/>
      <w:r w:rsidRPr="002F66E4">
        <w:rPr>
          <w:rFonts w:cs="Arial"/>
          <w:color w:val="000000" w:themeColor="text1"/>
        </w:rPr>
        <w:t xml:space="preserve"> de los </w:t>
      </w:r>
      <w:proofErr w:type="spellStart"/>
      <w:r w:rsidRPr="002F66E4">
        <w:rPr>
          <w:rFonts w:cs="Arial"/>
          <w:color w:val="000000" w:themeColor="text1"/>
        </w:rPr>
        <w:t>encuestados</w:t>
      </w:r>
      <w:proofErr w:type="spellEnd"/>
      <w:r w:rsidRPr="002F66E4">
        <w:rPr>
          <w:rFonts w:cs="Arial"/>
          <w:color w:val="000000" w:themeColor="text1"/>
        </w:rPr>
        <w:t xml:space="preserve"> </w:t>
      </w:r>
      <w:proofErr w:type="spellStart"/>
      <w:r w:rsidRPr="002F66E4">
        <w:rPr>
          <w:rFonts w:cs="Arial"/>
          <w:color w:val="000000" w:themeColor="text1"/>
        </w:rPr>
        <w:t>destacan</w:t>
      </w:r>
      <w:proofErr w:type="spellEnd"/>
      <w:r w:rsidRPr="002F66E4">
        <w:rPr>
          <w:rFonts w:cs="Arial"/>
          <w:color w:val="000000" w:themeColor="text1"/>
        </w:rPr>
        <w:t xml:space="preserve"> la </w:t>
      </w:r>
      <w:proofErr w:type="spellStart"/>
      <w:r w:rsidRPr="002F66E4">
        <w:rPr>
          <w:rFonts w:cs="Arial"/>
          <w:color w:val="000000" w:themeColor="text1"/>
        </w:rPr>
        <w:t>necesidad</w:t>
      </w:r>
      <w:proofErr w:type="spellEnd"/>
      <w:r w:rsidRPr="002F66E4">
        <w:rPr>
          <w:rFonts w:cs="Arial"/>
          <w:color w:val="000000" w:themeColor="text1"/>
        </w:rPr>
        <w:t xml:space="preserve"> de </w:t>
      </w:r>
      <w:proofErr w:type="spellStart"/>
      <w:r w:rsidRPr="002F66E4">
        <w:rPr>
          <w:rFonts w:cs="Arial"/>
          <w:color w:val="000000" w:themeColor="text1"/>
        </w:rPr>
        <w:t>concienciar</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y las </w:t>
      </w:r>
      <w:proofErr w:type="spellStart"/>
      <w:r w:rsidRPr="002F66E4">
        <w:rPr>
          <w:rFonts w:cs="Arial"/>
          <w:color w:val="000000" w:themeColor="text1"/>
        </w:rPr>
        <w:t>necesidades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porque</w:t>
      </w:r>
      <w:proofErr w:type="spellEnd"/>
      <w:r w:rsidRPr="002F66E4">
        <w:rPr>
          <w:rFonts w:cs="Arial"/>
          <w:color w:val="000000" w:themeColor="text1"/>
        </w:rPr>
        <w:t xml:space="preserve"> «la </w:t>
      </w:r>
      <w:proofErr w:type="spellStart"/>
      <w:r w:rsidRPr="002F66E4">
        <w:rPr>
          <w:rFonts w:cs="Arial"/>
          <w:color w:val="000000" w:themeColor="text1"/>
        </w:rPr>
        <w:t>comunidad</w:t>
      </w:r>
      <w:proofErr w:type="spellEnd"/>
      <w:r w:rsidRPr="002F66E4">
        <w:rPr>
          <w:rFonts w:cs="Arial"/>
          <w:color w:val="000000" w:themeColor="text1"/>
        </w:rPr>
        <w:t xml:space="preserve"> no </w:t>
      </w:r>
      <w:proofErr w:type="spellStart"/>
      <w:r w:rsidRPr="002F66E4">
        <w:rPr>
          <w:rFonts w:cs="Arial"/>
          <w:color w:val="000000" w:themeColor="text1"/>
        </w:rPr>
        <w:t>sabe</w:t>
      </w:r>
      <w:proofErr w:type="spellEnd"/>
      <w:r w:rsidRPr="002F66E4">
        <w:rPr>
          <w:rFonts w:cs="Arial"/>
          <w:color w:val="000000" w:themeColor="text1"/>
        </w:rPr>
        <w:t xml:space="preserve"> nada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y «la </w:t>
      </w:r>
      <w:proofErr w:type="spellStart"/>
      <w:r w:rsidRPr="002F66E4">
        <w:rPr>
          <w:rFonts w:cs="Arial"/>
          <w:color w:val="000000" w:themeColor="text1"/>
        </w:rPr>
        <w:t>mayor</w:t>
      </w:r>
      <w:proofErr w:type="spellEnd"/>
      <w:r w:rsidRPr="002F66E4">
        <w:rPr>
          <w:rFonts w:cs="Arial"/>
          <w:color w:val="000000" w:themeColor="text1"/>
        </w:rPr>
        <w:t xml:space="preserve"> </w:t>
      </w:r>
      <w:proofErr w:type="spellStart"/>
      <w:r w:rsidRPr="002F66E4">
        <w:rPr>
          <w:rFonts w:cs="Arial"/>
          <w:color w:val="000000" w:themeColor="text1"/>
        </w:rPr>
        <w:t>barrera</w:t>
      </w:r>
      <w:proofErr w:type="spellEnd"/>
      <w:r w:rsidRPr="002F66E4">
        <w:rPr>
          <w:rFonts w:cs="Arial"/>
          <w:color w:val="000000" w:themeColor="text1"/>
        </w:rPr>
        <w:t xml:space="preserve"> </w:t>
      </w:r>
      <w:proofErr w:type="spellStart"/>
      <w:r w:rsidRPr="002F66E4">
        <w:rPr>
          <w:rFonts w:cs="Arial"/>
          <w:color w:val="000000" w:themeColor="text1"/>
        </w:rPr>
        <w:t>reside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comportamiento</w:t>
      </w:r>
      <w:proofErr w:type="spellEnd"/>
      <w:r w:rsidRPr="002F66E4">
        <w:rPr>
          <w:rFonts w:cs="Arial"/>
          <w:color w:val="000000" w:themeColor="text1"/>
        </w:rPr>
        <w:t xml:space="preserve"> y las </w:t>
      </w:r>
      <w:proofErr w:type="spellStart"/>
      <w:r w:rsidRPr="002F66E4">
        <w:rPr>
          <w:rFonts w:cs="Arial"/>
          <w:color w:val="000000" w:themeColor="text1"/>
        </w:rPr>
        <w:t>percepciones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SIN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a </w:t>
      </w:r>
      <w:proofErr w:type="spellStart"/>
      <w:r w:rsidRPr="002F66E4">
        <w:rPr>
          <w:rFonts w:cs="Arial"/>
          <w:color w:val="000000" w:themeColor="text1"/>
        </w:rPr>
        <w:t>menudo</w:t>
      </w:r>
      <w:proofErr w:type="spellEnd"/>
      <w:r w:rsidRPr="002F66E4">
        <w:rPr>
          <w:rFonts w:cs="Arial"/>
          <w:color w:val="000000" w:themeColor="text1"/>
        </w:rPr>
        <w:t xml:space="preserve"> </w:t>
      </w:r>
      <w:proofErr w:type="spellStart"/>
      <w:r w:rsidRPr="002F66E4">
        <w:rPr>
          <w:rFonts w:cs="Arial"/>
          <w:color w:val="000000" w:themeColor="text1"/>
        </w:rPr>
        <w:t>están</w:t>
      </w:r>
      <w:proofErr w:type="spellEnd"/>
      <w:r w:rsidRPr="002F66E4">
        <w:rPr>
          <w:rFonts w:cs="Arial"/>
          <w:color w:val="000000" w:themeColor="text1"/>
        </w:rPr>
        <w:t xml:space="preserve"> </w:t>
      </w:r>
      <w:proofErr w:type="spellStart"/>
      <w:r w:rsidRPr="002F66E4">
        <w:rPr>
          <w:rFonts w:cs="Arial"/>
          <w:color w:val="000000" w:themeColor="text1"/>
        </w:rPr>
        <w:t>sometidas</w:t>
      </w:r>
      <w:proofErr w:type="spellEnd"/>
      <w:r w:rsidRPr="002F66E4">
        <w:rPr>
          <w:rFonts w:cs="Arial"/>
          <w:color w:val="000000" w:themeColor="text1"/>
        </w:rPr>
        <w:t xml:space="preserve"> a la </w:t>
      </w:r>
      <w:proofErr w:type="spellStart"/>
      <w:r w:rsidRPr="002F66E4">
        <w:rPr>
          <w:rFonts w:cs="Arial"/>
          <w:color w:val="000000" w:themeColor="text1"/>
        </w:rPr>
        <w:t>influencia</w:t>
      </w:r>
      <w:proofErr w:type="spellEnd"/>
      <w:r w:rsidRPr="002F66E4">
        <w:rPr>
          <w:rFonts w:cs="Arial"/>
          <w:color w:val="000000" w:themeColor="text1"/>
        </w:rPr>
        <w:t xml:space="preserve"> de </w:t>
      </w:r>
      <w:proofErr w:type="spellStart"/>
      <w:r w:rsidRPr="002F66E4">
        <w:rPr>
          <w:rFonts w:cs="Arial"/>
          <w:color w:val="000000" w:themeColor="text1"/>
        </w:rPr>
        <w:t>estigmas</w:t>
      </w:r>
      <w:proofErr w:type="spellEnd"/>
      <w:r w:rsidRPr="002F66E4">
        <w:rPr>
          <w:rFonts w:cs="Arial"/>
          <w:color w:val="000000" w:themeColor="text1"/>
        </w:rPr>
        <w:t xml:space="preserve"> y </w:t>
      </w:r>
      <w:proofErr w:type="spellStart"/>
      <w:r w:rsidRPr="002F66E4">
        <w:rPr>
          <w:rFonts w:cs="Arial"/>
          <w:color w:val="000000" w:themeColor="text1"/>
        </w:rPr>
        <w:t>prejuicios</w:t>
      </w:r>
      <w:proofErr w:type="spellEnd"/>
      <w:r w:rsidRPr="002F66E4">
        <w:rPr>
          <w:rFonts w:cs="Arial"/>
          <w:color w:val="000000" w:themeColor="text1"/>
        </w:rPr>
        <w:t xml:space="preserve">», </w:t>
      </w:r>
      <w:proofErr w:type="spellStart"/>
      <w:r w:rsidRPr="002F66E4">
        <w:rPr>
          <w:rFonts w:cs="Arial"/>
          <w:color w:val="000000" w:themeColor="text1"/>
        </w:rPr>
        <w:t>ya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hace</w:t>
      </w:r>
      <w:proofErr w:type="spellEnd"/>
      <w:r w:rsidRPr="002F66E4">
        <w:rPr>
          <w:rFonts w:cs="Arial"/>
          <w:color w:val="000000" w:themeColor="text1"/>
        </w:rPr>
        <w:t xml:space="preserve"> falta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sociedad</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general </w:t>
      </w:r>
      <w:proofErr w:type="spellStart"/>
      <w:r w:rsidRPr="002F66E4">
        <w:rPr>
          <w:rFonts w:cs="Arial"/>
          <w:color w:val="000000" w:themeColor="text1"/>
        </w:rPr>
        <w:t>comprenda</w:t>
      </w:r>
      <w:proofErr w:type="spellEnd"/>
      <w:r w:rsidRPr="002F66E4">
        <w:rPr>
          <w:rFonts w:cs="Arial"/>
          <w:color w:val="000000" w:themeColor="text1"/>
        </w:rPr>
        <w:t xml:space="preserve"> de </w:t>
      </w:r>
      <w:proofErr w:type="spellStart"/>
      <w:r w:rsidRPr="002F66E4">
        <w:rPr>
          <w:rFonts w:cs="Arial"/>
          <w:color w:val="000000" w:themeColor="text1"/>
        </w:rPr>
        <w:t>qué</w:t>
      </w:r>
      <w:proofErr w:type="spellEnd"/>
      <w:r w:rsidRPr="002F66E4">
        <w:rPr>
          <w:rFonts w:cs="Arial"/>
          <w:color w:val="000000" w:themeColor="text1"/>
        </w:rPr>
        <w:t xml:space="preserve"> se </w:t>
      </w:r>
      <w:proofErr w:type="spellStart"/>
      <w:r w:rsidRPr="002F66E4">
        <w:rPr>
          <w:rFonts w:cs="Arial"/>
          <w:color w:val="000000" w:themeColor="text1"/>
        </w:rPr>
        <w:t>trata</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afección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encuestado</w:t>
      </w:r>
      <w:proofErr w:type="spellEnd"/>
      <w:r w:rsidRPr="002F66E4">
        <w:rPr>
          <w:rFonts w:cs="Arial"/>
          <w:color w:val="000000" w:themeColor="text1"/>
        </w:rPr>
        <w:t xml:space="preserve"> </w:t>
      </w:r>
      <w:proofErr w:type="spellStart"/>
      <w:r w:rsidRPr="002F66E4">
        <w:rPr>
          <w:rFonts w:cs="Arial"/>
          <w:color w:val="000000" w:themeColor="text1"/>
        </w:rPr>
        <w:t>resumió</w:t>
      </w:r>
      <w:proofErr w:type="spellEnd"/>
      <w:r w:rsidRPr="002F66E4">
        <w:rPr>
          <w:rFonts w:cs="Arial"/>
          <w:color w:val="000000" w:themeColor="text1"/>
        </w:rPr>
        <w:t xml:space="preserv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idea</w:t>
      </w:r>
      <w:proofErr w:type="spellEnd"/>
      <w:r w:rsidRPr="002F66E4">
        <w:rPr>
          <w:rFonts w:cs="Arial"/>
          <w:color w:val="000000" w:themeColor="text1"/>
        </w:rPr>
        <w:t xml:space="preserve"> </w:t>
      </w:r>
      <w:proofErr w:type="spellStart"/>
      <w:r w:rsidRPr="002F66E4">
        <w:rPr>
          <w:rFonts w:cs="Arial"/>
          <w:color w:val="000000" w:themeColor="text1"/>
        </w:rPr>
        <w:t>proponiendo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deberíamos</w:t>
      </w:r>
      <w:proofErr w:type="spellEnd"/>
      <w:r w:rsidRPr="002F66E4">
        <w:rPr>
          <w:rFonts w:cs="Arial"/>
          <w:color w:val="000000" w:themeColor="text1"/>
        </w:rPr>
        <w:t xml:space="preserve"> </w:t>
      </w:r>
      <w:proofErr w:type="spellStart"/>
      <w:r w:rsidRPr="002F66E4">
        <w:rPr>
          <w:rFonts w:cs="Arial"/>
          <w:color w:val="000000" w:themeColor="text1"/>
        </w:rPr>
        <w:t>centrarnos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normalizar</w:t>
      </w:r>
      <w:proofErr w:type="spellEnd"/>
      <w:r w:rsidRPr="002F66E4">
        <w:rPr>
          <w:rFonts w:cs="Arial"/>
          <w:color w:val="000000" w:themeColor="text1"/>
        </w:rPr>
        <w:t xml:space="preserve"> la </w:t>
      </w:r>
      <w:proofErr w:type="spellStart"/>
      <w:r w:rsidRPr="002F66E4">
        <w:rPr>
          <w:rFonts w:cs="Arial"/>
          <w:color w:val="000000" w:themeColor="text1"/>
        </w:rPr>
        <w:t>presencia</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sociedad</w:t>
      </w:r>
      <w:proofErr w:type="spellEnd"/>
      <w:r w:rsidRPr="002F66E4">
        <w:rPr>
          <w:rFonts w:cs="Arial"/>
          <w:color w:val="000000" w:themeColor="text1"/>
        </w:rPr>
        <w:t xml:space="preserve">». Otro </w:t>
      </w:r>
      <w:proofErr w:type="spellStart"/>
      <w:r w:rsidRPr="002F66E4">
        <w:rPr>
          <w:rFonts w:cs="Arial"/>
          <w:color w:val="000000" w:themeColor="text1"/>
        </w:rPr>
        <w:t>sugirió</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educación</w:t>
      </w:r>
      <w:proofErr w:type="spellEnd"/>
      <w:r w:rsidRPr="002F66E4">
        <w:rPr>
          <w:rFonts w:cs="Arial"/>
          <w:color w:val="000000" w:themeColor="text1"/>
        </w:rPr>
        <w:t xml:space="preserve"> </w:t>
      </w:r>
      <w:proofErr w:type="spellStart"/>
      <w:r w:rsidRPr="002F66E4">
        <w:rPr>
          <w:rFonts w:cs="Arial"/>
          <w:color w:val="000000" w:themeColor="text1"/>
        </w:rPr>
        <w:t>comenzase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establecimientos</w:t>
      </w:r>
      <w:proofErr w:type="spellEnd"/>
      <w:r w:rsidRPr="002F66E4">
        <w:rPr>
          <w:rFonts w:cs="Arial"/>
          <w:color w:val="000000" w:themeColor="text1"/>
        </w:rPr>
        <w:t xml:space="preserve"> </w:t>
      </w:r>
      <w:proofErr w:type="spellStart"/>
      <w:r w:rsidRPr="002F66E4">
        <w:rPr>
          <w:rFonts w:cs="Arial"/>
          <w:color w:val="000000" w:themeColor="text1"/>
        </w:rPr>
        <w:t>educativos</w:t>
      </w:r>
      <w:proofErr w:type="spellEnd"/>
      <w:r w:rsidRPr="002F66E4">
        <w:rPr>
          <w:rFonts w:cs="Arial"/>
          <w:color w:val="000000" w:themeColor="text1"/>
        </w:rPr>
        <w:t xml:space="preserve"> e </w:t>
      </w:r>
      <w:proofErr w:type="spellStart"/>
      <w:r w:rsidRPr="002F66E4">
        <w:rPr>
          <w:rFonts w:cs="Arial"/>
          <w:color w:val="000000" w:themeColor="text1"/>
        </w:rPr>
        <w:t>instituciones</w:t>
      </w:r>
      <w:proofErr w:type="spellEnd"/>
      <w:r w:rsidRPr="002F66E4">
        <w:rPr>
          <w:rFonts w:cs="Arial"/>
          <w:color w:val="000000" w:themeColor="text1"/>
        </w:rPr>
        <w:t xml:space="preserve">, </w:t>
      </w:r>
      <w:proofErr w:type="spellStart"/>
      <w:r w:rsidRPr="002F66E4">
        <w:rPr>
          <w:rFonts w:cs="Arial"/>
          <w:color w:val="000000" w:themeColor="text1"/>
        </w:rPr>
        <w:t>además</w:t>
      </w:r>
      <w:proofErr w:type="spellEnd"/>
      <w:r w:rsidRPr="002F66E4">
        <w:rPr>
          <w:rFonts w:cs="Arial"/>
          <w:color w:val="000000" w:themeColor="text1"/>
        </w:rPr>
        <w:t xml:space="preserve"> de «</w:t>
      </w:r>
      <w:proofErr w:type="spellStart"/>
      <w:r w:rsidRPr="002F66E4">
        <w:rPr>
          <w:rFonts w:cs="Arial"/>
          <w:color w:val="000000" w:themeColor="text1"/>
        </w:rPr>
        <w:t>preparar</w:t>
      </w:r>
      <w:proofErr w:type="spellEnd"/>
      <w:r w:rsidRPr="002F66E4">
        <w:rPr>
          <w:rFonts w:cs="Arial"/>
          <w:color w:val="000000" w:themeColor="text1"/>
        </w:rPr>
        <w:t xml:space="preserve"> a la </w:t>
      </w:r>
      <w:proofErr w:type="spellStart"/>
      <w:r w:rsidRPr="002F66E4">
        <w:rPr>
          <w:rFonts w:cs="Arial"/>
          <w:color w:val="000000" w:themeColor="text1"/>
        </w:rPr>
        <w:t>sociedad</w:t>
      </w:r>
      <w:proofErr w:type="spellEnd"/>
      <w:r w:rsidRPr="002F66E4">
        <w:rPr>
          <w:rFonts w:cs="Arial"/>
          <w:color w:val="000000" w:themeColor="text1"/>
        </w:rPr>
        <w:t xml:space="preserve"> </w:t>
      </w:r>
      <w:proofErr w:type="spellStart"/>
      <w:r w:rsidRPr="002F66E4">
        <w:rPr>
          <w:rFonts w:cs="Arial"/>
          <w:color w:val="000000" w:themeColor="text1"/>
        </w:rPr>
        <w:t>explicándoles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qué</w:t>
      </w:r>
      <w:proofErr w:type="spellEnd"/>
      <w:r w:rsidRPr="002F66E4">
        <w:rPr>
          <w:rFonts w:cs="Arial"/>
          <w:color w:val="000000" w:themeColor="text1"/>
        </w:rPr>
        <w:t xml:space="preserve"> </w:t>
      </w:r>
      <w:proofErr w:type="spellStart"/>
      <w:r w:rsidRPr="002F66E4">
        <w:rPr>
          <w:rFonts w:cs="Arial"/>
          <w:color w:val="000000" w:themeColor="text1"/>
        </w:rPr>
        <w:t>consiste</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haciéndoles</w:t>
      </w:r>
      <w:proofErr w:type="spellEnd"/>
      <w:r w:rsidRPr="002F66E4">
        <w:rPr>
          <w:rFonts w:cs="Arial"/>
          <w:color w:val="000000" w:themeColor="text1"/>
        </w:rPr>
        <w:t xml:space="preserve"> [</w:t>
      </w:r>
      <w:proofErr w:type="spellStart"/>
      <w:r w:rsidRPr="002F66E4">
        <w:rPr>
          <w:rFonts w:cs="Arial"/>
          <w:color w:val="000000" w:themeColor="text1"/>
        </w:rPr>
        <w:t>ver</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sí </w:t>
      </w:r>
      <w:proofErr w:type="spellStart"/>
      <w:r w:rsidRPr="002F66E4">
        <w:rPr>
          <w:rFonts w:cs="Arial"/>
          <w:color w:val="000000" w:themeColor="text1"/>
        </w:rPr>
        <w:t>mismos</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vivir</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experimentar</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w:t>
      </w:r>
      <w:proofErr w:type="spellStart"/>
      <w:r w:rsidRPr="002F66E4">
        <w:rPr>
          <w:rFonts w:cs="Arial"/>
          <w:color w:val="000000" w:themeColor="text1"/>
        </w:rPr>
        <w:t>actuarían</w:t>
      </w:r>
      <w:proofErr w:type="spellEnd"/>
      <w:r w:rsidRPr="002F66E4">
        <w:rPr>
          <w:rFonts w:cs="Arial"/>
          <w:color w:val="000000" w:themeColor="text1"/>
        </w:rPr>
        <w:t xml:space="preserve"> si </w:t>
      </w:r>
      <w:proofErr w:type="spellStart"/>
      <w:r w:rsidRPr="002F66E4">
        <w:rPr>
          <w:rFonts w:cs="Arial"/>
          <w:color w:val="000000" w:themeColor="text1"/>
        </w:rPr>
        <w:t>fuera</w:t>
      </w:r>
      <w:proofErr w:type="spellEnd"/>
      <w:r w:rsidRPr="002F66E4">
        <w:rPr>
          <w:rFonts w:cs="Arial"/>
          <w:color w:val="000000" w:themeColor="text1"/>
        </w:rPr>
        <w:t xml:space="preserve"> su </w:t>
      </w:r>
      <w:proofErr w:type="spellStart"/>
      <w:r w:rsidRPr="002F66E4">
        <w:rPr>
          <w:rFonts w:cs="Arial"/>
          <w:color w:val="000000" w:themeColor="text1"/>
        </w:rPr>
        <w:t>caso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Croacia</w:t>
      </w:r>
      <w:proofErr w:type="spellEnd"/>
      <w:r w:rsidRPr="002F66E4">
        <w:rPr>
          <w:rFonts w:cs="Arial"/>
          <w:color w:val="000000" w:themeColor="text1"/>
        </w:rPr>
        <w:t xml:space="preserve"> se </w:t>
      </w:r>
      <w:proofErr w:type="spellStart"/>
      <w:r w:rsidRPr="002F66E4">
        <w:rPr>
          <w:rFonts w:cs="Arial"/>
          <w:color w:val="000000" w:themeColor="text1"/>
        </w:rPr>
        <w:t>lanzan</w:t>
      </w:r>
      <w:proofErr w:type="spellEnd"/>
      <w:r w:rsidRPr="002F66E4">
        <w:rPr>
          <w:rFonts w:cs="Arial"/>
          <w:color w:val="000000" w:themeColor="text1"/>
        </w:rPr>
        <w:t xml:space="preserve"> </w:t>
      </w:r>
      <w:proofErr w:type="spellStart"/>
      <w:r w:rsidRPr="002F66E4">
        <w:rPr>
          <w:rFonts w:cs="Arial"/>
          <w:color w:val="000000" w:themeColor="text1"/>
        </w:rPr>
        <w:t>campañas</w:t>
      </w:r>
      <w:proofErr w:type="spellEnd"/>
      <w:r w:rsidRPr="002F66E4">
        <w:rPr>
          <w:rFonts w:cs="Arial"/>
          <w:color w:val="000000" w:themeColor="text1"/>
        </w:rPr>
        <w:t xml:space="preserve"> del </w:t>
      </w:r>
      <w:proofErr w:type="spellStart"/>
      <w:r w:rsidRPr="002F66E4">
        <w:rPr>
          <w:rFonts w:cs="Arial"/>
          <w:color w:val="000000" w:themeColor="text1"/>
        </w:rPr>
        <w:t>estilo</w:t>
      </w:r>
      <w:proofErr w:type="spellEnd"/>
      <w:r w:rsidRPr="002F66E4">
        <w:rPr>
          <w:rFonts w:cs="Arial"/>
          <w:color w:val="000000" w:themeColor="text1"/>
        </w:rPr>
        <w:t xml:space="preserve">, </w:t>
      </w:r>
      <w:proofErr w:type="spellStart"/>
      <w:r w:rsidRPr="002F66E4">
        <w:rPr>
          <w:rFonts w:cs="Arial"/>
          <w:color w:val="000000" w:themeColor="text1"/>
        </w:rPr>
        <w:t>tituladas</w:t>
      </w:r>
      <w:proofErr w:type="spellEnd"/>
      <w:r w:rsidRPr="002F66E4">
        <w:rPr>
          <w:rFonts w:cs="Arial"/>
          <w:color w:val="000000" w:themeColor="text1"/>
        </w:rPr>
        <w:t xml:space="preserve"> </w:t>
      </w:r>
      <w:r w:rsidRPr="002F66E4">
        <w:rPr>
          <w:rFonts w:cs="Arial"/>
          <w:i/>
          <w:color w:val="000000" w:themeColor="text1"/>
        </w:rPr>
        <w:t>Budi ja</w:t>
      </w:r>
      <w:r w:rsidRPr="002F66E4">
        <w:rPr>
          <w:rFonts w:cs="Arial"/>
          <w:color w:val="000000" w:themeColor="text1"/>
        </w:rPr>
        <w:t xml:space="preserve"> («Sé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yo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suelen</w:t>
      </w:r>
      <w:proofErr w:type="spellEnd"/>
      <w:r w:rsidRPr="002F66E4">
        <w:rPr>
          <w:rFonts w:cs="Arial"/>
          <w:color w:val="000000" w:themeColor="text1"/>
        </w:rPr>
        <w:t xml:space="preserve"> </w:t>
      </w:r>
      <w:proofErr w:type="spellStart"/>
      <w:r w:rsidRPr="002F66E4">
        <w:rPr>
          <w:rFonts w:cs="Arial"/>
          <w:color w:val="000000" w:themeColor="text1"/>
        </w:rPr>
        <w:t>atraer</w:t>
      </w:r>
      <w:proofErr w:type="spellEnd"/>
      <w:r w:rsidRPr="002F66E4">
        <w:rPr>
          <w:rFonts w:cs="Arial"/>
          <w:color w:val="000000" w:themeColor="text1"/>
        </w:rPr>
        <w:t xml:space="preserve"> a </w:t>
      </w:r>
      <w:proofErr w:type="spellStart"/>
      <w:r w:rsidRPr="002F66E4">
        <w:rPr>
          <w:rFonts w:cs="Arial"/>
          <w:color w:val="000000" w:themeColor="text1"/>
        </w:rPr>
        <w:t>numerosas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curiosas</w:t>
      </w:r>
      <w:proofErr w:type="spellEnd"/>
      <w:r w:rsidRPr="002F66E4">
        <w:rPr>
          <w:rFonts w:cs="Arial"/>
          <w:color w:val="000000" w:themeColor="text1"/>
        </w:rPr>
        <w:t xml:space="preserve"> y </w:t>
      </w:r>
      <w:proofErr w:type="spellStart"/>
      <w:r w:rsidRPr="002F66E4">
        <w:rPr>
          <w:rFonts w:cs="Arial"/>
          <w:color w:val="000000" w:themeColor="text1"/>
        </w:rPr>
        <w:t>dispuestas</w:t>
      </w:r>
      <w:proofErr w:type="spellEnd"/>
      <w:r w:rsidRPr="002F66E4">
        <w:rPr>
          <w:rFonts w:cs="Arial"/>
          <w:color w:val="000000" w:themeColor="text1"/>
        </w:rPr>
        <w:t xml:space="preserve"> a </w:t>
      </w:r>
      <w:proofErr w:type="spellStart"/>
      <w:r w:rsidRPr="002F66E4">
        <w:rPr>
          <w:rFonts w:cs="Arial"/>
          <w:color w:val="000000" w:themeColor="text1"/>
        </w:rPr>
        <w:t>probar</w:t>
      </w:r>
      <w:proofErr w:type="spellEnd"/>
      <w:r w:rsidRPr="002F66E4">
        <w:rPr>
          <w:rFonts w:cs="Arial"/>
          <w:color w:val="000000" w:themeColor="text1"/>
        </w:rPr>
        <w:t xml:space="preserve"> </w:t>
      </w:r>
      <w:proofErr w:type="spellStart"/>
      <w:r w:rsidRPr="002F66E4">
        <w:rPr>
          <w:rFonts w:cs="Arial"/>
          <w:color w:val="000000" w:themeColor="text1"/>
        </w:rPr>
        <w:t>qué</w:t>
      </w:r>
      <w:proofErr w:type="spellEnd"/>
      <w:r w:rsidRPr="002F66E4">
        <w:rPr>
          <w:rFonts w:cs="Arial"/>
          <w:color w:val="000000" w:themeColor="text1"/>
        </w:rPr>
        <w:t xml:space="preserve"> se </w:t>
      </w:r>
      <w:proofErr w:type="spellStart"/>
      <w:r w:rsidRPr="002F66E4">
        <w:rPr>
          <w:rFonts w:cs="Arial"/>
          <w:color w:val="000000" w:themeColor="text1"/>
        </w:rPr>
        <w:t>siente</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convertirse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individuo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durante</w:t>
      </w:r>
      <w:proofErr w:type="spellEnd"/>
      <w:r w:rsidRPr="002F66E4">
        <w:rPr>
          <w:rFonts w:cs="Arial"/>
          <w:color w:val="000000" w:themeColor="text1"/>
        </w:rPr>
        <w:t xml:space="preserve"> unos </w:t>
      </w:r>
      <w:proofErr w:type="spellStart"/>
      <w:r w:rsidRPr="002F66E4">
        <w:rPr>
          <w:rFonts w:cs="Arial"/>
          <w:color w:val="000000" w:themeColor="text1"/>
        </w:rPr>
        <w:t>minutos</w:t>
      </w:r>
      <w:proofErr w:type="spellEnd"/>
      <w:r w:rsidRPr="002F66E4">
        <w:rPr>
          <w:rFonts w:cs="Arial"/>
          <w:color w:val="000000" w:themeColor="text1"/>
        </w:rPr>
        <w:t xml:space="preserve">. La </w:t>
      </w:r>
      <w:proofErr w:type="spellStart"/>
      <w:r w:rsidRPr="002F66E4">
        <w:rPr>
          <w:rFonts w:cs="Arial"/>
          <w:color w:val="000000" w:themeColor="text1"/>
        </w:rPr>
        <w:t>educación</w:t>
      </w:r>
      <w:proofErr w:type="spellEnd"/>
      <w:r w:rsidRPr="002F66E4">
        <w:rPr>
          <w:rFonts w:cs="Arial"/>
          <w:color w:val="000000" w:themeColor="text1"/>
        </w:rPr>
        <w:t xml:space="preserve"> </w:t>
      </w:r>
      <w:proofErr w:type="spellStart"/>
      <w:r w:rsidRPr="002F66E4">
        <w:rPr>
          <w:rFonts w:cs="Arial"/>
          <w:color w:val="000000" w:themeColor="text1"/>
        </w:rPr>
        <w:t>pública</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debería</w:t>
      </w:r>
      <w:proofErr w:type="spellEnd"/>
      <w:r w:rsidRPr="002F66E4">
        <w:rPr>
          <w:rFonts w:cs="Arial"/>
          <w:color w:val="000000" w:themeColor="text1"/>
        </w:rPr>
        <w:t xml:space="preserve"> </w:t>
      </w:r>
      <w:proofErr w:type="spellStart"/>
      <w:r w:rsidRPr="002F66E4">
        <w:rPr>
          <w:rFonts w:cs="Arial"/>
          <w:color w:val="000000" w:themeColor="text1"/>
        </w:rPr>
        <w:t>impartirse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entornos</w:t>
      </w:r>
      <w:proofErr w:type="spellEnd"/>
      <w:r w:rsidRPr="002F66E4">
        <w:rPr>
          <w:rFonts w:cs="Arial"/>
          <w:color w:val="000000" w:themeColor="text1"/>
        </w:rPr>
        <w:t xml:space="preserve"> </w:t>
      </w:r>
      <w:proofErr w:type="spellStart"/>
      <w:r w:rsidRPr="002F66E4">
        <w:rPr>
          <w:rFonts w:cs="Arial"/>
          <w:color w:val="000000" w:themeColor="text1"/>
        </w:rPr>
        <w:t>médicos</w:t>
      </w:r>
      <w:proofErr w:type="spellEnd"/>
      <w:r w:rsidRPr="002F66E4">
        <w:rPr>
          <w:rFonts w:cs="Arial"/>
          <w:color w:val="000000" w:themeColor="text1"/>
        </w:rPr>
        <w:t xml:space="preserve"> y </w:t>
      </w:r>
      <w:proofErr w:type="spellStart"/>
      <w:r w:rsidRPr="002F66E4">
        <w:rPr>
          <w:rFonts w:cs="Arial"/>
          <w:color w:val="000000" w:themeColor="text1"/>
        </w:rPr>
        <w:t>sanitarios</w:t>
      </w:r>
      <w:proofErr w:type="spellEnd"/>
      <w:r w:rsidRPr="002F66E4">
        <w:rPr>
          <w:rFonts w:cs="Arial"/>
          <w:color w:val="000000" w:themeColor="text1"/>
        </w:rPr>
        <w:t xml:space="preserve">, pero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contexto</w:t>
      </w:r>
      <w:proofErr w:type="spellEnd"/>
      <w:r w:rsidRPr="002F66E4">
        <w:rPr>
          <w:rFonts w:cs="Arial"/>
          <w:color w:val="000000" w:themeColor="text1"/>
        </w:rPr>
        <w:t xml:space="preserve"> de las </w:t>
      </w:r>
      <w:proofErr w:type="spellStart"/>
      <w:r w:rsidRPr="002F66E4">
        <w:rPr>
          <w:rFonts w:cs="Arial"/>
          <w:color w:val="000000" w:themeColor="text1"/>
        </w:rPr>
        <w:t>propias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deben</w:t>
      </w:r>
      <w:proofErr w:type="spellEnd"/>
      <w:r w:rsidRPr="002F66E4">
        <w:rPr>
          <w:rFonts w:cs="Arial"/>
          <w:color w:val="000000" w:themeColor="text1"/>
        </w:rPr>
        <w:t xml:space="preserve"> </w:t>
      </w:r>
      <w:proofErr w:type="spellStart"/>
      <w:r w:rsidRPr="002F66E4">
        <w:rPr>
          <w:rFonts w:cs="Arial"/>
          <w:color w:val="000000" w:themeColor="text1"/>
        </w:rPr>
        <w:t>aprender</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su </w:t>
      </w:r>
      <w:proofErr w:type="spellStart"/>
      <w:r w:rsidRPr="002F66E4">
        <w:rPr>
          <w:rFonts w:cs="Arial"/>
          <w:color w:val="000000" w:themeColor="text1"/>
        </w:rPr>
        <w:t>situación</w:t>
      </w:r>
      <w:proofErr w:type="spellEnd"/>
      <w:r w:rsidRPr="002F66E4">
        <w:rPr>
          <w:rFonts w:cs="Arial"/>
          <w:color w:val="000000" w:themeColor="text1"/>
        </w:rPr>
        <w:t xml:space="preserve"> y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derechos</w:t>
      </w:r>
      <w:proofErr w:type="spellEnd"/>
      <w:r w:rsidRPr="002F66E4">
        <w:rPr>
          <w:rFonts w:cs="Arial"/>
          <w:color w:val="000000" w:themeColor="text1"/>
        </w:rPr>
        <w:t xml:space="preserve">, y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w:t>
      </w:r>
      <w:proofErr w:type="spellStart"/>
      <w:r w:rsidRPr="002F66E4">
        <w:rPr>
          <w:rFonts w:cs="Arial"/>
          <w:color w:val="000000" w:themeColor="text1"/>
        </w:rPr>
        <w:t>utilizar</w:t>
      </w:r>
      <w:proofErr w:type="spellEnd"/>
      <w:r w:rsidRPr="002F66E4">
        <w:rPr>
          <w:rFonts w:cs="Arial"/>
          <w:color w:val="000000" w:themeColor="text1"/>
        </w:rPr>
        <w:t xml:space="preserve"> la </w:t>
      </w:r>
      <w:proofErr w:type="spellStart"/>
      <w:r w:rsidRPr="002F66E4">
        <w:rPr>
          <w:rFonts w:cs="Arial"/>
          <w:color w:val="000000" w:themeColor="text1"/>
        </w:rPr>
        <w:t>tecnología</w:t>
      </w:r>
      <w:proofErr w:type="spellEnd"/>
      <w:r w:rsidRPr="002F66E4">
        <w:rPr>
          <w:rFonts w:cs="Arial"/>
          <w:color w:val="000000" w:themeColor="text1"/>
        </w:rPr>
        <w:t xml:space="preserve"> y los </w:t>
      </w:r>
      <w:proofErr w:type="spellStart"/>
      <w:r w:rsidRPr="002F66E4">
        <w:rPr>
          <w:rFonts w:cs="Arial"/>
          <w:color w:val="000000" w:themeColor="text1"/>
        </w:rPr>
        <w:t>dispositivos</w:t>
      </w:r>
      <w:proofErr w:type="spellEnd"/>
      <w:r w:rsidRPr="002F66E4">
        <w:rPr>
          <w:rFonts w:cs="Arial"/>
          <w:color w:val="000000" w:themeColor="text1"/>
        </w:rPr>
        <w:t xml:space="preserve"> de </w:t>
      </w:r>
      <w:proofErr w:type="spellStart"/>
      <w:r w:rsidRPr="002F66E4">
        <w:rPr>
          <w:rFonts w:cs="Arial"/>
          <w:color w:val="000000" w:themeColor="text1"/>
        </w:rPr>
        <w:t>asistencia</w:t>
      </w:r>
      <w:proofErr w:type="spellEnd"/>
      <w:r w:rsidRPr="002F66E4">
        <w:rPr>
          <w:rFonts w:cs="Arial"/>
          <w:color w:val="000000" w:themeColor="text1"/>
        </w:rPr>
        <w:t>.</w:t>
      </w:r>
    </w:p>
    <w:p w14:paraId="5B8DF5BB" w14:textId="77777777" w:rsidR="00926464" w:rsidRDefault="00926464" w:rsidP="002F66E4">
      <w:pPr>
        <w:ind w:right="-2"/>
        <w:rPr>
          <w:rFonts w:cs="Arial"/>
          <w:color w:val="000000" w:themeColor="text1"/>
        </w:rPr>
      </w:pPr>
    </w:p>
    <w:p w14:paraId="3796409B" w14:textId="15FE65A4" w:rsidR="00203902" w:rsidRPr="002F66E4" w:rsidRDefault="00203902" w:rsidP="002F66E4">
      <w:pPr>
        <w:ind w:right="-2"/>
        <w:rPr>
          <w:rFonts w:cs="Arial"/>
          <w:color w:val="000000" w:themeColor="text1"/>
        </w:rPr>
      </w:pP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profesional</w:t>
      </w:r>
      <w:proofErr w:type="spellEnd"/>
      <w:r w:rsidRPr="002F66E4">
        <w:rPr>
          <w:rFonts w:cs="Arial"/>
          <w:color w:val="000000" w:themeColor="text1"/>
        </w:rPr>
        <w:t xml:space="preserve"> </w:t>
      </w:r>
      <w:proofErr w:type="spellStart"/>
      <w:r w:rsidRPr="002F66E4">
        <w:rPr>
          <w:rFonts w:cs="Arial"/>
          <w:color w:val="000000" w:themeColor="text1"/>
        </w:rPr>
        <w:t>español</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apoya</w:t>
      </w:r>
      <w:proofErr w:type="spellEnd"/>
      <w:r w:rsidRPr="002F66E4">
        <w:rPr>
          <w:rFonts w:cs="Arial"/>
          <w:color w:val="000000" w:themeColor="text1"/>
        </w:rPr>
        <w:t xml:space="preserve"> </w:t>
      </w:r>
      <w:proofErr w:type="spellStart"/>
      <w:r w:rsidRPr="002F66E4">
        <w:rPr>
          <w:rFonts w:cs="Arial"/>
          <w:color w:val="000000" w:themeColor="text1"/>
        </w:rPr>
        <w:t>directamente</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respondió</w:t>
      </w:r>
      <w:proofErr w:type="spellEnd"/>
      <w:r w:rsidRPr="002F66E4">
        <w:rPr>
          <w:rFonts w:cs="Arial"/>
          <w:color w:val="000000" w:themeColor="text1"/>
        </w:rPr>
        <w:t xml:space="preserve">: «Es </w:t>
      </w:r>
      <w:proofErr w:type="spellStart"/>
      <w:r w:rsidRPr="002F66E4">
        <w:rPr>
          <w:rFonts w:cs="Arial"/>
          <w:color w:val="000000" w:themeColor="text1"/>
        </w:rPr>
        <w:t>prioritario</w:t>
      </w:r>
      <w:proofErr w:type="spellEnd"/>
      <w:r w:rsidRPr="002F66E4">
        <w:rPr>
          <w:rFonts w:cs="Arial"/>
          <w:color w:val="000000" w:themeColor="text1"/>
        </w:rPr>
        <w:t xml:space="preserve"> </w:t>
      </w:r>
      <w:proofErr w:type="spellStart"/>
      <w:r w:rsidRPr="002F66E4">
        <w:rPr>
          <w:rFonts w:cs="Arial"/>
          <w:color w:val="000000" w:themeColor="text1"/>
        </w:rPr>
        <w:t>sensibilizar</w:t>
      </w:r>
      <w:proofErr w:type="spellEnd"/>
      <w:r w:rsidRPr="002F66E4">
        <w:rPr>
          <w:rFonts w:cs="Arial"/>
          <w:color w:val="000000" w:themeColor="text1"/>
        </w:rPr>
        <w:t xml:space="preserve"> y </w:t>
      </w:r>
      <w:proofErr w:type="spellStart"/>
      <w:r w:rsidRPr="002F66E4">
        <w:rPr>
          <w:rFonts w:cs="Arial"/>
          <w:color w:val="000000" w:themeColor="text1"/>
        </w:rPr>
        <w:t>formar</w:t>
      </w:r>
      <w:proofErr w:type="spellEnd"/>
      <w:r w:rsidRPr="002F66E4">
        <w:rPr>
          <w:rFonts w:cs="Arial"/>
          <w:color w:val="000000" w:themeColor="text1"/>
        </w:rPr>
        <w:t xml:space="preserve"> a las </w:t>
      </w:r>
      <w:proofErr w:type="spellStart"/>
      <w:r w:rsidRPr="002F66E4">
        <w:rPr>
          <w:rFonts w:cs="Arial"/>
          <w:color w:val="000000" w:themeColor="text1"/>
        </w:rPr>
        <w:t>familias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lastRenderedPageBreak/>
        <w:t>sordoceguera</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establecer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red a </w:t>
      </w:r>
      <w:proofErr w:type="spellStart"/>
      <w:r w:rsidRPr="002F66E4">
        <w:rPr>
          <w:rFonts w:cs="Arial"/>
          <w:color w:val="000000" w:themeColor="text1"/>
        </w:rPr>
        <w:t>escala</w:t>
      </w:r>
      <w:proofErr w:type="spellEnd"/>
      <w:r w:rsidRPr="002F66E4">
        <w:rPr>
          <w:rFonts w:cs="Arial"/>
          <w:color w:val="000000" w:themeColor="text1"/>
        </w:rPr>
        <w:t xml:space="preserve"> </w:t>
      </w:r>
      <w:proofErr w:type="spellStart"/>
      <w:r w:rsidRPr="002F66E4">
        <w:rPr>
          <w:rFonts w:cs="Arial"/>
          <w:color w:val="000000" w:themeColor="text1"/>
        </w:rPr>
        <w:t>gubernamental</w:t>
      </w:r>
      <w:proofErr w:type="spellEnd"/>
      <w:r w:rsidRPr="002F66E4">
        <w:rPr>
          <w:rFonts w:cs="Arial"/>
          <w:color w:val="000000" w:themeColor="text1"/>
        </w:rPr>
        <w:t xml:space="preserve"> de </w:t>
      </w:r>
      <w:proofErr w:type="spellStart"/>
      <w:r w:rsidRPr="002F66E4">
        <w:rPr>
          <w:rFonts w:cs="Arial"/>
          <w:color w:val="000000" w:themeColor="text1"/>
        </w:rPr>
        <w:t>servicios</w:t>
      </w:r>
      <w:proofErr w:type="spellEnd"/>
      <w:r w:rsidRPr="002F66E4">
        <w:rPr>
          <w:rFonts w:cs="Arial"/>
          <w:color w:val="000000" w:themeColor="text1"/>
        </w:rPr>
        <w:t xml:space="preserve"> y </w:t>
      </w:r>
      <w:proofErr w:type="spellStart"/>
      <w:r w:rsidRPr="002F66E4">
        <w:rPr>
          <w:rFonts w:cs="Arial"/>
          <w:color w:val="000000" w:themeColor="text1"/>
        </w:rPr>
        <w:t>recursos</w:t>
      </w:r>
      <w:proofErr w:type="spellEnd"/>
      <w:r w:rsidRPr="002F66E4">
        <w:rPr>
          <w:rFonts w:cs="Arial"/>
          <w:color w:val="000000" w:themeColor="text1"/>
        </w:rPr>
        <w:t xml:space="preserve"> de </w:t>
      </w:r>
      <w:proofErr w:type="spellStart"/>
      <w:r w:rsidRPr="002F66E4">
        <w:rPr>
          <w:rFonts w:cs="Arial"/>
          <w:color w:val="000000" w:themeColor="text1"/>
        </w:rPr>
        <w:t>apoyo</w:t>
      </w:r>
      <w:proofErr w:type="spellEnd"/>
      <w:r w:rsidRPr="002F66E4">
        <w:rPr>
          <w:rFonts w:cs="Arial"/>
          <w:color w:val="000000" w:themeColor="text1"/>
        </w:rPr>
        <w:t xml:space="preserve"> personal y </w:t>
      </w:r>
      <w:proofErr w:type="spellStart"/>
      <w:r w:rsidRPr="002F66E4">
        <w:rPr>
          <w:rFonts w:cs="Arial"/>
          <w:color w:val="000000" w:themeColor="text1"/>
        </w:rPr>
        <w:t>tecnológico</w:t>
      </w:r>
      <w:proofErr w:type="spellEnd"/>
      <w:r w:rsidRPr="002F66E4">
        <w:rPr>
          <w:rFonts w:cs="Arial"/>
          <w:color w:val="000000" w:themeColor="text1"/>
        </w:rPr>
        <w:t xml:space="preserve"> </w:t>
      </w:r>
      <w:proofErr w:type="spellStart"/>
      <w:r w:rsidRPr="002F66E4">
        <w:rPr>
          <w:rFonts w:cs="Arial"/>
          <w:color w:val="000000" w:themeColor="text1"/>
        </w:rPr>
        <w:t>adecuados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sean</w:t>
      </w:r>
      <w:proofErr w:type="spellEnd"/>
      <w:r w:rsidRPr="002F66E4">
        <w:rPr>
          <w:rFonts w:cs="Arial"/>
          <w:color w:val="000000" w:themeColor="text1"/>
        </w:rPr>
        <w:t xml:space="preserve"> </w:t>
      </w:r>
      <w:proofErr w:type="spellStart"/>
      <w:r w:rsidRPr="002F66E4">
        <w:rPr>
          <w:rFonts w:cs="Arial"/>
          <w:color w:val="000000" w:themeColor="text1"/>
        </w:rPr>
        <w:t>fácilmente</w:t>
      </w:r>
      <w:proofErr w:type="spellEnd"/>
      <w:r w:rsidRPr="002F66E4">
        <w:rPr>
          <w:rFonts w:cs="Arial"/>
          <w:color w:val="000000" w:themeColor="text1"/>
        </w:rPr>
        <w:t xml:space="preserve"> </w:t>
      </w:r>
      <w:proofErr w:type="spellStart"/>
      <w:r w:rsidRPr="002F66E4">
        <w:rPr>
          <w:rFonts w:cs="Arial"/>
          <w:color w:val="000000" w:themeColor="text1"/>
        </w:rPr>
        <w:t>accesibles</w:t>
      </w:r>
      <w:proofErr w:type="spellEnd"/>
      <w:r w:rsidRPr="002F66E4">
        <w:rPr>
          <w:rFonts w:cs="Arial"/>
          <w:color w:val="000000" w:themeColor="text1"/>
        </w:rPr>
        <w:t xml:space="preserve"> para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familias</w:t>
      </w:r>
      <w:proofErr w:type="spellEnd"/>
      <w:r w:rsidRPr="002F66E4">
        <w:rPr>
          <w:rFonts w:cs="Arial"/>
          <w:color w:val="000000" w:themeColor="text1"/>
        </w:rPr>
        <w:t>».</w:t>
      </w:r>
    </w:p>
    <w:p w14:paraId="0659D342" w14:textId="77777777" w:rsidR="00926464" w:rsidRDefault="00926464" w:rsidP="002F66E4">
      <w:pPr>
        <w:autoSpaceDE w:val="0"/>
        <w:autoSpaceDN w:val="0"/>
        <w:adjustRightInd w:val="0"/>
        <w:ind w:right="-2"/>
        <w:rPr>
          <w:rFonts w:cs="Arial"/>
          <w:color w:val="000000" w:themeColor="text1"/>
        </w:rPr>
      </w:pPr>
    </w:p>
    <w:p w14:paraId="74F7BC57" w14:textId="7018E6C4" w:rsidR="00132C72" w:rsidRDefault="00203902" w:rsidP="002F66E4">
      <w:pPr>
        <w:autoSpaceDE w:val="0"/>
        <w:autoSpaceDN w:val="0"/>
        <w:adjustRightInd w:val="0"/>
        <w:ind w:right="-2"/>
        <w:rPr>
          <w:rFonts w:cs="Arial"/>
          <w:color w:val="000000" w:themeColor="text1"/>
        </w:rPr>
      </w:pPr>
      <w:r w:rsidRPr="002F66E4">
        <w:rPr>
          <w:rFonts w:cs="Arial"/>
          <w:color w:val="000000" w:themeColor="text1"/>
        </w:rPr>
        <w:t xml:space="preserve">Una persona de </w:t>
      </w:r>
      <w:proofErr w:type="spellStart"/>
      <w:r w:rsidRPr="002F66E4">
        <w:rPr>
          <w:rFonts w:cs="Arial"/>
          <w:color w:val="000000" w:themeColor="text1"/>
        </w:rPr>
        <w:t>Kenia</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apuntó</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necesitan</w:t>
      </w:r>
      <w:proofErr w:type="spellEnd"/>
      <w:r w:rsidRPr="002F66E4">
        <w:rPr>
          <w:rFonts w:cs="Arial"/>
          <w:color w:val="000000" w:themeColor="text1"/>
        </w:rPr>
        <w:t xml:space="preserve"> </w:t>
      </w:r>
      <w:proofErr w:type="spellStart"/>
      <w:r w:rsidRPr="002F66E4">
        <w:rPr>
          <w:rFonts w:cs="Arial"/>
          <w:color w:val="000000" w:themeColor="text1"/>
        </w:rPr>
        <w:t>quien</w:t>
      </w:r>
      <w:proofErr w:type="spellEnd"/>
      <w:r w:rsidRPr="002F66E4">
        <w:rPr>
          <w:rFonts w:cs="Arial"/>
          <w:color w:val="000000" w:themeColor="text1"/>
        </w:rPr>
        <w:t xml:space="preserve"> </w:t>
      </w:r>
      <w:proofErr w:type="spellStart"/>
      <w:r w:rsidRPr="002F66E4">
        <w:rPr>
          <w:rFonts w:cs="Arial"/>
          <w:color w:val="000000" w:themeColor="text1"/>
        </w:rPr>
        <w:t>pueda</w:t>
      </w:r>
      <w:proofErr w:type="spellEnd"/>
      <w:r w:rsidRPr="002F66E4">
        <w:rPr>
          <w:rFonts w:cs="Arial"/>
          <w:color w:val="000000" w:themeColor="text1"/>
        </w:rPr>
        <w:t xml:space="preserve"> </w:t>
      </w:r>
      <w:proofErr w:type="spellStart"/>
      <w:r w:rsidRPr="002F66E4">
        <w:rPr>
          <w:rFonts w:cs="Arial"/>
          <w:color w:val="000000" w:themeColor="text1"/>
        </w:rPr>
        <w:t>comprenderlas</w:t>
      </w:r>
      <w:proofErr w:type="spellEnd"/>
      <w:r w:rsidRPr="002F66E4">
        <w:rPr>
          <w:rFonts w:cs="Arial"/>
          <w:color w:val="000000" w:themeColor="text1"/>
        </w:rPr>
        <w:t xml:space="preserve"> </w:t>
      </w:r>
      <w:proofErr w:type="spellStart"/>
      <w:r w:rsidRPr="002F66E4">
        <w:rPr>
          <w:rFonts w:cs="Arial"/>
          <w:color w:val="000000" w:themeColor="text1"/>
        </w:rPr>
        <w:t>emocionalmente</w:t>
      </w:r>
      <w:proofErr w:type="spellEnd"/>
      <w:r w:rsidRPr="002F66E4">
        <w:rPr>
          <w:rFonts w:cs="Arial"/>
          <w:color w:val="000000" w:themeColor="text1"/>
        </w:rPr>
        <w:t>.</w:t>
      </w:r>
    </w:p>
    <w:p w14:paraId="473DC17F" w14:textId="77777777" w:rsidR="00926464" w:rsidRDefault="00926464" w:rsidP="002F66E4">
      <w:pPr>
        <w:autoSpaceDE w:val="0"/>
        <w:autoSpaceDN w:val="0"/>
        <w:adjustRightInd w:val="0"/>
        <w:ind w:right="-2"/>
        <w:rPr>
          <w:rFonts w:cs="Arial"/>
          <w:color w:val="000000" w:themeColor="text1"/>
        </w:rPr>
      </w:pPr>
    </w:p>
    <w:p w14:paraId="376B8B64" w14:textId="77777777" w:rsidR="00926464" w:rsidRPr="002F66E4" w:rsidRDefault="00926464" w:rsidP="002F66E4">
      <w:pPr>
        <w:autoSpaceDE w:val="0"/>
        <w:autoSpaceDN w:val="0"/>
        <w:adjustRightInd w:val="0"/>
        <w:ind w:right="-2"/>
        <w:rPr>
          <w:rFonts w:cs="Arial"/>
          <w:color w:val="000000" w:themeColor="text1"/>
          <w:kern w:val="32"/>
          <w:lang w:val="es-ES" w:bidi="he-IL"/>
        </w:rPr>
      </w:pPr>
    </w:p>
    <w:p w14:paraId="52036F69" w14:textId="3F0A4D97" w:rsidR="00132C72" w:rsidRPr="002F66E4" w:rsidRDefault="00A20B9C" w:rsidP="002F66E4">
      <w:pPr>
        <w:pStyle w:val="Heading3"/>
        <w:ind w:right="-2"/>
        <w:rPr>
          <w:rFonts w:cs="Arial"/>
          <w:color w:val="000000" w:themeColor="text1"/>
          <w:sz w:val="24"/>
          <w:szCs w:val="24"/>
          <w:lang w:val="es-ES"/>
        </w:rPr>
      </w:pPr>
      <w:bookmarkStart w:id="97" w:name="_Toc153795484"/>
      <w:bookmarkStart w:id="98" w:name="_Toc153795533"/>
      <w:bookmarkStart w:id="99" w:name="_Toc153830309"/>
      <w:r w:rsidRPr="002F66E4">
        <w:rPr>
          <w:rFonts w:cs="Arial"/>
          <w:color w:val="000000" w:themeColor="text1"/>
          <w:sz w:val="24"/>
          <w:szCs w:val="24"/>
          <w:lang w:val="es-ES"/>
        </w:rPr>
        <w:t>Movilidad</w:t>
      </w:r>
      <w:bookmarkEnd w:id="97"/>
      <w:bookmarkEnd w:id="98"/>
      <w:bookmarkEnd w:id="99"/>
    </w:p>
    <w:p w14:paraId="48FF125E" w14:textId="77777777" w:rsidR="00926464" w:rsidRDefault="00926464" w:rsidP="002F66E4">
      <w:pPr>
        <w:ind w:right="-2"/>
        <w:rPr>
          <w:rFonts w:cs="Arial"/>
          <w:color w:val="000000" w:themeColor="text1"/>
          <w:lang w:val="es-ES"/>
        </w:rPr>
      </w:pPr>
    </w:p>
    <w:p w14:paraId="7C157C3F" w14:textId="262DE035" w:rsidR="00132C72" w:rsidRDefault="00630F96" w:rsidP="002F66E4">
      <w:pPr>
        <w:ind w:right="-2"/>
        <w:rPr>
          <w:rFonts w:cs="Arial"/>
          <w:color w:val="000000" w:themeColor="text1"/>
          <w:lang w:val="es-ES"/>
        </w:rPr>
      </w:pPr>
      <w:r w:rsidRPr="002F66E4">
        <w:rPr>
          <w:rFonts w:cs="Arial"/>
          <w:color w:val="000000" w:themeColor="text1"/>
          <w:lang w:val="es-ES"/>
        </w:rPr>
        <w:t>La movilidad, otra barrera en la vida diaria de las personas con sordoceguera, se convierte en un desafío aún mayor en el caso de las personas mayores con sordoceguera. Para algunas no es suficiente contar con un guía intérprete/intérprete para personas sordociegas, porque sus capacidades físicas pueden impedirles caminar o utilizar el transporte público. Aquí debería entrar en juego un servicio de transporte accesible y adecuado, que estuviera a su alcance y les permitiera salir de casa, socializar y participar en la vida social en igualdad de condiciones. Por su parte, la persona responsable del transporte también debe ser capaz de comunicarse con sus pasajeros.</w:t>
      </w:r>
    </w:p>
    <w:p w14:paraId="7F7F7FF9" w14:textId="77777777" w:rsidR="00926464" w:rsidRDefault="00926464" w:rsidP="002F66E4">
      <w:pPr>
        <w:ind w:right="-2"/>
        <w:rPr>
          <w:rFonts w:cs="Arial"/>
          <w:color w:val="000000" w:themeColor="text1"/>
          <w:lang w:val="es-ES"/>
        </w:rPr>
      </w:pPr>
    </w:p>
    <w:p w14:paraId="7078B428" w14:textId="77777777" w:rsidR="00926464" w:rsidRPr="002F66E4" w:rsidRDefault="00926464" w:rsidP="002F66E4">
      <w:pPr>
        <w:ind w:right="-2"/>
        <w:rPr>
          <w:rFonts w:cs="Arial"/>
          <w:color w:val="000000" w:themeColor="text1"/>
          <w:lang w:val="es-ES"/>
        </w:rPr>
      </w:pPr>
    </w:p>
    <w:p w14:paraId="5F4C80FC" w14:textId="7C707411" w:rsidR="00132C72" w:rsidRPr="002F66E4" w:rsidRDefault="00C90265" w:rsidP="002F66E4">
      <w:pPr>
        <w:pStyle w:val="Heading3"/>
        <w:ind w:right="-2"/>
        <w:rPr>
          <w:rFonts w:cs="Arial"/>
          <w:color w:val="000000" w:themeColor="text1"/>
          <w:sz w:val="24"/>
          <w:szCs w:val="24"/>
          <w:lang w:val="es-ES"/>
        </w:rPr>
      </w:pPr>
      <w:bookmarkStart w:id="100" w:name="_Toc153795485"/>
      <w:bookmarkStart w:id="101" w:name="_Toc153795534"/>
      <w:bookmarkStart w:id="102" w:name="_Toc153830310"/>
      <w:r w:rsidRPr="002F66E4">
        <w:rPr>
          <w:rFonts w:cs="Arial"/>
          <w:color w:val="000000" w:themeColor="text1"/>
          <w:sz w:val="24"/>
          <w:szCs w:val="24"/>
          <w:lang w:val="es-ES"/>
        </w:rPr>
        <w:t>Actividades</w:t>
      </w:r>
      <w:bookmarkEnd w:id="100"/>
      <w:bookmarkEnd w:id="101"/>
      <w:bookmarkEnd w:id="102"/>
    </w:p>
    <w:p w14:paraId="10195D15" w14:textId="77777777" w:rsidR="00926464" w:rsidRDefault="00926464" w:rsidP="002F66E4">
      <w:pPr>
        <w:ind w:right="-2"/>
        <w:rPr>
          <w:rFonts w:cs="Arial"/>
          <w:color w:val="000000" w:themeColor="text1"/>
          <w:lang w:val="es-ES"/>
        </w:rPr>
      </w:pPr>
    </w:p>
    <w:p w14:paraId="3C21597C" w14:textId="3D8AC7A2" w:rsidR="00132C72" w:rsidRDefault="001B3E67" w:rsidP="002F66E4">
      <w:pPr>
        <w:ind w:right="-2"/>
        <w:rPr>
          <w:rFonts w:cs="Arial"/>
          <w:color w:val="000000" w:themeColor="text1"/>
          <w:lang w:val="es-ES"/>
        </w:rPr>
      </w:pPr>
      <w:r w:rsidRPr="002F66E4">
        <w:rPr>
          <w:rFonts w:cs="Arial"/>
          <w:color w:val="000000" w:themeColor="text1"/>
          <w:lang w:val="es-ES"/>
        </w:rPr>
        <w:t>Las respuestas también mencionan la celebración de actividades que deberían ser gratuitas para las personas con sordoceguera (o, al menos, ofrecerse a un precio reducido, simbólico). Estas actividades pueden variar desde campamentos para personas con sordoceguera y reuniones periódicas comunitarias hasta actividades en el entorno. Deben estar disponibles a escala nacional, adaptarse a las actividades socioculturales y de ocio e involucrar a las personas con sordoceguera en una vida social activa (cultura, ciencia, arte, deportes, etc.). Para hacer esto realidad, es necesaria la colaboración de voluntarios, trabajadores sociales, familiares de personas con sordoceguera, trabajadores culturales, etc. Incluso se sugiere organizar actividades en las que participen tanto personas con sordoceguera como personas que ven y oyen. Uno de los encuestados mencionó la posibilidad de entrar en contacto con personas sordociegas a través de organizaciones locales y proyectos de fundaciones específicas, y puso como ejemplo los programas de su localidad para pensionistas y personas mayores. Este tipo de iniciativas puede comprender eventos deportivos, manualidades, jardinería y excursiones. Pero hoy en día no existen programas especializados para personas mayores con sordoceguera.</w:t>
      </w:r>
    </w:p>
    <w:p w14:paraId="73A5B8B6" w14:textId="77777777" w:rsidR="00AA6DD8" w:rsidRDefault="00AA6DD8" w:rsidP="002F66E4">
      <w:pPr>
        <w:ind w:right="-2"/>
        <w:rPr>
          <w:rFonts w:cs="Arial"/>
          <w:color w:val="000000" w:themeColor="text1"/>
          <w:lang w:val="es-ES"/>
        </w:rPr>
      </w:pPr>
    </w:p>
    <w:p w14:paraId="5F98929B" w14:textId="77777777" w:rsidR="00AA6DD8" w:rsidRPr="002F66E4" w:rsidRDefault="00AA6DD8" w:rsidP="002F66E4">
      <w:pPr>
        <w:ind w:right="-2"/>
        <w:rPr>
          <w:rFonts w:cs="Arial"/>
          <w:color w:val="000000" w:themeColor="text1"/>
          <w:lang w:val="es-ES"/>
        </w:rPr>
      </w:pPr>
    </w:p>
    <w:p w14:paraId="6672BEDD" w14:textId="3814B031" w:rsidR="00132C72" w:rsidRPr="002F66E4" w:rsidRDefault="00BB7E6D" w:rsidP="002F66E4">
      <w:pPr>
        <w:pStyle w:val="Heading3"/>
        <w:ind w:right="-2"/>
        <w:rPr>
          <w:rFonts w:cs="Arial"/>
          <w:color w:val="000000" w:themeColor="text1"/>
          <w:sz w:val="24"/>
          <w:szCs w:val="24"/>
          <w:lang w:val="es-ES"/>
        </w:rPr>
      </w:pPr>
      <w:bookmarkStart w:id="103" w:name="_Toc153795486"/>
      <w:bookmarkStart w:id="104" w:name="_Toc153795535"/>
      <w:bookmarkStart w:id="105" w:name="_Toc153830311"/>
      <w:r w:rsidRPr="002F66E4">
        <w:rPr>
          <w:rFonts w:cs="Arial"/>
          <w:color w:val="000000" w:themeColor="text1"/>
          <w:sz w:val="24"/>
          <w:szCs w:val="24"/>
          <w:lang w:val="es-ES"/>
        </w:rPr>
        <w:t>Apoyo humano y tecnológico</w:t>
      </w:r>
      <w:bookmarkEnd w:id="103"/>
      <w:bookmarkEnd w:id="104"/>
      <w:bookmarkEnd w:id="105"/>
    </w:p>
    <w:p w14:paraId="4CDB1688" w14:textId="77777777" w:rsidR="00AA6DD8" w:rsidRDefault="00AA6DD8" w:rsidP="002F66E4">
      <w:pPr>
        <w:ind w:right="-2"/>
        <w:rPr>
          <w:rFonts w:cs="Arial"/>
          <w:color w:val="000000" w:themeColor="text1"/>
          <w:lang w:val="es-ES"/>
        </w:rPr>
      </w:pPr>
    </w:p>
    <w:p w14:paraId="3A946973" w14:textId="6D9D7695" w:rsidR="00132C72" w:rsidRDefault="005540D6" w:rsidP="002F66E4">
      <w:pPr>
        <w:ind w:right="-2"/>
        <w:rPr>
          <w:rFonts w:cs="Arial"/>
          <w:color w:val="000000" w:themeColor="text1"/>
          <w:lang w:val="es-ES"/>
        </w:rPr>
      </w:pPr>
      <w:r w:rsidRPr="002F66E4">
        <w:rPr>
          <w:rFonts w:cs="Arial"/>
          <w:color w:val="000000" w:themeColor="text1"/>
          <w:lang w:val="es-ES"/>
        </w:rPr>
        <w:t xml:space="preserve">Muchos encuestados mencionaron el apoyo tanto humano como tecnológico, mediante guías intérpretes/intérpretes para personas sordociegas, mediadores, personas de contacto, personas de acompañamiento en los traslados, asistencia personalizada... y abogan por una ampliación de las horas de interpretación disponibles al mes para satisfacer las necesidades de las personas con sordoceguera, que necesitan la ayuda de un guía intérprete/intérprete para personas sordociegas todos los días. También se necesitan dispositivos de asistencia, una mayor accesibilidad digital, recursos técnicos, acceso gratuito a la tecnología y </w:t>
      </w:r>
      <w:r w:rsidRPr="002F66E4">
        <w:rPr>
          <w:rFonts w:cs="Arial"/>
          <w:color w:val="000000" w:themeColor="text1"/>
          <w:lang w:val="es-ES"/>
        </w:rPr>
        <w:lastRenderedPageBreak/>
        <w:t>productos adaptados y diseñados para personas con sordoceguera que muestren la información en múltiples formatos accesibles.</w:t>
      </w:r>
    </w:p>
    <w:p w14:paraId="68775D2D" w14:textId="77777777" w:rsidR="00AA6DD8" w:rsidRDefault="00AA6DD8" w:rsidP="002F66E4">
      <w:pPr>
        <w:ind w:right="-2"/>
        <w:rPr>
          <w:rFonts w:cs="Arial"/>
          <w:color w:val="000000" w:themeColor="text1"/>
          <w:lang w:val="es-ES"/>
        </w:rPr>
      </w:pPr>
    </w:p>
    <w:p w14:paraId="4C3BEEE8" w14:textId="77777777" w:rsidR="00AA6DD8" w:rsidRPr="002F66E4" w:rsidRDefault="00AA6DD8" w:rsidP="002F66E4">
      <w:pPr>
        <w:ind w:right="-2"/>
        <w:rPr>
          <w:rFonts w:cs="Arial"/>
          <w:color w:val="000000" w:themeColor="text1"/>
          <w:lang w:val="es-ES"/>
        </w:rPr>
      </w:pPr>
    </w:p>
    <w:p w14:paraId="6A9E324C" w14:textId="3C738A5A" w:rsidR="00132C72" w:rsidRPr="002F66E4" w:rsidRDefault="003D43FA" w:rsidP="002F66E4">
      <w:pPr>
        <w:pStyle w:val="Heading3"/>
        <w:ind w:right="-2"/>
        <w:rPr>
          <w:rFonts w:cs="Arial"/>
          <w:color w:val="000000" w:themeColor="text1"/>
          <w:sz w:val="24"/>
          <w:szCs w:val="24"/>
          <w:lang w:val="es-ES"/>
        </w:rPr>
      </w:pPr>
      <w:bookmarkStart w:id="106" w:name="_Toc153795487"/>
      <w:bookmarkStart w:id="107" w:name="_Toc153795536"/>
      <w:bookmarkStart w:id="108" w:name="_Toc153830312"/>
      <w:r w:rsidRPr="002F66E4">
        <w:rPr>
          <w:rFonts w:cs="Arial"/>
          <w:color w:val="000000" w:themeColor="text1"/>
          <w:sz w:val="24"/>
          <w:szCs w:val="24"/>
          <w:lang w:val="es-ES"/>
        </w:rPr>
        <w:t>Reconocimiento jurídico de la sordoceguera</w:t>
      </w:r>
      <w:bookmarkEnd w:id="106"/>
      <w:bookmarkEnd w:id="107"/>
      <w:bookmarkEnd w:id="108"/>
    </w:p>
    <w:p w14:paraId="17F8A32F" w14:textId="77777777" w:rsidR="00AA6DD8" w:rsidRDefault="00AA6DD8" w:rsidP="002F66E4">
      <w:pPr>
        <w:ind w:right="-2"/>
        <w:rPr>
          <w:rFonts w:cs="Arial"/>
          <w:color w:val="000000" w:themeColor="text1"/>
          <w:lang w:val="es-ES"/>
        </w:rPr>
      </w:pPr>
    </w:p>
    <w:p w14:paraId="76103D30" w14:textId="74C07FED" w:rsidR="009F7D92" w:rsidRPr="002F66E4" w:rsidRDefault="009F7D92" w:rsidP="002F66E4">
      <w:pPr>
        <w:ind w:right="-2"/>
        <w:rPr>
          <w:rFonts w:cs="Arial"/>
          <w:color w:val="000000" w:themeColor="text1"/>
          <w:lang w:val="es-ES"/>
        </w:rPr>
      </w:pPr>
      <w:r w:rsidRPr="002F66E4">
        <w:rPr>
          <w:rFonts w:cs="Arial"/>
          <w:color w:val="000000" w:themeColor="text1"/>
          <w:lang w:val="es-ES"/>
        </w:rPr>
        <w:t>Un proveedor de servicios profesional indio que apoya directamente a las personas con sordoceguera señaló que las instituciones de financiación deberían aumentar su apoyo a ONG y organizaciones de personas con sordoceguera y para personas con sordoceguera. Pero, para hacerlo, las ONG deben comunicar muy claramente sus necesidades y objetivos a las instancias financiadoras. A menudo se empieza por concienciar sobre su mera existencia.</w:t>
      </w:r>
    </w:p>
    <w:p w14:paraId="5DE60158" w14:textId="77777777" w:rsidR="00AA6DD8" w:rsidRDefault="00AA6DD8" w:rsidP="002F66E4">
      <w:pPr>
        <w:ind w:right="-2"/>
        <w:rPr>
          <w:rFonts w:cs="Arial"/>
          <w:color w:val="000000" w:themeColor="text1"/>
          <w:lang w:val="es-ES"/>
        </w:rPr>
      </w:pPr>
    </w:p>
    <w:p w14:paraId="22A70178" w14:textId="3898EDC2" w:rsidR="009F7D92" w:rsidRPr="002F66E4" w:rsidRDefault="009F7D92" w:rsidP="002F66E4">
      <w:pPr>
        <w:ind w:right="-2"/>
        <w:rPr>
          <w:rFonts w:cs="Arial"/>
          <w:color w:val="000000" w:themeColor="text1"/>
          <w:lang w:val="es-ES"/>
        </w:rPr>
      </w:pPr>
      <w:r w:rsidRPr="002F66E4">
        <w:rPr>
          <w:rFonts w:cs="Arial"/>
          <w:color w:val="000000" w:themeColor="text1"/>
          <w:lang w:val="es-ES"/>
        </w:rPr>
        <w:t>En algunas respuestas a la encuesta también se mencionaron la mejora de las oportunidades educativas y profesionales, centros para personas mayores con sordoceguera que dispongan de personal con conocimientos de comunicación con las personas sordociegas, la lucha contra el descuido de las personas con sordoceguera y su pobreza, y el fomento de la integración y la participación de las personas mayores con sordoceguera en la sociedad.</w:t>
      </w:r>
    </w:p>
    <w:p w14:paraId="19369A45" w14:textId="77777777" w:rsidR="00AA6DD8" w:rsidRDefault="00AA6DD8" w:rsidP="002F66E4">
      <w:pPr>
        <w:ind w:right="-2"/>
        <w:rPr>
          <w:rFonts w:cs="Arial"/>
          <w:color w:val="000000" w:themeColor="text1"/>
          <w:lang w:val="es-ES"/>
        </w:rPr>
      </w:pPr>
    </w:p>
    <w:p w14:paraId="45C660C9" w14:textId="5BCE6CF3" w:rsidR="009F7D92" w:rsidRPr="002F66E4" w:rsidRDefault="009F7D92" w:rsidP="002F66E4">
      <w:pPr>
        <w:ind w:right="-2"/>
        <w:rPr>
          <w:rFonts w:cs="Arial"/>
          <w:color w:val="000000" w:themeColor="text1"/>
          <w:lang w:val="es-ES"/>
        </w:rPr>
      </w:pPr>
      <w:r w:rsidRPr="002F66E4">
        <w:rPr>
          <w:rFonts w:cs="Arial"/>
          <w:color w:val="000000" w:themeColor="text1"/>
          <w:lang w:val="es-ES"/>
        </w:rPr>
        <w:t>Gran parte de lo que se menciona dependería de las actividades gubernamentales: debe incluirse la sordoceguera como discapacidad independiente en unos programas nacionales de desarrollo que gocen de mejor planificación y presupuestos. Muchos gobiernos apoyan expresamente a la comunidad sordociega. Sin embargo, tal y como señaló una persona española con sordoceguera, «no es fácil, ya que todo lo que no está de moda y lo que no vende, políticamente hablando, parece no existir. Vivimos en un país en el que se promulgan leyes sobre enfermedades como la esclerosis lateral amiotrófica (ELA), pero luego se dejan de lado y no se ejecutan. Yo no me siento tan mayor [el encuestado tiene entre 50 y 65 años], me aburre mucho ver lo despacio que avanzamos».</w:t>
      </w:r>
    </w:p>
    <w:p w14:paraId="6095A645" w14:textId="77777777" w:rsidR="00AA6DD8" w:rsidRDefault="00AA6DD8" w:rsidP="002F66E4">
      <w:pPr>
        <w:ind w:right="-2"/>
        <w:rPr>
          <w:rFonts w:cs="Arial"/>
          <w:color w:val="000000" w:themeColor="text1"/>
          <w:lang w:val="es-ES"/>
        </w:rPr>
      </w:pPr>
    </w:p>
    <w:p w14:paraId="23A460B5" w14:textId="5EC9036F" w:rsidR="008F6AB6" w:rsidRDefault="009F7D92" w:rsidP="002F66E4">
      <w:pPr>
        <w:ind w:right="-2"/>
        <w:rPr>
          <w:rFonts w:cs="Arial"/>
          <w:color w:val="000000" w:themeColor="text1"/>
          <w:lang w:val="es-ES"/>
        </w:rPr>
      </w:pPr>
      <w:r w:rsidRPr="002F66E4">
        <w:rPr>
          <w:rFonts w:cs="Arial"/>
          <w:color w:val="000000" w:themeColor="text1"/>
          <w:lang w:val="es-ES"/>
        </w:rPr>
        <w:t>Un encuestado español con sordoceguera aboga por la creación de una organización nacional de personas mayores con sordoceguera.</w:t>
      </w:r>
    </w:p>
    <w:p w14:paraId="0F6494F9" w14:textId="77777777" w:rsidR="00AA6DD8" w:rsidRDefault="00AA6DD8" w:rsidP="002F66E4">
      <w:pPr>
        <w:ind w:right="-2"/>
        <w:rPr>
          <w:rFonts w:cs="Arial"/>
          <w:color w:val="000000" w:themeColor="text1"/>
          <w:lang w:val="es-ES"/>
        </w:rPr>
      </w:pPr>
    </w:p>
    <w:p w14:paraId="023C753F" w14:textId="77777777" w:rsidR="00AA6DD8" w:rsidRPr="002F66E4" w:rsidRDefault="00AA6DD8" w:rsidP="002F66E4">
      <w:pPr>
        <w:ind w:right="-2"/>
        <w:rPr>
          <w:rFonts w:cs="Arial"/>
          <w:color w:val="000000" w:themeColor="text1"/>
          <w:lang w:val="es-ES"/>
        </w:rPr>
      </w:pPr>
    </w:p>
    <w:p w14:paraId="09B9B80A" w14:textId="7277DA94" w:rsidR="00132C72" w:rsidRPr="002F66E4" w:rsidRDefault="009D4677" w:rsidP="002F66E4">
      <w:pPr>
        <w:pStyle w:val="Heading3"/>
        <w:ind w:right="-2"/>
        <w:rPr>
          <w:rFonts w:cs="Arial"/>
          <w:color w:val="000000" w:themeColor="text1"/>
          <w:sz w:val="24"/>
          <w:szCs w:val="24"/>
          <w:lang w:val="es-ES"/>
        </w:rPr>
      </w:pPr>
      <w:bookmarkStart w:id="109" w:name="_Toc153795488"/>
      <w:bookmarkStart w:id="110" w:name="_Toc153795537"/>
      <w:bookmarkStart w:id="111" w:name="_Toc153830313"/>
      <w:r w:rsidRPr="002F66E4">
        <w:rPr>
          <w:rFonts w:cs="Arial"/>
          <w:color w:val="000000" w:themeColor="text1"/>
          <w:sz w:val="24"/>
          <w:szCs w:val="24"/>
          <w:lang w:val="es-ES"/>
        </w:rPr>
        <w:t>Personal sanitario y otros profesionales</w:t>
      </w:r>
      <w:bookmarkEnd w:id="109"/>
      <w:bookmarkEnd w:id="110"/>
      <w:bookmarkEnd w:id="111"/>
    </w:p>
    <w:p w14:paraId="57026651" w14:textId="77777777" w:rsidR="00AA6DD8" w:rsidRDefault="00AA6DD8" w:rsidP="002F66E4">
      <w:pPr>
        <w:ind w:right="-2"/>
        <w:rPr>
          <w:rFonts w:cs="Arial"/>
          <w:color w:val="000000" w:themeColor="text1"/>
          <w:lang w:val="es-ES"/>
        </w:rPr>
      </w:pPr>
    </w:p>
    <w:p w14:paraId="08FA1A18" w14:textId="492CCEB2" w:rsidR="001F4145" w:rsidRPr="002F66E4" w:rsidRDefault="001F4145" w:rsidP="002F66E4">
      <w:pPr>
        <w:ind w:right="-2"/>
        <w:rPr>
          <w:rFonts w:cs="Arial"/>
          <w:color w:val="000000" w:themeColor="text1"/>
          <w:lang w:val="es-ES"/>
        </w:rPr>
      </w:pPr>
      <w:r w:rsidRPr="002F66E4">
        <w:rPr>
          <w:rFonts w:cs="Arial"/>
          <w:color w:val="000000" w:themeColor="text1"/>
          <w:lang w:val="es-ES"/>
        </w:rPr>
        <w:t xml:space="preserve">Una de las respuestas a la encuesta proponía la existencia de «una unidad de asistencia sanitaria independiente para personas con sordoceguera, con el objetivo de prestarles una atención apropiada y adaptada». Sin embargo, teniendo en cuenta la población relativamente reducida de personas con sordoceguera por país y su distribución territorial dentro del mismo, podría resultar complicado organizar un servicio así. Si existiera un único sistema centralizado de atención a la sordoceguera, algunas personas con sordoceguera tendrían que desplazarse mucho para acceder a él; mientras </w:t>
      </w:r>
      <w:proofErr w:type="gramStart"/>
      <w:r w:rsidRPr="002F66E4">
        <w:rPr>
          <w:rFonts w:cs="Arial"/>
          <w:color w:val="000000" w:themeColor="text1"/>
          <w:lang w:val="es-ES"/>
        </w:rPr>
        <w:t>que</w:t>
      </w:r>
      <w:proofErr w:type="gramEnd"/>
      <w:r w:rsidRPr="002F66E4">
        <w:rPr>
          <w:rFonts w:cs="Arial"/>
          <w:color w:val="000000" w:themeColor="text1"/>
          <w:lang w:val="es-ES"/>
        </w:rPr>
        <w:t xml:space="preserve"> si estuvieran presentes por todo el país, muchos de ellos solo operarían con un par de pacientes, lo que supondría un gran esfuerzo económico.</w:t>
      </w:r>
    </w:p>
    <w:p w14:paraId="5C419AD6" w14:textId="77777777" w:rsidR="00AA6DD8" w:rsidRDefault="00AA6DD8" w:rsidP="002F66E4">
      <w:pPr>
        <w:ind w:right="-2"/>
        <w:rPr>
          <w:rFonts w:cs="Arial"/>
          <w:color w:val="000000" w:themeColor="text1"/>
          <w:lang w:val="es-ES"/>
        </w:rPr>
      </w:pPr>
    </w:p>
    <w:p w14:paraId="4F32EF7A" w14:textId="121C2199" w:rsidR="00132C72" w:rsidRPr="002F66E4" w:rsidRDefault="001F4145" w:rsidP="002F66E4">
      <w:pPr>
        <w:ind w:right="-2"/>
        <w:rPr>
          <w:rFonts w:cs="Arial"/>
          <w:color w:val="000000" w:themeColor="text1"/>
          <w:lang w:val="es-ES"/>
        </w:rPr>
      </w:pPr>
      <w:r w:rsidRPr="002F66E4">
        <w:rPr>
          <w:rFonts w:cs="Arial"/>
          <w:color w:val="000000" w:themeColor="text1"/>
          <w:lang w:val="es-ES"/>
        </w:rPr>
        <w:t xml:space="preserve">Un profesional español de apoyo directo a las personas con sordoceguera respondió: «En los últimos años se ha detectado un aumento de [el número de] personas mayores con sordoceguera, por lo que resulta importante seguir contando </w:t>
      </w:r>
      <w:r w:rsidRPr="002F66E4">
        <w:rPr>
          <w:rFonts w:cs="Arial"/>
          <w:color w:val="000000" w:themeColor="text1"/>
          <w:lang w:val="es-ES"/>
        </w:rPr>
        <w:lastRenderedPageBreak/>
        <w:t>con profesionales especializados y recursos técnicos para que queden cubiertas sus necesidades de comunicación».</w:t>
      </w:r>
    </w:p>
    <w:p w14:paraId="6967F05A" w14:textId="77777777" w:rsidR="00AA6DD8" w:rsidRDefault="00AA6DD8" w:rsidP="002F66E4">
      <w:pPr>
        <w:ind w:right="-2"/>
        <w:rPr>
          <w:rFonts w:cs="Arial"/>
          <w:color w:val="000000" w:themeColor="text1"/>
          <w:lang w:val="es-ES"/>
        </w:rPr>
      </w:pPr>
    </w:p>
    <w:p w14:paraId="31F57401" w14:textId="5BDDDCAE" w:rsidR="00132C72" w:rsidRPr="002F66E4" w:rsidRDefault="001940F3" w:rsidP="002F66E4">
      <w:pPr>
        <w:ind w:right="-2"/>
        <w:rPr>
          <w:rFonts w:cs="Arial"/>
          <w:color w:val="000000" w:themeColor="text1"/>
          <w:lang w:val="es-ES"/>
        </w:rPr>
      </w:pPr>
      <w:r w:rsidRPr="002F66E4">
        <w:rPr>
          <w:rFonts w:cs="Arial"/>
          <w:color w:val="000000" w:themeColor="text1"/>
          <w:lang w:val="es-ES"/>
        </w:rPr>
        <w:t xml:space="preserve">A </w:t>
      </w:r>
      <w:proofErr w:type="gramStart"/>
      <w:r w:rsidRPr="002F66E4">
        <w:rPr>
          <w:rFonts w:cs="Arial"/>
          <w:color w:val="000000" w:themeColor="text1"/>
          <w:lang w:val="es-ES"/>
        </w:rPr>
        <w:t>continuación</w:t>
      </w:r>
      <w:proofErr w:type="gramEnd"/>
      <w:r w:rsidRPr="002F66E4">
        <w:rPr>
          <w:rFonts w:cs="Arial"/>
          <w:color w:val="000000" w:themeColor="text1"/>
          <w:lang w:val="es-ES"/>
        </w:rPr>
        <w:t xml:space="preserve"> se cita íntegramente la respuesta muy acertada de una persona con sordoceguera de Bangladesh:</w:t>
      </w:r>
    </w:p>
    <w:p w14:paraId="18A2A431" w14:textId="7DF999CF" w:rsidR="0014755A" w:rsidRPr="002F66E4" w:rsidRDefault="0014755A" w:rsidP="002F66E4">
      <w:pPr>
        <w:ind w:right="-2"/>
        <w:rPr>
          <w:rFonts w:cs="Arial"/>
          <w:color w:val="000000" w:themeColor="text1"/>
          <w:lang w:val="es-ES"/>
        </w:rPr>
      </w:pPr>
    </w:p>
    <w:p w14:paraId="30700F13" w14:textId="537C912C" w:rsidR="00132C72" w:rsidRPr="002F66E4" w:rsidRDefault="00306077" w:rsidP="002F66E4">
      <w:pPr>
        <w:ind w:right="-2"/>
        <w:rPr>
          <w:rFonts w:cs="Arial"/>
          <w:color w:val="000000" w:themeColor="text1"/>
          <w:lang w:val="es-ES"/>
        </w:rPr>
      </w:pPr>
      <w:r w:rsidRPr="002F66E4">
        <w:rPr>
          <w:rFonts w:cs="Arial"/>
          <w:noProof/>
          <w:color w:val="000000" w:themeColor="text1"/>
          <w:lang w:val="es-ES"/>
        </w:rPr>
        <w:t>«Lo que más necesitamos para fomentar la integración y la participación de las personas mayores con sordoceguera en la sociedad es el respeto, la compasión y la determinación para mejorar sus condiciones de vida y su inclusión plena en el mercado laboral. Ayudar o cuidar a un familiar con sordoceguera es una acción que debe partir del amor y el respeto, no de la obligación ni la necesidad. Hemos de permitir al conjunto de la sociedad sentir el dolor y los problemas de las personas con sordoceguera. Las personas que no experimentan ninguna discapacidad no pueden entender ni se enfrentarán a las dificultades de los individuos con sordoceguera y discapacidades. Tienen que ser agradecidas, ayudar a las personas con sordoceguera desde esa gratitud, aceptarlas como seres humanos y ayudarlas a que se garanticen sus derechos. La integración de personas tanto con como sin discapacidad es el camino hacia la inclusión y la participación de las personas mayores con sordoceguera en la sociedad».</w:t>
      </w:r>
    </w:p>
    <w:p w14:paraId="57F60C91" w14:textId="77777777" w:rsidR="0014755A" w:rsidRPr="002F66E4" w:rsidRDefault="0014755A" w:rsidP="002F66E4">
      <w:pPr>
        <w:ind w:right="-2"/>
        <w:rPr>
          <w:rFonts w:cs="Arial"/>
          <w:color w:val="000000" w:themeColor="text1"/>
          <w:lang w:val="es-ES"/>
        </w:rPr>
      </w:pPr>
    </w:p>
    <w:p w14:paraId="7DC58B17" w14:textId="1AE625D3" w:rsidR="00132C72" w:rsidRDefault="00EA217B" w:rsidP="002F66E4">
      <w:pPr>
        <w:ind w:right="-2"/>
        <w:rPr>
          <w:rFonts w:cs="Arial"/>
          <w:color w:val="000000" w:themeColor="text1"/>
          <w:lang w:val="es-ES"/>
        </w:rPr>
      </w:pPr>
      <w:r w:rsidRPr="002F66E4">
        <w:rPr>
          <w:rFonts w:cs="Arial"/>
          <w:color w:val="000000" w:themeColor="text1"/>
          <w:lang w:val="es-ES"/>
        </w:rPr>
        <w:t xml:space="preserve">Tras haber analizado las propuestas de soluciones a las barreras y obstáculos a los que se enfrentan las personas mayores con sordoceguera en su día a día, a </w:t>
      </w:r>
      <w:proofErr w:type="gramStart"/>
      <w:r w:rsidRPr="002F66E4">
        <w:rPr>
          <w:rFonts w:cs="Arial"/>
          <w:color w:val="000000" w:themeColor="text1"/>
          <w:lang w:val="es-ES"/>
        </w:rPr>
        <w:t>continuación</w:t>
      </w:r>
      <w:proofErr w:type="gramEnd"/>
      <w:r w:rsidRPr="002F66E4">
        <w:rPr>
          <w:rFonts w:cs="Arial"/>
          <w:color w:val="000000" w:themeColor="text1"/>
          <w:lang w:val="es-ES"/>
        </w:rPr>
        <w:t xml:space="preserve"> podemos mencionar ciertas soluciones que sí se han llevado a la práctica.</w:t>
      </w:r>
    </w:p>
    <w:p w14:paraId="5A4761D5" w14:textId="77777777" w:rsidR="00AA6DD8" w:rsidRDefault="00AA6DD8" w:rsidP="002F66E4">
      <w:pPr>
        <w:ind w:right="-2"/>
        <w:rPr>
          <w:rFonts w:cs="Arial"/>
          <w:color w:val="000000" w:themeColor="text1"/>
          <w:lang w:val="es-ES"/>
        </w:rPr>
      </w:pPr>
    </w:p>
    <w:p w14:paraId="119A7B48" w14:textId="77777777" w:rsidR="00AA6DD8" w:rsidRPr="002F66E4" w:rsidRDefault="00AA6DD8" w:rsidP="002F66E4">
      <w:pPr>
        <w:ind w:right="-2"/>
        <w:rPr>
          <w:rFonts w:cs="Arial"/>
          <w:color w:val="000000" w:themeColor="text1"/>
          <w:lang w:val="es-ES"/>
        </w:rPr>
      </w:pPr>
    </w:p>
    <w:p w14:paraId="1E75F588" w14:textId="353E8913" w:rsidR="00132C72" w:rsidRPr="002F66E4" w:rsidRDefault="00A64B79" w:rsidP="00254EC1">
      <w:pPr>
        <w:pStyle w:val="Heading2"/>
      </w:pPr>
      <w:bookmarkStart w:id="112" w:name="_Toc153795489"/>
      <w:bookmarkStart w:id="113" w:name="_Toc153830314"/>
      <w:r w:rsidRPr="002F66E4">
        <w:t>Ejemplos de buenas prácticas extraídas de las respuestas a la encuesta</w:t>
      </w:r>
      <w:bookmarkEnd w:id="112"/>
      <w:bookmarkEnd w:id="113"/>
    </w:p>
    <w:p w14:paraId="71D3F91F" w14:textId="77777777" w:rsidR="00AA6DD8" w:rsidRDefault="00AA6DD8" w:rsidP="002F66E4">
      <w:pPr>
        <w:autoSpaceDE w:val="0"/>
        <w:autoSpaceDN w:val="0"/>
        <w:adjustRightInd w:val="0"/>
        <w:ind w:right="-2"/>
        <w:rPr>
          <w:rFonts w:cs="Arial"/>
          <w:color w:val="000000" w:themeColor="text1"/>
        </w:rPr>
      </w:pPr>
    </w:p>
    <w:p w14:paraId="0DA1AD6C" w14:textId="65F48D0C" w:rsidR="008D0CD6" w:rsidRPr="002F66E4" w:rsidRDefault="008D0CD6" w:rsidP="002F66E4">
      <w:pPr>
        <w:autoSpaceDE w:val="0"/>
        <w:autoSpaceDN w:val="0"/>
        <w:adjustRightInd w:val="0"/>
        <w:ind w:right="-2"/>
        <w:rPr>
          <w:rFonts w:cs="Arial"/>
          <w:color w:val="000000" w:themeColor="text1"/>
        </w:rPr>
      </w:pPr>
      <w:proofErr w:type="spellStart"/>
      <w:r w:rsidRPr="002F66E4">
        <w:rPr>
          <w:rFonts w:cs="Arial"/>
          <w:color w:val="000000" w:themeColor="text1"/>
        </w:rPr>
        <w:t>Simcock</w:t>
      </w:r>
      <w:proofErr w:type="spellEnd"/>
      <w:r w:rsidRPr="002F66E4">
        <w:rPr>
          <w:rFonts w:cs="Arial"/>
          <w:color w:val="000000" w:themeColor="text1"/>
        </w:rPr>
        <w:t xml:space="preserve"> </w:t>
      </w:r>
      <w:proofErr w:type="spellStart"/>
      <w:r w:rsidRPr="002F66E4">
        <w:rPr>
          <w:rFonts w:cs="Arial"/>
          <w:i/>
          <w:iCs/>
          <w:color w:val="000000" w:themeColor="text1"/>
        </w:rPr>
        <w:t>et</w:t>
      </w:r>
      <w:proofErr w:type="spellEnd"/>
      <w:r w:rsidRPr="002F66E4">
        <w:rPr>
          <w:rFonts w:cs="Arial"/>
          <w:i/>
          <w:iCs/>
          <w:color w:val="000000" w:themeColor="text1"/>
        </w:rPr>
        <w:t xml:space="preserve"> </w:t>
      </w:r>
      <w:proofErr w:type="spellStart"/>
      <w:r w:rsidRPr="002F66E4">
        <w:rPr>
          <w:rFonts w:cs="Arial"/>
          <w:i/>
          <w:iCs/>
          <w:color w:val="000000" w:themeColor="text1"/>
        </w:rPr>
        <w:t>al</w:t>
      </w:r>
      <w:proofErr w:type="spellEnd"/>
      <w:r w:rsidRPr="002F66E4">
        <w:rPr>
          <w:rFonts w:cs="Arial"/>
          <w:i/>
          <w:iCs/>
          <w:color w:val="000000" w:themeColor="text1"/>
        </w:rPr>
        <w:t>.</w:t>
      </w:r>
      <w:r w:rsidRPr="002F66E4">
        <w:rPr>
          <w:rFonts w:cs="Arial"/>
          <w:color w:val="000000" w:themeColor="text1"/>
        </w:rPr>
        <w:t xml:space="preserve"> (2022a) argumenta </w:t>
      </w:r>
      <w:proofErr w:type="spellStart"/>
      <w:r w:rsidRPr="002F66E4">
        <w:rPr>
          <w:rFonts w:cs="Arial"/>
          <w:color w:val="000000" w:themeColor="text1"/>
        </w:rPr>
        <w:t>que</w:t>
      </w:r>
      <w:proofErr w:type="spellEnd"/>
      <w:r w:rsidRPr="002F66E4">
        <w:rPr>
          <w:rFonts w:cs="Arial"/>
          <w:color w:val="000000" w:themeColor="text1"/>
        </w:rPr>
        <w:t xml:space="preserve"> los </w:t>
      </w:r>
      <w:proofErr w:type="spellStart"/>
      <w:r w:rsidRPr="002F66E4">
        <w:rPr>
          <w:rFonts w:cs="Arial"/>
          <w:color w:val="000000" w:themeColor="text1"/>
        </w:rPr>
        <w:t>estereotipos</w:t>
      </w:r>
      <w:proofErr w:type="spellEnd"/>
      <w:r w:rsidRPr="002F66E4">
        <w:rPr>
          <w:rFonts w:cs="Arial"/>
          <w:color w:val="000000" w:themeColor="text1"/>
        </w:rPr>
        <w:t xml:space="preserve"> </w:t>
      </w:r>
      <w:proofErr w:type="spellStart"/>
      <w:r w:rsidRPr="002F66E4">
        <w:rPr>
          <w:rFonts w:cs="Arial"/>
          <w:color w:val="000000" w:themeColor="text1"/>
        </w:rPr>
        <w:t>negativos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individuos</w:t>
      </w:r>
      <w:proofErr w:type="spellEnd"/>
      <w:r w:rsidRPr="002F66E4">
        <w:rPr>
          <w:rFonts w:cs="Arial"/>
          <w:color w:val="000000" w:themeColor="text1"/>
        </w:rPr>
        <w:t xml:space="preserve"> </w:t>
      </w:r>
      <w:proofErr w:type="spellStart"/>
      <w:r w:rsidRPr="002F66E4">
        <w:rPr>
          <w:rFonts w:cs="Arial"/>
          <w:color w:val="000000" w:themeColor="text1"/>
        </w:rPr>
        <w:t>pasivos</w:t>
      </w:r>
      <w:proofErr w:type="spellEnd"/>
      <w:r w:rsidRPr="002F66E4">
        <w:rPr>
          <w:rFonts w:cs="Arial"/>
          <w:color w:val="000000" w:themeColor="text1"/>
        </w:rPr>
        <w:t xml:space="preserve"> y </w:t>
      </w:r>
      <w:proofErr w:type="spellStart"/>
      <w:r w:rsidRPr="002F66E4">
        <w:rPr>
          <w:rFonts w:cs="Arial"/>
          <w:color w:val="000000" w:themeColor="text1"/>
        </w:rPr>
        <w:t>dependientes</w:t>
      </w:r>
      <w:proofErr w:type="spellEnd"/>
      <w:r w:rsidRPr="002F66E4">
        <w:rPr>
          <w:rFonts w:cs="Arial"/>
          <w:color w:val="000000" w:themeColor="text1"/>
        </w:rPr>
        <w:t xml:space="preserve"> se </w:t>
      </w:r>
      <w:proofErr w:type="spellStart"/>
      <w:r w:rsidRPr="002F66E4">
        <w:rPr>
          <w:rFonts w:cs="Arial"/>
          <w:color w:val="000000" w:themeColor="text1"/>
        </w:rPr>
        <w:t>mantienen</w:t>
      </w:r>
      <w:proofErr w:type="spellEnd"/>
      <w:r w:rsidRPr="002F66E4">
        <w:rPr>
          <w:rFonts w:cs="Arial"/>
          <w:color w:val="000000" w:themeColor="text1"/>
        </w:rPr>
        <w:t xml:space="preserve"> si la </w:t>
      </w:r>
      <w:proofErr w:type="spellStart"/>
      <w:r w:rsidRPr="002F66E4">
        <w:rPr>
          <w:rFonts w:cs="Arial"/>
          <w:color w:val="000000" w:themeColor="text1"/>
        </w:rPr>
        <w:t>investigación</w:t>
      </w:r>
      <w:proofErr w:type="spellEnd"/>
      <w:r w:rsidRPr="002F66E4">
        <w:rPr>
          <w:rFonts w:cs="Arial"/>
          <w:color w:val="000000" w:themeColor="text1"/>
        </w:rPr>
        <w:t xml:space="preserve"> se centra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vulnerabilidad</w:t>
      </w:r>
      <w:proofErr w:type="spellEnd"/>
      <w:r w:rsidRPr="002F66E4">
        <w:rPr>
          <w:rFonts w:cs="Arial"/>
          <w:color w:val="000000" w:themeColor="text1"/>
        </w:rPr>
        <w:t xml:space="preserve"> y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datos</w:t>
      </w:r>
      <w:proofErr w:type="spellEnd"/>
      <w:r w:rsidRPr="002F66E4">
        <w:rPr>
          <w:rFonts w:cs="Arial"/>
          <w:color w:val="000000" w:themeColor="text1"/>
        </w:rPr>
        <w:t xml:space="preserve"> </w:t>
      </w:r>
      <w:proofErr w:type="spellStart"/>
      <w:r w:rsidRPr="002F66E4">
        <w:rPr>
          <w:rFonts w:cs="Arial"/>
          <w:color w:val="000000" w:themeColor="text1"/>
        </w:rPr>
        <w:t>desfavorables</w:t>
      </w:r>
      <w:proofErr w:type="spellEnd"/>
      <w:r w:rsidRPr="002F66E4">
        <w:rPr>
          <w:rFonts w:cs="Arial"/>
          <w:color w:val="000000" w:themeColor="text1"/>
        </w:rPr>
        <w:t xml:space="preserve">, </w:t>
      </w:r>
      <w:proofErr w:type="spellStart"/>
      <w:r w:rsidRPr="002F66E4">
        <w:rPr>
          <w:rFonts w:cs="Arial"/>
          <w:color w:val="000000" w:themeColor="text1"/>
        </w:rPr>
        <w:t>pues</w:t>
      </w:r>
      <w:proofErr w:type="spellEnd"/>
      <w:r w:rsidRPr="002F66E4">
        <w:rPr>
          <w:rFonts w:cs="Arial"/>
          <w:color w:val="000000" w:themeColor="text1"/>
        </w:rPr>
        <w:t xml:space="preserve"> </w:t>
      </w:r>
      <w:proofErr w:type="spellStart"/>
      <w:r w:rsidRPr="002F66E4">
        <w:rPr>
          <w:rFonts w:cs="Arial"/>
          <w:color w:val="000000" w:themeColor="text1"/>
        </w:rPr>
        <w:t>esto</w:t>
      </w:r>
      <w:proofErr w:type="spellEnd"/>
      <w:r w:rsidRPr="002F66E4">
        <w:rPr>
          <w:rFonts w:cs="Arial"/>
          <w:color w:val="000000" w:themeColor="text1"/>
        </w:rPr>
        <w:t xml:space="preserve"> da lugar 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incomprensión</w:t>
      </w:r>
      <w:proofErr w:type="spellEnd"/>
      <w:r w:rsidRPr="002F66E4">
        <w:rPr>
          <w:rFonts w:cs="Arial"/>
          <w:color w:val="000000" w:themeColor="text1"/>
        </w:rPr>
        <w:t xml:space="preserve"> de la </w:t>
      </w:r>
      <w:proofErr w:type="spellStart"/>
      <w:r w:rsidRPr="002F66E4">
        <w:rPr>
          <w:rFonts w:cs="Arial"/>
          <w:color w:val="000000" w:themeColor="text1"/>
        </w:rPr>
        <w:t>discapacidad</w:t>
      </w:r>
      <w:proofErr w:type="spellEnd"/>
      <w:r w:rsidRPr="002F66E4">
        <w:rPr>
          <w:rFonts w:cs="Arial"/>
          <w:color w:val="000000" w:themeColor="text1"/>
        </w:rPr>
        <w:t xml:space="preserve">, a </w:t>
      </w:r>
      <w:proofErr w:type="spellStart"/>
      <w:r w:rsidRPr="002F66E4">
        <w:rPr>
          <w:rFonts w:cs="Arial"/>
          <w:color w:val="000000" w:themeColor="text1"/>
        </w:rPr>
        <w:t>percepciones</w:t>
      </w:r>
      <w:proofErr w:type="spellEnd"/>
      <w:r w:rsidRPr="002F66E4">
        <w:rPr>
          <w:rFonts w:cs="Arial"/>
          <w:color w:val="000000" w:themeColor="text1"/>
        </w:rPr>
        <w:t xml:space="preserve"> de </w:t>
      </w:r>
      <w:proofErr w:type="spellStart"/>
      <w:r w:rsidRPr="002F66E4">
        <w:rPr>
          <w:rFonts w:cs="Arial"/>
          <w:color w:val="000000" w:themeColor="text1"/>
        </w:rPr>
        <w:t>incapacidad</w:t>
      </w:r>
      <w:proofErr w:type="spellEnd"/>
      <w:r w:rsidRPr="002F66E4">
        <w:rPr>
          <w:rFonts w:cs="Arial"/>
          <w:color w:val="000000" w:themeColor="text1"/>
        </w:rPr>
        <w:t xml:space="preserve"> y </w:t>
      </w:r>
      <w:proofErr w:type="spellStart"/>
      <w:r w:rsidRPr="002F66E4">
        <w:rPr>
          <w:rFonts w:cs="Arial"/>
          <w:color w:val="000000" w:themeColor="text1"/>
        </w:rPr>
        <w:t>negación</w:t>
      </w:r>
      <w:proofErr w:type="spellEnd"/>
      <w:r w:rsidRPr="002F66E4">
        <w:rPr>
          <w:rFonts w:cs="Arial"/>
          <w:color w:val="000000" w:themeColor="text1"/>
        </w:rPr>
        <w:t xml:space="preserve"> de la </w:t>
      </w:r>
      <w:proofErr w:type="spellStart"/>
      <w:r w:rsidRPr="002F66E4">
        <w:rPr>
          <w:rFonts w:cs="Arial"/>
          <w:color w:val="000000" w:themeColor="text1"/>
        </w:rPr>
        <w:t>capacidad</w:t>
      </w:r>
      <w:proofErr w:type="spellEnd"/>
      <w:r w:rsidRPr="002F66E4">
        <w:rPr>
          <w:rFonts w:cs="Arial"/>
          <w:color w:val="000000" w:themeColor="text1"/>
        </w:rPr>
        <w:t xml:space="preserve"> de </w:t>
      </w:r>
      <w:proofErr w:type="spellStart"/>
      <w:r w:rsidRPr="002F66E4">
        <w:rPr>
          <w:rFonts w:cs="Arial"/>
          <w:color w:val="000000" w:themeColor="text1"/>
        </w:rPr>
        <w:t>actuación</w:t>
      </w:r>
      <w:proofErr w:type="spellEnd"/>
      <w:r w:rsidRPr="002F66E4">
        <w:rPr>
          <w:rFonts w:cs="Arial"/>
          <w:color w:val="000000" w:themeColor="text1"/>
        </w:rPr>
        <w:t xml:space="preserve">, a </w:t>
      </w:r>
      <w:proofErr w:type="spellStart"/>
      <w:r w:rsidRPr="002F66E4">
        <w:rPr>
          <w:rFonts w:cs="Arial"/>
          <w:color w:val="000000" w:themeColor="text1"/>
        </w:rPr>
        <w:t>subestimar</w:t>
      </w:r>
      <w:proofErr w:type="spellEnd"/>
      <w:r w:rsidRPr="002F66E4">
        <w:rPr>
          <w:rFonts w:cs="Arial"/>
          <w:color w:val="000000" w:themeColor="text1"/>
        </w:rPr>
        <w:t xml:space="preserve"> la </w:t>
      </w:r>
      <w:proofErr w:type="spellStart"/>
      <w:r w:rsidRPr="002F66E4">
        <w:rPr>
          <w:rFonts w:cs="Arial"/>
          <w:color w:val="000000" w:themeColor="text1"/>
        </w:rPr>
        <w:t>creatividad</w:t>
      </w:r>
      <w:proofErr w:type="spellEnd"/>
      <w:r w:rsidRPr="002F66E4">
        <w:rPr>
          <w:rFonts w:cs="Arial"/>
          <w:color w:val="000000" w:themeColor="text1"/>
        </w:rPr>
        <w:t xml:space="preserve"> y las </w:t>
      </w:r>
      <w:proofErr w:type="spellStart"/>
      <w:r w:rsidRPr="002F66E4">
        <w:rPr>
          <w:rFonts w:cs="Arial"/>
          <w:color w:val="000000" w:themeColor="text1"/>
        </w:rPr>
        <w:t>habilidades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potencialmente</w:t>
      </w:r>
      <w:proofErr w:type="spellEnd"/>
      <w:r w:rsidRPr="002F66E4">
        <w:rPr>
          <w:rFonts w:cs="Arial"/>
          <w:color w:val="000000" w:themeColor="text1"/>
        </w:rPr>
        <w:t xml:space="preserve">, 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sobreprotección</w:t>
      </w:r>
      <w:proofErr w:type="spellEnd"/>
      <w:r w:rsidRPr="002F66E4">
        <w:rPr>
          <w:rFonts w:cs="Arial"/>
          <w:color w:val="000000" w:themeColor="text1"/>
        </w:rPr>
        <w:t xml:space="preserve"> y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control</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eso</w:t>
      </w:r>
      <w:proofErr w:type="spellEnd"/>
      <w:r w:rsidRPr="002F66E4">
        <w:rPr>
          <w:rFonts w:cs="Arial"/>
          <w:color w:val="000000" w:themeColor="text1"/>
        </w:rPr>
        <w:t xml:space="preserve"> </w:t>
      </w:r>
      <w:proofErr w:type="spellStart"/>
      <w:r w:rsidRPr="002F66E4">
        <w:rPr>
          <w:rFonts w:cs="Arial"/>
          <w:color w:val="000000" w:themeColor="text1"/>
        </w:rPr>
        <w:t>hay</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evitar</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tipo</w:t>
      </w:r>
      <w:proofErr w:type="spellEnd"/>
      <w:r w:rsidRPr="002F66E4">
        <w:rPr>
          <w:rFonts w:cs="Arial"/>
          <w:color w:val="000000" w:themeColor="text1"/>
        </w:rPr>
        <w:t xml:space="preserve"> de </w:t>
      </w:r>
      <w:proofErr w:type="spellStart"/>
      <w:r w:rsidRPr="002F66E4">
        <w:rPr>
          <w:rFonts w:cs="Arial"/>
          <w:color w:val="000000" w:themeColor="text1"/>
        </w:rPr>
        <w:t>discursos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otra</w:t>
      </w:r>
      <w:proofErr w:type="spellEnd"/>
      <w:r w:rsidRPr="002F66E4">
        <w:rPr>
          <w:rFonts w:cs="Arial"/>
          <w:color w:val="000000" w:themeColor="text1"/>
        </w:rPr>
        <w:t xml:space="preserve"> parte, </w:t>
      </w:r>
      <w:proofErr w:type="spellStart"/>
      <w:r w:rsidRPr="002F66E4">
        <w:rPr>
          <w:rFonts w:cs="Arial"/>
          <w:color w:val="000000" w:themeColor="text1"/>
        </w:rPr>
        <w:t>desde</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enfoque</w:t>
      </w:r>
      <w:proofErr w:type="spellEnd"/>
      <w:r w:rsidRPr="002F66E4">
        <w:rPr>
          <w:rFonts w:cs="Arial"/>
          <w:color w:val="000000" w:themeColor="text1"/>
        </w:rPr>
        <w:t xml:space="preserve"> </w:t>
      </w:r>
      <w:proofErr w:type="spellStart"/>
      <w:r w:rsidRPr="002F66E4">
        <w:rPr>
          <w:rFonts w:cs="Arial"/>
          <w:color w:val="000000" w:themeColor="text1"/>
        </w:rPr>
        <w:t>salutogénico</w:t>
      </w:r>
      <w:proofErr w:type="spellEnd"/>
      <w:r w:rsidRPr="002F66E4">
        <w:rPr>
          <w:rFonts w:cs="Arial"/>
          <w:color w:val="000000" w:themeColor="text1"/>
        </w:rPr>
        <w:t xml:space="preserve"> (o </w:t>
      </w:r>
      <w:proofErr w:type="spellStart"/>
      <w:r w:rsidRPr="002F66E4">
        <w:rPr>
          <w:rFonts w:cs="Arial"/>
          <w:color w:val="000000" w:themeColor="text1"/>
        </w:rPr>
        <w:t>desde</w:t>
      </w:r>
      <w:proofErr w:type="spellEnd"/>
      <w:r w:rsidRPr="002F66E4">
        <w:rPr>
          <w:rFonts w:cs="Arial"/>
          <w:color w:val="000000" w:themeColor="text1"/>
        </w:rPr>
        <w:t xml:space="preserve"> la </w:t>
      </w:r>
      <w:proofErr w:type="spellStart"/>
      <w:r w:rsidRPr="002F66E4">
        <w:rPr>
          <w:rFonts w:cs="Arial"/>
          <w:color w:val="000000" w:themeColor="text1"/>
        </w:rPr>
        <w:t>salutogénesis</w:t>
      </w:r>
      <w:proofErr w:type="spellEnd"/>
      <w:r w:rsidRPr="002F66E4">
        <w:rPr>
          <w:rFonts w:cs="Arial"/>
          <w:color w:val="000000" w:themeColor="text1"/>
        </w:rPr>
        <w:t>)</w:t>
      </w:r>
      <w:r w:rsidRPr="002F66E4">
        <w:rPr>
          <w:rStyle w:val="FootnoteReference"/>
          <w:rFonts w:cs="Arial"/>
          <w:color w:val="000000" w:themeColor="text1"/>
          <w:lang w:val="en-GB"/>
        </w:rPr>
        <w:footnoteReference w:id="37"/>
      </w:r>
      <w:r w:rsidRPr="002F66E4">
        <w:rPr>
          <w:rFonts w:cs="Arial"/>
          <w:color w:val="000000" w:themeColor="text1"/>
        </w:rPr>
        <w:t xml:space="preserve"> se presta </w:t>
      </w:r>
      <w:proofErr w:type="spellStart"/>
      <w:r w:rsidRPr="002F66E4">
        <w:rPr>
          <w:rFonts w:cs="Arial"/>
          <w:color w:val="000000" w:themeColor="text1"/>
        </w:rPr>
        <w:t>atención</w:t>
      </w:r>
      <w:proofErr w:type="spellEnd"/>
      <w:r w:rsidRPr="002F66E4">
        <w:rPr>
          <w:rFonts w:cs="Arial"/>
          <w:color w:val="000000" w:themeColor="text1"/>
        </w:rPr>
        <w:t xml:space="preserve"> a las </w:t>
      </w:r>
      <w:proofErr w:type="spellStart"/>
      <w:r w:rsidRPr="002F66E4">
        <w:rPr>
          <w:rFonts w:cs="Arial"/>
          <w:color w:val="000000" w:themeColor="text1"/>
        </w:rPr>
        <w:t>estrategias</w:t>
      </w:r>
      <w:proofErr w:type="spellEnd"/>
      <w:r w:rsidRPr="002F66E4">
        <w:rPr>
          <w:rFonts w:cs="Arial"/>
          <w:color w:val="000000" w:themeColor="text1"/>
        </w:rPr>
        <w:t xml:space="preserve"> de </w:t>
      </w:r>
      <w:proofErr w:type="spellStart"/>
      <w:r w:rsidRPr="002F66E4">
        <w:rPr>
          <w:rFonts w:cs="Arial"/>
          <w:color w:val="000000" w:themeColor="text1"/>
        </w:rPr>
        <w:t>aceptación</w:t>
      </w:r>
      <w:proofErr w:type="spellEnd"/>
      <w:r w:rsidRPr="002F66E4">
        <w:rPr>
          <w:rFonts w:cs="Arial"/>
          <w:color w:val="000000" w:themeColor="text1"/>
        </w:rPr>
        <w:t xml:space="preserve"> y </w:t>
      </w:r>
      <w:proofErr w:type="spellStart"/>
      <w:r w:rsidRPr="002F66E4">
        <w:rPr>
          <w:rFonts w:cs="Arial"/>
          <w:color w:val="000000" w:themeColor="text1"/>
        </w:rPr>
        <w:t>gestión</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cual</w:t>
      </w:r>
      <w:proofErr w:type="spellEnd"/>
      <w:r w:rsidRPr="002F66E4">
        <w:rPr>
          <w:rFonts w:cs="Arial"/>
          <w:color w:val="000000" w:themeColor="text1"/>
        </w:rPr>
        <w:t xml:space="preserve"> se aleja del </w:t>
      </w:r>
      <w:proofErr w:type="spellStart"/>
      <w:r w:rsidRPr="002F66E4">
        <w:rPr>
          <w:rFonts w:cs="Arial"/>
          <w:color w:val="000000" w:themeColor="text1"/>
        </w:rPr>
        <w:t>análisis</w:t>
      </w:r>
      <w:proofErr w:type="spellEnd"/>
      <w:r w:rsidRPr="002F66E4">
        <w:rPr>
          <w:rFonts w:cs="Arial"/>
          <w:color w:val="000000" w:themeColor="text1"/>
        </w:rPr>
        <w:t xml:space="preserve"> de las </w:t>
      </w:r>
      <w:proofErr w:type="spellStart"/>
      <w:r w:rsidRPr="002F66E4">
        <w:rPr>
          <w:rFonts w:cs="Arial"/>
          <w:color w:val="000000" w:themeColor="text1"/>
        </w:rPr>
        <w:t>causas</w:t>
      </w:r>
      <w:proofErr w:type="spellEnd"/>
      <w:r w:rsidRPr="002F66E4">
        <w:rPr>
          <w:rFonts w:cs="Arial"/>
          <w:color w:val="000000" w:themeColor="text1"/>
        </w:rPr>
        <w:t xml:space="preserve"> de la </w:t>
      </w:r>
      <w:proofErr w:type="spellStart"/>
      <w:r w:rsidRPr="002F66E4">
        <w:rPr>
          <w:rFonts w:cs="Arial"/>
          <w:color w:val="000000" w:themeColor="text1"/>
        </w:rPr>
        <w:t>afección</w:t>
      </w:r>
      <w:proofErr w:type="spellEnd"/>
      <w:r w:rsidRPr="002F66E4">
        <w:rPr>
          <w:rFonts w:cs="Arial"/>
          <w:color w:val="000000" w:themeColor="text1"/>
        </w:rPr>
        <w:t xml:space="preserve"> para </w:t>
      </w:r>
      <w:proofErr w:type="spellStart"/>
      <w:r w:rsidRPr="002F66E4">
        <w:rPr>
          <w:rFonts w:cs="Arial"/>
          <w:color w:val="000000" w:themeColor="text1"/>
        </w:rPr>
        <w:t>centrarse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factores</w:t>
      </w:r>
      <w:proofErr w:type="spellEnd"/>
      <w:r w:rsidRPr="002F66E4">
        <w:rPr>
          <w:rFonts w:cs="Arial"/>
          <w:color w:val="000000" w:themeColor="text1"/>
        </w:rPr>
        <w:t xml:space="preserve"> de </w:t>
      </w:r>
      <w:proofErr w:type="spellStart"/>
      <w:r w:rsidRPr="002F66E4">
        <w:rPr>
          <w:rFonts w:cs="Arial"/>
          <w:color w:val="000000" w:themeColor="text1"/>
        </w:rPr>
        <w:t>apoyo</w:t>
      </w:r>
      <w:proofErr w:type="spellEnd"/>
      <w:r w:rsidRPr="002F66E4">
        <w:rPr>
          <w:rFonts w:cs="Arial"/>
          <w:color w:val="000000" w:themeColor="text1"/>
        </w:rPr>
        <w:t xml:space="preserve"> y </w:t>
      </w:r>
      <w:proofErr w:type="spellStart"/>
      <w:r w:rsidRPr="002F66E4">
        <w:rPr>
          <w:rFonts w:cs="Arial"/>
          <w:color w:val="000000" w:themeColor="text1"/>
        </w:rPr>
        <w:t>promoción</w:t>
      </w:r>
      <w:proofErr w:type="spellEnd"/>
      <w:r w:rsidRPr="002F66E4">
        <w:rPr>
          <w:rFonts w:cs="Arial"/>
          <w:color w:val="000000" w:themeColor="text1"/>
        </w:rPr>
        <w:t xml:space="preserve"> de la </w:t>
      </w:r>
      <w:proofErr w:type="spellStart"/>
      <w:r w:rsidRPr="002F66E4">
        <w:rPr>
          <w:rFonts w:cs="Arial"/>
          <w:color w:val="000000" w:themeColor="text1"/>
        </w:rPr>
        <w:t>salud</w:t>
      </w:r>
      <w:proofErr w:type="spellEnd"/>
      <w:r w:rsidRPr="002F66E4">
        <w:rPr>
          <w:rFonts w:cs="Arial"/>
          <w:color w:val="000000" w:themeColor="text1"/>
        </w:rPr>
        <w:t xml:space="preserve">, y </w:t>
      </w:r>
      <w:proofErr w:type="spellStart"/>
      <w:r w:rsidRPr="002F66E4">
        <w:rPr>
          <w:rFonts w:cs="Arial"/>
          <w:color w:val="000000" w:themeColor="text1"/>
        </w:rPr>
        <w:t>ofrece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perspectiva</w:t>
      </w:r>
      <w:proofErr w:type="spellEnd"/>
      <w:r w:rsidRPr="002F66E4">
        <w:rPr>
          <w:rFonts w:cs="Arial"/>
          <w:color w:val="000000" w:themeColor="text1"/>
        </w:rPr>
        <w:t xml:space="preserve"> </w:t>
      </w:r>
      <w:proofErr w:type="spellStart"/>
      <w:r w:rsidRPr="002F66E4">
        <w:rPr>
          <w:rFonts w:cs="Arial"/>
          <w:color w:val="000000" w:themeColor="text1"/>
        </w:rPr>
        <w:t>positiva</w:t>
      </w:r>
      <w:proofErr w:type="spellEnd"/>
      <w:r w:rsidRPr="002F66E4">
        <w:rPr>
          <w:rFonts w:cs="Arial"/>
          <w:color w:val="000000" w:themeColor="text1"/>
        </w:rPr>
        <w:t xml:space="preserve"> </w:t>
      </w:r>
      <w:proofErr w:type="spellStart"/>
      <w:r w:rsidRPr="002F66E4">
        <w:rPr>
          <w:rFonts w:cs="Arial"/>
          <w:color w:val="000000" w:themeColor="text1"/>
        </w:rPr>
        <w:t>ya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centra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claves</w:t>
      </w:r>
      <w:proofErr w:type="spellEnd"/>
      <w:r w:rsidRPr="002F66E4">
        <w:rPr>
          <w:rFonts w:cs="Arial"/>
          <w:color w:val="000000" w:themeColor="text1"/>
        </w:rPr>
        <w:t xml:space="preserve"> para la </w:t>
      </w:r>
      <w:proofErr w:type="spellStart"/>
      <w:r w:rsidRPr="002F66E4">
        <w:rPr>
          <w:rFonts w:cs="Arial"/>
          <w:color w:val="000000" w:themeColor="text1"/>
        </w:rPr>
        <w:t>protección</w:t>
      </w:r>
      <w:proofErr w:type="spellEnd"/>
      <w:r w:rsidRPr="002F66E4">
        <w:rPr>
          <w:rFonts w:cs="Arial"/>
          <w:color w:val="000000" w:themeColor="text1"/>
        </w:rPr>
        <w:t xml:space="preserve"> y la </w:t>
      </w:r>
      <w:proofErr w:type="spellStart"/>
      <w:r w:rsidRPr="002F66E4">
        <w:rPr>
          <w:rFonts w:cs="Arial"/>
          <w:color w:val="000000" w:themeColor="text1"/>
        </w:rPr>
        <w:t>promoción</w:t>
      </w:r>
      <w:proofErr w:type="spellEnd"/>
      <w:r w:rsidRPr="002F66E4">
        <w:rPr>
          <w:rFonts w:cs="Arial"/>
          <w:color w:val="000000" w:themeColor="text1"/>
        </w:rPr>
        <w:t xml:space="preserve"> del </w:t>
      </w:r>
      <w:proofErr w:type="spellStart"/>
      <w:r w:rsidRPr="002F66E4">
        <w:rPr>
          <w:rFonts w:cs="Arial"/>
          <w:color w:val="000000" w:themeColor="text1"/>
        </w:rPr>
        <w:t>bienestar</w:t>
      </w:r>
      <w:proofErr w:type="spellEnd"/>
      <w:r w:rsidRPr="002F66E4">
        <w:rPr>
          <w:rFonts w:cs="Arial"/>
          <w:color w:val="000000" w:themeColor="text1"/>
        </w:rPr>
        <w:t xml:space="preserve">. Las </w:t>
      </w:r>
      <w:proofErr w:type="spellStart"/>
      <w:r w:rsidRPr="002F66E4">
        <w:rPr>
          <w:rFonts w:cs="Arial"/>
          <w:color w:val="000000" w:themeColor="text1"/>
        </w:rPr>
        <w:t>respuestas</w:t>
      </w:r>
      <w:proofErr w:type="spellEnd"/>
      <w:r w:rsidRPr="002F66E4">
        <w:rPr>
          <w:rFonts w:cs="Arial"/>
          <w:color w:val="000000" w:themeColor="text1"/>
        </w:rPr>
        <w:t xml:space="preserve"> </w:t>
      </w:r>
      <w:proofErr w:type="spellStart"/>
      <w:r w:rsidRPr="002F66E4">
        <w:rPr>
          <w:rFonts w:cs="Arial"/>
          <w:color w:val="000000" w:themeColor="text1"/>
        </w:rPr>
        <w:t>obtenidos</w:t>
      </w:r>
      <w:proofErr w:type="spellEnd"/>
      <w:r w:rsidRPr="002F66E4">
        <w:rPr>
          <w:rFonts w:cs="Arial"/>
          <w:color w:val="000000" w:themeColor="text1"/>
        </w:rPr>
        <w:t xml:space="preserve"> de los </w:t>
      </w:r>
      <w:proofErr w:type="spellStart"/>
      <w:r w:rsidRPr="002F66E4">
        <w:rPr>
          <w:rFonts w:cs="Arial"/>
          <w:color w:val="000000" w:themeColor="text1"/>
        </w:rPr>
        <w:t>encuestados</w:t>
      </w:r>
      <w:proofErr w:type="spellEnd"/>
      <w:r w:rsidRPr="002F66E4">
        <w:rPr>
          <w:rFonts w:cs="Arial"/>
          <w:color w:val="000000" w:themeColor="text1"/>
        </w:rPr>
        <w:t xml:space="preserv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agruparse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tres </w:t>
      </w:r>
      <w:proofErr w:type="spellStart"/>
      <w:r w:rsidRPr="002F66E4">
        <w:rPr>
          <w:rFonts w:cs="Arial"/>
          <w:color w:val="000000" w:themeColor="text1"/>
        </w:rPr>
        <w:t>categorías</w:t>
      </w:r>
      <w:proofErr w:type="spellEnd"/>
      <w:r w:rsidRPr="002F66E4">
        <w:rPr>
          <w:rFonts w:cs="Arial"/>
          <w:color w:val="000000" w:themeColor="text1"/>
        </w:rPr>
        <w:t xml:space="preserve">: 1)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protegen</w:t>
      </w:r>
      <w:proofErr w:type="spellEnd"/>
      <w:r w:rsidRPr="002F66E4">
        <w:rPr>
          <w:rFonts w:cs="Arial"/>
          <w:color w:val="000000" w:themeColor="text1"/>
        </w:rPr>
        <w:t xml:space="preserve"> a sí </w:t>
      </w:r>
      <w:proofErr w:type="spellStart"/>
      <w:r w:rsidRPr="002F66E4">
        <w:rPr>
          <w:rFonts w:cs="Arial"/>
          <w:color w:val="000000" w:themeColor="text1"/>
        </w:rPr>
        <w:t>mismas</w:t>
      </w:r>
      <w:proofErr w:type="spellEnd"/>
      <w:r w:rsidRPr="002F66E4">
        <w:rPr>
          <w:rFonts w:cs="Arial"/>
          <w:color w:val="000000" w:themeColor="text1"/>
        </w:rPr>
        <w:t xml:space="preserve">; 2)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estrategias</w:t>
      </w:r>
      <w:proofErr w:type="spellEnd"/>
      <w:r w:rsidRPr="002F66E4">
        <w:rPr>
          <w:rFonts w:cs="Arial"/>
          <w:color w:val="000000" w:themeColor="text1"/>
        </w:rPr>
        <w:t xml:space="preserve"> </w:t>
      </w:r>
      <w:proofErr w:type="spellStart"/>
      <w:r w:rsidRPr="002F66E4">
        <w:rPr>
          <w:rFonts w:cs="Arial"/>
          <w:color w:val="000000" w:themeColor="text1"/>
        </w:rPr>
        <w:t>psicológicas</w:t>
      </w:r>
      <w:proofErr w:type="spellEnd"/>
      <w:r w:rsidRPr="002F66E4">
        <w:rPr>
          <w:rFonts w:cs="Arial"/>
          <w:color w:val="000000" w:themeColor="text1"/>
        </w:rPr>
        <w:t xml:space="preserve"> de </w:t>
      </w:r>
      <w:proofErr w:type="spellStart"/>
      <w:r w:rsidRPr="002F66E4">
        <w:rPr>
          <w:rFonts w:cs="Arial"/>
          <w:color w:val="000000" w:themeColor="text1"/>
        </w:rPr>
        <w:lastRenderedPageBreak/>
        <w:t>gestión</w:t>
      </w:r>
      <w:proofErr w:type="spellEnd"/>
      <w:r w:rsidRPr="002F66E4">
        <w:rPr>
          <w:rFonts w:cs="Arial"/>
          <w:color w:val="000000" w:themeColor="text1"/>
        </w:rPr>
        <w:t xml:space="preserve"> de la </w:t>
      </w:r>
      <w:proofErr w:type="spellStart"/>
      <w:r w:rsidRPr="002F66E4">
        <w:rPr>
          <w:rFonts w:cs="Arial"/>
          <w:color w:val="000000" w:themeColor="text1"/>
        </w:rPr>
        <w:t>discapacidad</w:t>
      </w:r>
      <w:proofErr w:type="spellEnd"/>
      <w:r w:rsidRPr="002F66E4">
        <w:rPr>
          <w:rFonts w:cs="Arial"/>
          <w:color w:val="000000" w:themeColor="text1"/>
        </w:rPr>
        <w:t xml:space="preserve">; y 3)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acceso</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uso de la </w:t>
      </w:r>
      <w:proofErr w:type="spellStart"/>
      <w:r w:rsidRPr="002F66E4">
        <w:rPr>
          <w:rFonts w:cs="Arial"/>
          <w:color w:val="000000" w:themeColor="text1"/>
        </w:rPr>
        <w:t>atención</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acompañamiento</w:t>
      </w:r>
      <w:proofErr w:type="spellEnd"/>
      <w:r w:rsidRPr="002F66E4">
        <w:rPr>
          <w:rFonts w:cs="Arial"/>
          <w:color w:val="000000" w:themeColor="text1"/>
        </w:rPr>
        <w:t>.</w:t>
      </w:r>
    </w:p>
    <w:p w14:paraId="322F9116" w14:textId="77777777" w:rsidR="00AA6DD8" w:rsidRDefault="00AA6DD8" w:rsidP="002F66E4">
      <w:pPr>
        <w:autoSpaceDE w:val="0"/>
        <w:autoSpaceDN w:val="0"/>
        <w:adjustRightInd w:val="0"/>
        <w:ind w:right="-2"/>
        <w:rPr>
          <w:rFonts w:cs="Arial"/>
          <w:color w:val="000000" w:themeColor="text1"/>
        </w:rPr>
      </w:pPr>
    </w:p>
    <w:p w14:paraId="64D8A463" w14:textId="6C090C73" w:rsidR="008D0CD6" w:rsidRPr="002F66E4" w:rsidRDefault="008D0CD6" w:rsidP="002F66E4">
      <w:pPr>
        <w:autoSpaceDE w:val="0"/>
        <w:autoSpaceDN w:val="0"/>
        <w:adjustRightInd w:val="0"/>
        <w:ind w:right="-2"/>
        <w:rPr>
          <w:rFonts w:cs="Arial"/>
          <w:color w:val="000000" w:themeColor="text1"/>
        </w:rPr>
      </w:pPr>
      <w:r w:rsidRPr="002F66E4">
        <w:rPr>
          <w:rFonts w:cs="Arial"/>
          <w:color w:val="000000" w:themeColor="text1"/>
        </w:rPr>
        <w:t xml:space="preserve">Los </w:t>
      </w:r>
      <w:proofErr w:type="spellStart"/>
      <w:r w:rsidRPr="002F66E4">
        <w:rPr>
          <w:rFonts w:cs="Arial"/>
          <w:color w:val="000000" w:themeColor="text1"/>
        </w:rPr>
        <w:t>encuestados</w:t>
      </w:r>
      <w:proofErr w:type="spellEnd"/>
      <w:r w:rsidRPr="002F66E4">
        <w:rPr>
          <w:rFonts w:cs="Arial"/>
          <w:color w:val="000000" w:themeColor="text1"/>
        </w:rPr>
        <w:t xml:space="preserve"> se </w:t>
      </w:r>
      <w:proofErr w:type="spellStart"/>
      <w:r w:rsidRPr="002F66E4">
        <w:rPr>
          <w:rFonts w:cs="Arial"/>
          <w:color w:val="000000" w:themeColor="text1"/>
        </w:rPr>
        <w:t>protegían</w:t>
      </w:r>
      <w:proofErr w:type="spellEnd"/>
      <w:r w:rsidRPr="002F66E4">
        <w:rPr>
          <w:rFonts w:cs="Arial"/>
          <w:color w:val="000000" w:themeColor="text1"/>
        </w:rPr>
        <w:t xml:space="preserve"> a sí </w:t>
      </w:r>
      <w:proofErr w:type="spellStart"/>
      <w:r w:rsidRPr="002F66E4">
        <w:rPr>
          <w:rFonts w:cs="Arial"/>
          <w:color w:val="000000" w:themeColor="text1"/>
        </w:rPr>
        <w:t>mismos</w:t>
      </w:r>
      <w:proofErr w:type="spellEnd"/>
      <w:r w:rsidRPr="002F66E4">
        <w:rPr>
          <w:rFonts w:cs="Arial"/>
          <w:color w:val="000000" w:themeColor="text1"/>
        </w:rPr>
        <w:t xml:space="preserve"> de </w:t>
      </w:r>
      <w:proofErr w:type="spellStart"/>
      <w:r w:rsidRPr="002F66E4">
        <w:rPr>
          <w:rFonts w:cs="Arial"/>
          <w:color w:val="000000" w:themeColor="text1"/>
        </w:rPr>
        <w:t>varias</w:t>
      </w:r>
      <w:proofErr w:type="spellEnd"/>
      <w:r w:rsidRPr="002F66E4">
        <w:rPr>
          <w:rFonts w:cs="Arial"/>
          <w:color w:val="000000" w:themeColor="text1"/>
        </w:rPr>
        <w:t xml:space="preserve"> </w:t>
      </w:r>
      <w:proofErr w:type="spellStart"/>
      <w:r w:rsidRPr="002F66E4">
        <w:rPr>
          <w:rFonts w:cs="Arial"/>
          <w:color w:val="000000" w:themeColor="text1"/>
        </w:rPr>
        <w:t>formas</w:t>
      </w:r>
      <w:proofErr w:type="spellEnd"/>
      <w:r w:rsidRPr="002F66E4">
        <w:rPr>
          <w:rFonts w:cs="Arial"/>
          <w:color w:val="000000" w:themeColor="text1"/>
        </w:rPr>
        <w:t xml:space="preserve"> </w:t>
      </w:r>
      <w:proofErr w:type="spellStart"/>
      <w:r w:rsidRPr="002F66E4">
        <w:rPr>
          <w:rFonts w:cs="Arial"/>
          <w:color w:val="000000" w:themeColor="text1"/>
        </w:rPr>
        <w:t>distintas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w:t>
      </w:r>
      <w:proofErr w:type="spellStart"/>
      <w:r w:rsidRPr="002F66E4">
        <w:rPr>
          <w:rFonts w:cs="Arial"/>
          <w:color w:val="000000" w:themeColor="text1"/>
        </w:rPr>
        <w:t>concienciando</w:t>
      </w:r>
      <w:proofErr w:type="spellEnd"/>
      <w:r w:rsidRPr="002F66E4">
        <w:rPr>
          <w:rFonts w:cs="Arial"/>
          <w:color w:val="000000" w:themeColor="text1"/>
        </w:rPr>
        <w:t xml:space="preserve"> </w:t>
      </w:r>
      <w:proofErr w:type="spellStart"/>
      <w:r w:rsidRPr="002F66E4">
        <w:rPr>
          <w:rFonts w:cs="Arial"/>
          <w:color w:val="000000" w:themeColor="text1"/>
        </w:rPr>
        <w:t>constante</w:t>
      </w:r>
      <w:proofErr w:type="spellEnd"/>
      <w:r w:rsidRPr="002F66E4">
        <w:rPr>
          <w:rFonts w:cs="Arial"/>
          <w:color w:val="000000" w:themeColor="text1"/>
        </w:rPr>
        <w:t xml:space="preserve"> y </w:t>
      </w:r>
      <w:proofErr w:type="spellStart"/>
      <w:r w:rsidRPr="002F66E4">
        <w:rPr>
          <w:rFonts w:cs="Arial"/>
          <w:color w:val="000000" w:themeColor="text1"/>
        </w:rPr>
        <w:t>repetidamente</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de su </w:t>
      </w:r>
      <w:proofErr w:type="spellStart"/>
      <w:r w:rsidRPr="002F66E4">
        <w:rPr>
          <w:rFonts w:cs="Arial"/>
          <w:color w:val="000000" w:themeColor="text1"/>
        </w:rPr>
        <w:t>alrededor</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y las </w:t>
      </w:r>
      <w:proofErr w:type="spellStart"/>
      <w:r w:rsidRPr="002F66E4">
        <w:rPr>
          <w:rFonts w:cs="Arial"/>
          <w:color w:val="000000" w:themeColor="text1"/>
        </w:rPr>
        <w:t>necesidades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experimentan</w:t>
      </w:r>
      <w:proofErr w:type="spellEnd"/>
      <w:r w:rsidRPr="002F66E4">
        <w:rPr>
          <w:rFonts w:cs="Arial"/>
          <w:color w:val="000000" w:themeColor="text1"/>
        </w:rPr>
        <w:t xml:space="preserve">. Los </w:t>
      </w:r>
      <w:proofErr w:type="spellStart"/>
      <w:r w:rsidRPr="002F66E4">
        <w:rPr>
          <w:rFonts w:cs="Arial"/>
          <w:color w:val="000000" w:themeColor="text1"/>
        </w:rPr>
        <w:t>encuestados</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gestionaban</w:t>
      </w:r>
      <w:proofErr w:type="spellEnd"/>
      <w:r w:rsidRPr="002F66E4">
        <w:rPr>
          <w:rFonts w:cs="Arial"/>
          <w:color w:val="000000" w:themeColor="text1"/>
        </w:rPr>
        <w:t xml:space="preserve"> los </w:t>
      </w:r>
      <w:proofErr w:type="spellStart"/>
      <w:r w:rsidRPr="002F66E4">
        <w:rPr>
          <w:rFonts w:cs="Arial"/>
          <w:color w:val="000000" w:themeColor="text1"/>
        </w:rPr>
        <w:t>riesgos</w:t>
      </w:r>
      <w:proofErr w:type="spellEnd"/>
      <w:r w:rsidRPr="002F66E4">
        <w:rPr>
          <w:rFonts w:cs="Arial"/>
          <w:color w:val="000000" w:themeColor="text1"/>
        </w:rPr>
        <w:t xml:space="preserve"> </w:t>
      </w:r>
      <w:proofErr w:type="spellStart"/>
      <w:r w:rsidRPr="002F66E4">
        <w:rPr>
          <w:rFonts w:cs="Arial"/>
          <w:color w:val="000000" w:themeColor="text1"/>
        </w:rPr>
        <w:t>identificando</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peligro</w:t>
      </w:r>
      <w:proofErr w:type="spellEnd"/>
      <w:r w:rsidRPr="002F66E4">
        <w:rPr>
          <w:rFonts w:cs="Arial"/>
          <w:color w:val="000000" w:themeColor="text1"/>
        </w:rPr>
        <w:t xml:space="preserve"> </w:t>
      </w:r>
      <w:proofErr w:type="spellStart"/>
      <w:r w:rsidRPr="002F66E4">
        <w:rPr>
          <w:rFonts w:cs="Arial"/>
          <w:color w:val="000000" w:themeColor="text1"/>
        </w:rPr>
        <w:t>potencial</w:t>
      </w:r>
      <w:proofErr w:type="spellEnd"/>
      <w:r w:rsidRPr="002F66E4">
        <w:rPr>
          <w:rFonts w:cs="Arial"/>
          <w:color w:val="000000" w:themeColor="text1"/>
        </w:rPr>
        <w:t xml:space="preserve">, </w:t>
      </w:r>
      <w:proofErr w:type="spellStart"/>
      <w:r w:rsidRPr="002F66E4">
        <w:rPr>
          <w:rFonts w:cs="Arial"/>
          <w:color w:val="000000" w:themeColor="text1"/>
        </w:rPr>
        <w:t>analizando</w:t>
      </w:r>
      <w:proofErr w:type="spellEnd"/>
      <w:r w:rsidRPr="002F66E4">
        <w:rPr>
          <w:rFonts w:cs="Arial"/>
          <w:color w:val="000000" w:themeColor="text1"/>
        </w:rPr>
        <w:t xml:space="preserve"> la </w:t>
      </w:r>
      <w:proofErr w:type="spellStart"/>
      <w:r w:rsidRPr="002F66E4">
        <w:rPr>
          <w:rFonts w:cs="Arial"/>
          <w:color w:val="000000" w:themeColor="text1"/>
        </w:rPr>
        <w:t>probabilidad</w:t>
      </w:r>
      <w:proofErr w:type="spellEnd"/>
      <w:r w:rsidRPr="002F66E4">
        <w:rPr>
          <w:rFonts w:cs="Arial"/>
          <w:color w:val="000000" w:themeColor="text1"/>
        </w:rPr>
        <w:t xml:space="preserve"> de </w:t>
      </w:r>
      <w:proofErr w:type="spellStart"/>
      <w:r w:rsidRPr="002F66E4">
        <w:rPr>
          <w:rFonts w:cs="Arial"/>
          <w:color w:val="000000" w:themeColor="text1"/>
        </w:rPr>
        <w:t>daño</w:t>
      </w:r>
      <w:proofErr w:type="spellEnd"/>
      <w:r w:rsidRPr="002F66E4">
        <w:rPr>
          <w:rFonts w:cs="Arial"/>
          <w:color w:val="000000" w:themeColor="text1"/>
        </w:rPr>
        <w:t xml:space="preserve"> y </w:t>
      </w:r>
      <w:proofErr w:type="spellStart"/>
      <w:r w:rsidRPr="002F66E4">
        <w:rPr>
          <w:rFonts w:cs="Arial"/>
          <w:color w:val="000000" w:themeColor="text1"/>
        </w:rPr>
        <w:t>calculando</w:t>
      </w:r>
      <w:proofErr w:type="spellEnd"/>
      <w:r w:rsidRPr="002F66E4">
        <w:rPr>
          <w:rFonts w:cs="Arial"/>
          <w:color w:val="000000" w:themeColor="text1"/>
        </w:rPr>
        <w:t xml:space="preserve"> si </w:t>
      </w:r>
      <w:proofErr w:type="spellStart"/>
      <w:r w:rsidRPr="002F66E4">
        <w:rPr>
          <w:rFonts w:cs="Arial"/>
          <w:color w:val="000000" w:themeColor="text1"/>
        </w:rPr>
        <w:t>valía</w:t>
      </w:r>
      <w:proofErr w:type="spellEnd"/>
      <w:r w:rsidRPr="002F66E4">
        <w:rPr>
          <w:rFonts w:cs="Arial"/>
          <w:color w:val="000000" w:themeColor="text1"/>
        </w:rPr>
        <w:t xml:space="preserve"> la </w:t>
      </w:r>
      <w:proofErr w:type="spellStart"/>
      <w:r w:rsidRPr="002F66E4">
        <w:rPr>
          <w:rFonts w:cs="Arial"/>
          <w:color w:val="000000" w:themeColor="text1"/>
        </w:rPr>
        <w:t>pena</w:t>
      </w:r>
      <w:proofErr w:type="spellEnd"/>
      <w:r w:rsidRPr="002F66E4">
        <w:rPr>
          <w:rFonts w:cs="Arial"/>
          <w:color w:val="000000" w:themeColor="text1"/>
        </w:rPr>
        <w:t xml:space="preserve"> </w:t>
      </w:r>
      <w:proofErr w:type="spellStart"/>
      <w:r w:rsidRPr="002F66E4">
        <w:rPr>
          <w:rFonts w:cs="Arial"/>
          <w:color w:val="000000" w:themeColor="text1"/>
        </w:rPr>
        <w:t>exponerse</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riesgo</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mantenían</w:t>
      </w:r>
      <w:proofErr w:type="spellEnd"/>
      <w:r w:rsidRPr="002F66E4">
        <w:rPr>
          <w:rFonts w:cs="Arial"/>
          <w:color w:val="000000" w:themeColor="text1"/>
        </w:rPr>
        <w:t xml:space="preserve"> las </w:t>
      </w:r>
      <w:proofErr w:type="spellStart"/>
      <w:r w:rsidRPr="002F66E4">
        <w:rPr>
          <w:rFonts w:cs="Arial"/>
          <w:color w:val="000000" w:themeColor="text1"/>
        </w:rPr>
        <w:t>relaciones</w:t>
      </w:r>
      <w:proofErr w:type="spellEnd"/>
      <w:r w:rsidRPr="002F66E4">
        <w:rPr>
          <w:rFonts w:cs="Arial"/>
          <w:color w:val="000000" w:themeColor="text1"/>
        </w:rPr>
        <w:t xml:space="preserve"> </w:t>
      </w:r>
      <w:proofErr w:type="spellStart"/>
      <w:r w:rsidRPr="002F66E4">
        <w:rPr>
          <w:rFonts w:cs="Arial"/>
          <w:color w:val="000000" w:themeColor="text1"/>
        </w:rPr>
        <w:t>humanas</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persona </w:t>
      </w:r>
      <w:proofErr w:type="spellStart"/>
      <w:r w:rsidRPr="002F66E4">
        <w:rPr>
          <w:rFonts w:cs="Arial"/>
          <w:color w:val="000000" w:themeColor="text1"/>
        </w:rPr>
        <w:t>como</w:t>
      </w:r>
      <w:proofErr w:type="spellEnd"/>
      <w:r w:rsidRPr="002F66E4">
        <w:rPr>
          <w:rFonts w:cs="Arial"/>
          <w:color w:val="000000" w:themeColor="text1"/>
        </w:rPr>
        <w:t xml:space="preserve"> a </w:t>
      </w:r>
      <w:proofErr w:type="spellStart"/>
      <w:r w:rsidRPr="002F66E4">
        <w:rPr>
          <w:rFonts w:cs="Arial"/>
          <w:color w:val="000000" w:themeColor="text1"/>
        </w:rPr>
        <w:t>través</w:t>
      </w:r>
      <w:proofErr w:type="spellEnd"/>
      <w:r w:rsidRPr="002F66E4">
        <w:rPr>
          <w:rFonts w:cs="Arial"/>
          <w:color w:val="000000" w:themeColor="text1"/>
        </w:rPr>
        <w:t xml:space="preserve"> de la </w:t>
      </w:r>
      <w:proofErr w:type="spellStart"/>
      <w:r w:rsidRPr="002F66E4">
        <w:rPr>
          <w:rFonts w:cs="Arial"/>
          <w:color w:val="000000" w:themeColor="text1"/>
        </w:rPr>
        <w:t>tecnología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general,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les </w:t>
      </w:r>
      <w:proofErr w:type="spellStart"/>
      <w:r w:rsidRPr="002F66E4">
        <w:rPr>
          <w:rFonts w:cs="Arial"/>
          <w:color w:val="000000" w:themeColor="text1"/>
        </w:rPr>
        <w:t>permitía</w:t>
      </w:r>
      <w:proofErr w:type="spellEnd"/>
      <w:r w:rsidRPr="002F66E4">
        <w:rPr>
          <w:rFonts w:cs="Arial"/>
          <w:color w:val="000000" w:themeColor="text1"/>
        </w:rPr>
        <w:t xml:space="preserve"> </w:t>
      </w:r>
      <w:proofErr w:type="spellStart"/>
      <w:r w:rsidRPr="002F66E4">
        <w:rPr>
          <w:rFonts w:cs="Arial"/>
          <w:color w:val="000000" w:themeColor="text1"/>
        </w:rPr>
        <w:t>acceder</w:t>
      </w:r>
      <w:proofErr w:type="spellEnd"/>
      <w:r w:rsidRPr="002F66E4">
        <w:rPr>
          <w:rFonts w:cs="Arial"/>
          <w:color w:val="000000" w:themeColor="text1"/>
        </w:rPr>
        <w:t xml:space="preserve"> a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mundo</w:t>
      </w:r>
      <w:proofErr w:type="spellEnd"/>
      <w:r w:rsidRPr="002F66E4">
        <w:rPr>
          <w:rFonts w:cs="Arial"/>
          <w:color w:val="000000" w:themeColor="text1"/>
        </w:rPr>
        <w:t xml:space="preserve"> y </w:t>
      </w:r>
      <w:proofErr w:type="spellStart"/>
      <w:r w:rsidRPr="002F66E4">
        <w:rPr>
          <w:rFonts w:cs="Arial"/>
          <w:color w:val="000000" w:themeColor="text1"/>
        </w:rPr>
        <w:t>reducía</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aislamiento</w:t>
      </w:r>
      <w:proofErr w:type="spellEnd"/>
      <w:r w:rsidRPr="002F66E4">
        <w:rPr>
          <w:rFonts w:cs="Arial"/>
          <w:color w:val="000000" w:themeColor="text1"/>
        </w:rPr>
        <w:t xml:space="preserve"> y la </w:t>
      </w:r>
      <w:proofErr w:type="spellStart"/>
      <w:r w:rsidRPr="002F66E4">
        <w:rPr>
          <w:rFonts w:cs="Arial"/>
          <w:color w:val="000000" w:themeColor="text1"/>
        </w:rPr>
        <w:t>sensación</w:t>
      </w:r>
      <w:proofErr w:type="spellEnd"/>
      <w:r w:rsidRPr="002F66E4">
        <w:rPr>
          <w:rFonts w:cs="Arial"/>
          <w:color w:val="000000" w:themeColor="text1"/>
        </w:rPr>
        <w:t xml:space="preserve"> de </w:t>
      </w:r>
      <w:proofErr w:type="spellStart"/>
      <w:r w:rsidRPr="002F66E4">
        <w:rPr>
          <w:rFonts w:cs="Arial"/>
          <w:color w:val="000000" w:themeColor="text1"/>
        </w:rPr>
        <w:t>soledad</w:t>
      </w:r>
      <w:proofErr w:type="spellEnd"/>
      <w:r w:rsidRPr="002F66E4">
        <w:rPr>
          <w:rFonts w:cs="Arial"/>
          <w:color w:val="000000" w:themeColor="text1"/>
        </w:rPr>
        <w:t xml:space="preserve">. </w:t>
      </w:r>
      <w:proofErr w:type="spellStart"/>
      <w:r w:rsidRPr="002F66E4">
        <w:rPr>
          <w:rFonts w:cs="Arial"/>
          <w:color w:val="000000" w:themeColor="text1"/>
        </w:rPr>
        <w:t>Otra</w:t>
      </w:r>
      <w:proofErr w:type="spellEnd"/>
      <w:r w:rsidRPr="002F66E4">
        <w:rPr>
          <w:rFonts w:cs="Arial"/>
          <w:color w:val="000000" w:themeColor="text1"/>
        </w:rPr>
        <w:t xml:space="preserve"> </w:t>
      </w:r>
      <w:proofErr w:type="spellStart"/>
      <w:r w:rsidRPr="002F66E4">
        <w:rPr>
          <w:rFonts w:cs="Arial"/>
          <w:color w:val="000000" w:themeColor="text1"/>
        </w:rPr>
        <w:t>manera</w:t>
      </w:r>
      <w:proofErr w:type="spellEnd"/>
      <w:r w:rsidRPr="002F66E4">
        <w:rPr>
          <w:rFonts w:cs="Arial"/>
          <w:color w:val="000000" w:themeColor="text1"/>
        </w:rPr>
        <w:t xml:space="preserve"> de </w:t>
      </w:r>
      <w:proofErr w:type="spellStart"/>
      <w:r w:rsidRPr="002F66E4">
        <w:rPr>
          <w:rFonts w:cs="Arial"/>
          <w:color w:val="000000" w:themeColor="text1"/>
        </w:rPr>
        <w:t>protegerse</w:t>
      </w:r>
      <w:proofErr w:type="spellEnd"/>
      <w:r w:rsidRPr="002F66E4">
        <w:rPr>
          <w:rFonts w:cs="Arial"/>
          <w:color w:val="000000" w:themeColor="text1"/>
        </w:rPr>
        <w:t xml:space="preserve"> </w:t>
      </w:r>
      <w:proofErr w:type="spellStart"/>
      <w:r w:rsidRPr="002F66E4">
        <w:rPr>
          <w:rFonts w:cs="Arial"/>
          <w:color w:val="000000" w:themeColor="text1"/>
        </w:rPr>
        <w:t>consiste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utilizar</w:t>
      </w:r>
      <w:proofErr w:type="spellEnd"/>
      <w:r w:rsidRPr="002F66E4">
        <w:rPr>
          <w:rFonts w:cs="Arial"/>
          <w:color w:val="000000" w:themeColor="text1"/>
        </w:rPr>
        <w:t xml:space="preserve"> los </w:t>
      </w:r>
      <w:proofErr w:type="spellStart"/>
      <w:r w:rsidRPr="002F66E4">
        <w:rPr>
          <w:rFonts w:cs="Arial"/>
          <w:color w:val="000000" w:themeColor="text1"/>
        </w:rPr>
        <w:t>recursos</w:t>
      </w:r>
      <w:proofErr w:type="spellEnd"/>
      <w:r w:rsidRPr="002F66E4">
        <w:rPr>
          <w:rFonts w:cs="Arial"/>
          <w:color w:val="000000" w:themeColor="text1"/>
        </w:rPr>
        <w:t xml:space="preserve"> </w:t>
      </w:r>
      <w:proofErr w:type="spellStart"/>
      <w:r w:rsidRPr="002F66E4">
        <w:rPr>
          <w:rFonts w:cs="Arial"/>
          <w:color w:val="000000" w:themeColor="text1"/>
        </w:rPr>
        <w:t>ya</w:t>
      </w:r>
      <w:proofErr w:type="spellEnd"/>
      <w:r w:rsidRPr="002F66E4">
        <w:rPr>
          <w:rFonts w:cs="Arial"/>
          <w:color w:val="000000" w:themeColor="text1"/>
        </w:rPr>
        <w:t xml:space="preserve"> </w:t>
      </w:r>
      <w:proofErr w:type="spellStart"/>
      <w:r w:rsidRPr="002F66E4">
        <w:rPr>
          <w:rFonts w:cs="Arial"/>
          <w:color w:val="000000" w:themeColor="text1"/>
        </w:rPr>
        <w:t>existentes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aprendizaje</w:t>
      </w:r>
      <w:proofErr w:type="spellEnd"/>
      <w:r w:rsidRPr="002F66E4">
        <w:rPr>
          <w:rFonts w:cs="Arial"/>
          <w:color w:val="000000" w:themeColor="text1"/>
        </w:rPr>
        <w:t xml:space="preserve"> y la </w:t>
      </w:r>
      <w:proofErr w:type="spellStart"/>
      <w:r w:rsidRPr="002F66E4">
        <w:rPr>
          <w:rFonts w:cs="Arial"/>
          <w:color w:val="000000" w:themeColor="text1"/>
        </w:rPr>
        <w:t>experiencia</w:t>
      </w:r>
      <w:proofErr w:type="spellEnd"/>
      <w:r w:rsidRPr="002F66E4">
        <w:rPr>
          <w:rFonts w:cs="Arial"/>
          <w:color w:val="000000" w:themeColor="text1"/>
        </w:rPr>
        <w:t xml:space="preserve"> </w:t>
      </w:r>
      <w:proofErr w:type="spellStart"/>
      <w:r w:rsidRPr="002F66E4">
        <w:rPr>
          <w:rFonts w:cs="Arial"/>
          <w:color w:val="000000" w:themeColor="text1"/>
        </w:rPr>
        <w:t>previos</w:t>
      </w:r>
      <w:proofErr w:type="spellEnd"/>
      <w:r w:rsidRPr="002F66E4">
        <w:rPr>
          <w:rFonts w:cs="Arial"/>
          <w:color w:val="000000" w:themeColor="text1"/>
        </w:rPr>
        <w:t xml:space="preserve">, los </w:t>
      </w:r>
      <w:proofErr w:type="spellStart"/>
      <w:r w:rsidRPr="002F66E4">
        <w:rPr>
          <w:rFonts w:cs="Arial"/>
          <w:color w:val="000000" w:themeColor="text1"/>
        </w:rPr>
        <w:t>sentidos</w:t>
      </w:r>
      <w:proofErr w:type="spellEnd"/>
      <w:r w:rsidRPr="002F66E4">
        <w:rPr>
          <w:rFonts w:cs="Arial"/>
          <w:color w:val="000000" w:themeColor="text1"/>
        </w:rPr>
        <w:t xml:space="preserve"> </w:t>
      </w:r>
      <w:proofErr w:type="spellStart"/>
      <w:r w:rsidRPr="002F66E4">
        <w:rPr>
          <w:rFonts w:cs="Arial"/>
          <w:color w:val="000000" w:themeColor="text1"/>
        </w:rPr>
        <w:t>residuales</w:t>
      </w:r>
      <w:proofErr w:type="spellEnd"/>
      <w:r w:rsidRPr="002F66E4">
        <w:rPr>
          <w:rFonts w:cs="Arial"/>
          <w:color w:val="000000" w:themeColor="text1"/>
        </w:rPr>
        <w:t xml:space="preserve"> y las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desarrollan</w:t>
      </w:r>
      <w:proofErr w:type="spellEnd"/>
      <w:r w:rsidRPr="002F66E4">
        <w:rPr>
          <w:rFonts w:cs="Arial"/>
          <w:color w:val="000000" w:themeColor="text1"/>
        </w:rPr>
        <w:t xml:space="preserve"> la </w:t>
      </w:r>
      <w:proofErr w:type="spellStart"/>
      <w:r w:rsidRPr="002F66E4">
        <w:rPr>
          <w:rFonts w:cs="Arial"/>
          <w:color w:val="000000" w:themeColor="text1"/>
        </w:rPr>
        <w:t>fuerza</w:t>
      </w:r>
      <w:proofErr w:type="spellEnd"/>
      <w:r w:rsidRPr="002F66E4">
        <w:rPr>
          <w:rFonts w:cs="Arial"/>
          <w:color w:val="000000" w:themeColor="text1"/>
        </w:rPr>
        <w:t xml:space="preserve"> </w:t>
      </w:r>
      <w:proofErr w:type="spellStart"/>
      <w:r w:rsidRPr="002F66E4">
        <w:rPr>
          <w:rFonts w:cs="Arial"/>
          <w:color w:val="000000" w:themeColor="text1"/>
        </w:rPr>
        <w:t>física</w:t>
      </w:r>
      <w:proofErr w:type="spellEnd"/>
      <w:r w:rsidRPr="002F66E4">
        <w:rPr>
          <w:rFonts w:cs="Arial"/>
          <w:color w:val="000000" w:themeColor="text1"/>
        </w:rPr>
        <w:t xml:space="preserve">, para </w:t>
      </w:r>
      <w:proofErr w:type="spellStart"/>
      <w:r w:rsidRPr="002F66E4">
        <w:rPr>
          <w:rFonts w:cs="Arial"/>
          <w:color w:val="000000" w:themeColor="text1"/>
        </w:rPr>
        <w:t>superar</w:t>
      </w:r>
      <w:proofErr w:type="spellEnd"/>
      <w:r w:rsidRPr="002F66E4">
        <w:rPr>
          <w:rFonts w:cs="Arial"/>
          <w:color w:val="000000" w:themeColor="text1"/>
        </w:rPr>
        <w:t xml:space="preserve"> </w:t>
      </w:r>
      <w:proofErr w:type="spellStart"/>
      <w:r w:rsidRPr="002F66E4">
        <w:rPr>
          <w:rFonts w:cs="Arial"/>
          <w:color w:val="000000" w:themeColor="text1"/>
        </w:rPr>
        <w:t>mejor</w:t>
      </w:r>
      <w:proofErr w:type="spellEnd"/>
      <w:r w:rsidRPr="002F66E4">
        <w:rPr>
          <w:rFonts w:cs="Arial"/>
          <w:color w:val="000000" w:themeColor="text1"/>
        </w:rPr>
        <w:t xml:space="preserve"> los </w:t>
      </w:r>
      <w:proofErr w:type="spellStart"/>
      <w:r w:rsidRPr="002F66E4">
        <w:rPr>
          <w:rFonts w:cs="Arial"/>
          <w:color w:val="000000" w:themeColor="text1"/>
        </w:rPr>
        <w:t>desafíos</w:t>
      </w:r>
      <w:proofErr w:type="spellEnd"/>
      <w:r w:rsidRPr="002F66E4">
        <w:rPr>
          <w:rFonts w:cs="Arial"/>
          <w:color w:val="000000" w:themeColor="text1"/>
        </w:rPr>
        <w:t xml:space="preserve"> y </w:t>
      </w:r>
      <w:proofErr w:type="spellStart"/>
      <w:r w:rsidRPr="002F66E4">
        <w:rPr>
          <w:rFonts w:cs="Arial"/>
          <w:color w:val="000000" w:themeColor="text1"/>
        </w:rPr>
        <w:t>reducir</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la </w:t>
      </w:r>
      <w:proofErr w:type="spellStart"/>
      <w:r w:rsidRPr="002F66E4">
        <w:rPr>
          <w:rFonts w:cs="Arial"/>
          <w:color w:val="000000" w:themeColor="text1"/>
        </w:rPr>
        <w:t>sensación</w:t>
      </w:r>
      <w:proofErr w:type="spellEnd"/>
      <w:r w:rsidRPr="002F66E4">
        <w:rPr>
          <w:rFonts w:cs="Arial"/>
          <w:color w:val="000000" w:themeColor="text1"/>
        </w:rPr>
        <w:t xml:space="preserve"> de </w:t>
      </w:r>
      <w:proofErr w:type="spellStart"/>
      <w:r w:rsidRPr="002F66E4">
        <w:rPr>
          <w:rFonts w:cs="Arial"/>
          <w:color w:val="000000" w:themeColor="text1"/>
        </w:rPr>
        <w:t>vulnerabilidad</w:t>
      </w:r>
      <w:proofErr w:type="spellEnd"/>
      <w:r w:rsidRPr="002F66E4">
        <w:rPr>
          <w:rFonts w:cs="Arial"/>
          <w:color w:val="000000" w:themeColor="text1"/>
        </w:rPr>
        <w:t xml:space="preserve">. Se </w:t>
      </w:r>
      <w:proofErr w:type="spellStart"/>
      <w:r w:rsidRPr="002F66E4">
        <w:rPr>
          <w:rFonts w:cs="Arial"/>
          <w:color w:val="000000" w:themeColor="text1"/>
        </w:rPr>
        <w:t>obtuvieron</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respuestas</w:t>
      </w:r>
      <w:proofErr w:type="spellEnd"/>
      <w:r w:rsidRPr="002F66E4">
        <w:rPr>
          <w:rFonts w:cs="Arial"/>
          <w:color w:val="000000" w:themeColor="text1"/>
        </w:rPr>
        <w:t xml:space="preserve"> </w:t>
      </w:r>
      <w:proofErr w:type="spellStart"/>
      <w:r w:rsidRPr="002F66E4">
        <w:rPr>
          <w:rFonts w:cs="Arial"/>
          <w:color w:val="000000" w:themeColor="text1"/>
        </w:rPr>
        <w:t>relativas</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riesgo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mencionaban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autocuidado</w:t>
      </w:r>
      <w:proofErr w:type="spellEnd"/>
      <w:r w:rsidRPr="002F66E4">
        <w:rPr>
          <w:rFonts w:cs="Arial"/>
          <w:color w:val="000000" w:themeColor="text1"/>
        </w:rPr>
        <w:t xml:space="preserve"> </w:t>
      </w:r>
      <w:proofErr w:type="spellStart"/>
      <w:r w:rsidRPr="002F66E4">
        <w:rPr>
          <w:rFonts w:cs="Arial"/>
          <w:color w:val="000000" w:themeColor="text1"/>
        </w:rPr>
        <w:t>mediante</w:t>
      </w:r>
      <w:proofErr w:type="spellEnd"/>
      <w:r w:rsidRPr="002F66E4">
        <w:rPr>
          <w:rFonts w:cs="Arial"/>
          <w:color w:val="000000" w:themeColor="text1"/>
        </w:rPr>
        <w:t xml:space="preserve"> la </w:t>
      </w:r>
      <w:proofErr w:type="spellStart"/>
      <w:r w:rsidRPr="002F66E4">
        <w:rPr>
          <w:rFonts w:cs="Arial"/>
          <w:color w:val="000000" w:themeColor="text1"/>
        </w:rPr>
        <w:t>realización</w:t>
      </w:r>
      <w:proofErr w:type="spellEnd"/>
      <w:r w:rsidRPr="002F66E4">
        <w:rPr>
          <w:rFonts w:cs="Arial"/>
          <w:color w:val="000000" w:themeColor="text1"/>
        </w:rPr>
        <w:t xml:space="preserve"> de </w:t>
      </w:r>
      <w:proofErr w:type="spellStart"/>
      <w:r w:rsidRPr="002F66E4">
        <w:rPr>
          <w:rFonts w:cs="Arial"/>
          <w:color w:val="000000" w:themeColor="text1"/>
        </w:rPr>
        <w:t>actividades</w:t>
      </w:r>
      <w:proofErr w:type="spellEnd"/>
      <w:r w:rsidRPr="002F66E4">
        <w:rPr>
          <w:rFonts w:cs="Arial"/>
          <w:color w:val="000000" w:themeColor="text1"/>
        </w:rPr>
        <w:t xml:space="preserve"> para </w:t>
      </w:r>
      <w:proofErr w:type="spellStart"/>
      <w:r w:rsidRPr="002F66E4">
        <w:rPr>
          <w:rFonts w:cs="Arial"/>
          <w:color w:val="000000" w:themeColor="text1"/>
        </w:rPr>
        <w:t>mantenerse</w:t>
      </w:r>
      <w:proofErr w:type="spellEnd"/>
      <w:r w:rsidRPr="002F66E4">
        <w:rPr>
          <w:rFonts w:cs="Arial"/>
          <w:color w:val="000000" w:themeColor="text1"/>
        </w:rPr>
        <w:t xml:space="preserve"> </w:t>
      </w:r>
      <w:proofErr w:type="spellStart"/>
      <w:r w:rsidRPr="002F66E4">
        <w:rPr>
          <w:rFonts w:cs="Arial"/>
          <w:color w:val="000000" w:themeColor="text1"/>
        </w:rPr>
        <w:t>ocupados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w:t>
      </w:r>
      <w:proofErr w:type="spellStart"/>
      <w:r w:rsidRPr="002F66E4">
        <w:rPr>
          <w:rFonts w:cs="Arial"/>
          <w:color w:val="000000" w:themeColor="text1"/>
        </w:rPr>
        <w:t>aficiones</w:t>
      </w:r>
      <w:proofErr w:type="spellEnd"/>
      <w:r w:rsidRPr="002F66E4">
        <w:rPr>
          <w:rFonts w:cs="Arial"/>
          <w:color w:val="000000" w:themeColor="text1"/>
        </w:rPr>
        <w:t xml:space="preserve"> y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deportivas</w:t>
      </w:r>
      <w:proofErr w:type="spellEnd"/>
      <w:r w:rsidRPr="002F66E4">
        <w:rPr>
          <w:rFonts w:cs="Arial"/>
          <w:color w:val="000000" w:themeColor="text1"/>
        </w:rPr>
        <w:t xml:space="preserve">, </w:t>
      </w:r>
      <w:proofErr w:type="spellStart"/>
      <w:r w:rsidRPr="002F66E4">
        <w:rPr>
          <w:rFonts w:cs="Arial"/>
          <w:color w:val="000000" w:themeColor="text1"/>
        </w:rPr>
        <w:t>jardinería</w:t>
      </w:r>
      <w:proofErr w:type="spellEnd"/>
      <w:r w:rsidRPr="002F66E4">
        <w:rPr>
          <w:rFonts w:cs="Arial"/>
          <w:color w:val="000000" w:themeColor="text1"/>
        </w:rPr>
        <w:t xml:space="preserve"> o </w:t>
      </w:r>
      <w:proofErr w:type="spellStart"/>
      <w:r w:rsidRPr="002F66E4">
        <w:rPr>
          <w:rFonts w:cs="Arial"/>
          <w:color w:val="000000" w:themeColor="text1"/>
        </w:rPr>
        <w:t>mero</w:t>
      </w:r>
      <w:proofErr w:type="spellEnd"/>
      <w:r w:rsidRPr="002F66E4">
        <w:rPr>
          <w:rFonts w:cs="Arial"/>
          <w:color w:val="000000" w:themeColor="text1"/>
        </w:rPr>
        <w:t xml:space="preserve"> </w:t>
      </w:r>
      <w:proofErr w:type="spellStart"/>
      <w:r w:rsidRPr="002F66E4">
        <w:rPr>
          <w:rFonts w:cs="Arial"/>
          <w:color w:val="000000" w:themeColor="text1"/>
        </w:rPr>
        <w:t>tiempo</w:t>
      </w:r>
      <w:proofErr w:type="spellEnd"/>
      <w:r w:rsidRPr="002F66E4">
        <w:rPr>
          <w:rFonts w:cs="Arial"/>
          <w:color w:val="000000" w:themeColor="text1"/>
        </w:rPr>
        <w:t xml:space="preserve"> libre).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mantenían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control</w:t>
      </w:r>
      <w:proofErr w:type="spellEnd"/>
      <w:r w:rsidRPr="002F66E4">
        <w:rPr>
          <w:rFonts w:cs="Arial"/>
          <w:color w:val="000000" w:themeColor="text1"/>
        </w:rPr>
        <w:t xml:space="preserve"> </w:t>
      </w:r>
      <w:proofErr w:type="spellStart"/>
      <w:r w:rsidRPr="002F66E4">
        <w:rPr>
          <w:rFonts w:cs="Arial"/>
          <w:color w:val="000000" w:themeColor="text1"/>
        </w:rPr>
        <w:t>yendo</w:t>
      </w:r>
      <w:proofErr w:type="spellEnd"/>
      <w:r w:rsidRPr="002F66E4">
        <w:rPr>
          <w:rFonts w:cs="Arial"/>
          <w:color w:val="000000" w:themeColor="text1"/>
        </w:rPr>
        <w:t xml:space="preserve"> </w:t>
      </w:r>
      <w:proofErr w:type="spellStart"/>
      <w:r w:rsidRPr="002F66E4">
        <w:rPr>
          <w:rFonts w:cs="Arial"/>
          <w:color w:val="000000" w:themeColor="text1"/>
        </w:rPr>
        <w:t>paso</w:t>
      </w:r>
      <w:proofErr w:type="spellEnd"/>
      <w:r w:rsidRPr="002F66E4">
        <w:rPr>
          <w:rFonts w:cs="Arial"/>
          <w:color w:val="000000" w:themeColor="text1"/>
        </w:rPr>
        <w:t xml:space="preserve"> a </w:t>
      </w:r>
      <w:proofErr w:type="spellStart"/>
      <w:r w:rsidRPr="002F66E4">
        <w:rPr>
          <w:rFonts w:cs="Arial"/>
          <w:color w:val="000000" w:themeColor="text1"/>
        </w:rPr>
        <w:t>paso</w:t>
      </w:r>
      <w:proofErr w:type="spellEnd"/>
      <w:r w:rsidRPr="002F66E4">
        <w:rPr>
          <w:rFonts w:cs="Arial"/>
          <w:color w:val="000000" w:themeColor="text1"/>
        </w:rPr>
        <w:t xml:space="preserve">, </w:t>
      </w:r>
      <w:proofErr w:type="spellStart"/>
      <w:r w:rsidRPr="002F66E4">
        <w:rPr>
          <w:rFonts w:cs="Arial"/>
          <w:color w:val="000000" w:themeColor="text1"/>
        </w:rPr>
        <w:t>actuando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función</w:t>
      </w:r>
      <w:proofErr w:type="spellEnd"/>
      <w:r w:rsidRPr="002F66E4">
        <w:rPr>
          <w:rFonts w:cs="Arial"/>
          <w:color w:val="000000" w:themeColor="text1"/>
        </w:rPr>
        <w:t xml:space="preserve"> de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propias</w:t>
      </w:r>
      <w:proofErr w:type="spellEnd"/>
      <w:r w:rsidRPr="002F66E4">
        <w:rPr>
          <w:rFonts w:cs="Arial"/>
          <w:color w:val="000000" w:themeColor="text1"/>
        </w:rPr>
        <w:t xml:space="preserve"> </w:t>
      </w:r>
      <w:proofErr w:type="spellStart"/>
      <w:r w:rsidRPr="002F66E4">
        <w:rPr>
          <w:rFonts w:cs="Arial"/>
          <w:color w:val="000000" w:themeColor="text1"/>
        </w:rPr>
        <w:t>decisiones</w:t>
      </w:r>
      <w:proofErr w:type="spellEnd"/>
      <w:r w:rsidRPr="002F66E4">
        <w:rPr>
          <w:rFonts w:cs="Arial"/>
          <w:color w:val="000000" w:themeColor="text1"/>
        </w:rPr>
        <w:t xml:space="preserve">, </w:t>
      </w:r>
      <w:proofErr w:type="spellStart"/>
      <w:r w:rsidRPr="002F66E4">
        <w:rPr>
          <w:rFonts w:cs="Arial"/>
          <w:color w:val="000000" w:themeColor="text1"/>
        </w:rPr>
        <w:t>recurriendo</w:t>
      </w:r>
      <w:proofErr w:type="spellEnd"/>
      <w:r w:rsidRPr="002F66E4">
        <w:rPr>
          <w:rFonts w:cs="Arial"/>
          <w:color w:val="000000" w:themeColor="text1"/>
        </w:rPr>
        <w:t xml:space="preserve"> a la </w:t>
      </w:r>
      <w:proofErr w:type="spellStart"/>
      <w:r w:rsidRPr="002F66E4">
        <w:rPr>
          <w:rFonts w:cs="Arial"/>
          <w:color w:val="000000" w:themeColor="text1"/>
        </w:rPr>
        <w:t>asistencia</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acompañamiento</w:t>
      </w:r>
      <w:proofErr w:type="spellEnd"/>
      <w:r w:rsidRPr="002F66E4">
        <w:rPr>
          <w:rFonts w:cs="Arial"/>
          <w:color w:val="000000" w:themeColor="text1"/>
        </w:rPr>
        <w:t xml:space="preserve"> a su </w:t>
      </w:r>
      <w:proofErr w:type="spellStart"/>
      <w:r w:rsidRPr="002F66E4">
        <w:rPr>
          <w:rFonts w:cs="Arial"/>
          <w:color w:val="000000" w:themeColor="text1"/>
        </w:rPr>
        <w:t>manera</w:t>
      </w:r>
      <w:proofErr w:type="spellEnd"/>
      <w:r w:rsidRPr="002F66E4">
        <w:rPr>
          <w:rFonts w:cs="Arial"/>
          <w:color w:val="000000" w:themeColor="text1"/>
        </w:rPr>
        <w:t xml:space="preserve">, </w:t>
      </w:r>
      <w:proofErr w:type="spellStart"/>
      <w:r w:rsidRPr="002F66E4">
        <w:rPr>
          <w:rFonts w:cs="Arial"/>
          <w:color w:val="000000" w:themeColor="text1"/>
        </w:rPr>
        <w:t>participando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actividades</w:t>
      </w:r>
      <w:proofErr w:type="spellEnd"/>
      <w:r w:rsidRPr="002F66E4">
        <w:rPr>
          <w:rFonts w:cs="Arial"/>
          <w:color w:val="000000" w:themeColor="text1"/>
        </w:rPr>
        <w:t xml:space="preserve"> de </w:t>
      </w:r>
      <w:proofErr w:type="spellStart"/>
      <w:r w:rsidRPr="002F66E4">
        <w:rPr>
          <w:rFonts w:cs="Arial"/>
          <w:color w:val="000000" w:themeColor="text1"/>
        </w:rPr>
        <w:t>preparación</w:t>
      </w:r>
      <w:proofErr w:type="spellEnd"/>
      <w:r w:rsidRPr="002F66E4">
        <w:rPr>
          <w:rFonts w:cs="Arial"/>
          <w:color w:val="000000" w:themeColor="text1"/>
        </w:rPr>
        <w:t xml:space="preserve"> y </w:t>
      </w:r>
      <w:proofErr w:type="spellStart"/>
      <w:r w:rsidRPr="002F66E4">
        <w:rPr>
          <w:rFonts w:cs="Arial"/>
          <w:color w:val="000000" w:themeColor="text1"/>
        </w:rPr>
        <w:t>planificación</w:t>
      </w:r>
      <w:proofErr w:type="spellEnd"/>
      <w:r w:rsidRPr="002F66E4">
        <w:rPr>
          <w:rFonts w:cs="Arial"/>
          <w:color w:val="000000" w:themeColor="text1"/>
        </w:rPr>
        <w:t xml:space="preserve">, y </w:t>
      </w:r>
      <w:proofErr w:type="spellStart"/>
      <w:r w:rsidRPr="002F66E4">
        <w:rPr>
          <w:rFonts w:cs="Arial"/>
          <w:color w:val="000000" w:themeColor="text1"/>
        </w:rPr>
        <w:t>demostrando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capaces</w:t>
      </w:r>
      <w:proofErr w:type="spellEnd"/>
      <w:r w:rsidRPr="002F66E4">
        <w:rPr>
          <w:rFonts w:cs="Arial"/>
          <w:color w:val="000000" w:themeColor="text1"/>
        </w:rPr>
        <w:t xml:space="preserve"> de prestar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profesionales</w:t>
      </w:r>
      <w:proofErr w:type="spellEnd"/>
      <w:r w:rsidRPr="002F66E4">
        <w:rPr>
          <w:rFonts w:cs="Arial"/>
          <w:color w:val="000000" w:themeColor="text1"/>
        </w:rPr>
        <w:t xml:space="preserve"> de </w:t>
      </w:r>
      <w:proofErr w:type="spellStart"/>
      <w:r w:rsidRPr="002F66E4">
        <w:rPr>
          <w:rFonts w:cs="Arial"/>
          <w:color w:val="000000" w:themeColor="text1"/>
        </w:rPr>
        <w:t>calidad</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les </w:t>
      </w:r>
      <w:proofErr w:type="spellStart"/>
      <w:r w:rsidRPr="002F66E4">
        <w:rPr>
          <w:rFonts w:cs="Arial"/>
          <w:color w:val="000000" w:themeColor="text1"/>
        </w:rPr>
        <w:t>hacía</w:t>
      </w:r>
      <w:proofErr w:type="spellEnd"/>
      <w:r w:rsidRPr="002F66E4">
        <w:rPr>
          <w:rFonts w:cs="Arial"/>
          <w:color w:val="000000" w:themeColor="text1"/>
        </w:rPr>
        <w:t xml:space="preserve"> </w:t>
      </w:r>
      <w:proofErr w:type="spellStart"/>
      <w:r w:rsidRPr="002F66E4">
        <w:rPr>
          <w:rFonts w:cs="Arial"/>
          <w:color w:val="000000" w:themeColor="text1"/>
        </w:rPr>
        <w:t>bien</w:t>
      </w:r>
      <w:proofErr w:type="spellEnd"/>
      <w:r w:rsidRPr="002F66E4">
        <w:rPr>
          <w:rFonts w:cs="Arial"/>
          <w:color w:val="000000" w:themeColor="text1"/>
        </w:rPr>
        <w:t xml:space="preserve"> </w:t>
      </w:r>
      <w:proofErr w:type="spellStart"/>
      <w:r w:rsidRPr="002F66E4">
        <w:rPr>
          <w:rFonts w:cs="Arial"/>
          <w:color w:val="000000" w:themeColor="text1"/>
        </w:rPr>
        <w:t>identificarse</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artistas</w:t>
      </w:r>
      <w:proofErr w:type="spellEnd"/>
      <w:r w:rsidRPr="002F66E4">
        <w:rPr>
          <w:rFonts w:cs="Arial"/>
          <w:color w:val="000000" w:themeColor="text1"/>
        </w:rPr>
        <w:t xml:space="preserve"> y </w:t>
      </w:r>
      <w:proofErr w:type="spellStart"/>
      <w:r w:rsidRPr="002F66E4">
        <w:rPr>
          <w:rFonts w:cs="Arial"/>
          <w:color w:val="000000" w:themeColor="text1"/>
        </w:rPr>
        <w:t>músicos</w:t>
      </w:r>
      <w:proofErr w:type="spellEnd"/>
      <w:r w:rsidRPr="002F66E4">
        <w:rPr>
          <w:rFonts w:cs="Arial"/>
          <w:color w:val="000000" w:themeColor="text1"/>
        </w:rPr>
        <w:t xml:space="preserve"> </w:t>
      </w:r>
      <w:proofErr w:type="spellStart"/>
      <w:r w:rsidRPr="002F66E4">
        <w:rPr>
          <w:rFonts w:cs="Arial"/>
          <w:color w:val="000000" w:themeColor="text1"/>
        </w:rPr>
        <w:t>consumados</w:t>
      </w:r>
      <w:proofErr w:type="spellEnd"/>
      <w:r w:rsidRPr="002F66E4">
        <w:rPr>
          <w:rFonts w:cs="Arial"/>
          <w:color w:val="000000" w:themeColor="text1"/>
        </w:rPr>
        <w:t xml:space="preserve">, </w:t>
      </w:r>
      <w:proofErr w:type="spellStart"/>
      <w:r w:rsidRPr="002F66E4">
        <w:rPr>
          <w:rFonts w:cs="Arial"/>
          <w:color w:val="000000" w:themeColor="text1"/>
        </w:rPr>
        <w:t>viajar</w:t>
      </w:r>
      <w:proofErr w:type="spellEnd"/>
      <w:r w:rsidRPr="002F66E4">
        <w:rPr>
          <w:rFonts w:cs="Arial"/>
          <w:color w:val="000000" w:themeColor="text1"/>
        </w:rPr>
        <w:t xml:space="preserve"> de forma </w:t>
      </w:r>
      <w:proofErr w:type="spellStart"/>
      <w:r w:rsidRPr="002F66E4">
        <w:rPr>
          <w:rFonts w:cs="Arial"/>
          <w:color w:val="000000" w:themeColor="text1"/>
        </w:rPr>
        <w:t>independiente</w:t>
      </w:r>
      <w:proofErr w:type="spellEnd"/>
      <w:r w:rsidRPr="002F66E4">
        <w:rPr>
          <w:rFonts w:cs="Arial"/>
          <w:color w:val="000000" w:themeColor="text1"/>
        </w:rPr>
        <w:t xml:space="preserve">, </w:t>
      </w:r>
      <w:proofErr w:type="spellStart"/>
      <w:r w:rsidRPr="002F66E4">
        <w:rPr>
          <w:rFonts w:cs="Arial"/>
          <w:color w:val="000000" w:themeColor="text1"/>
        </w:rPr>
        <w:t>desenvolverse</w:t>
      </w:r>
      <w:proofErr w:type="spellEnd"/>
      <w:r w:rsidRPr="002F66E4">
        <w:rPr>
          <w:rFonts w:cs="Arial"/>
          <w:color w:val="000000" w:themeColor="text1"/>
        </w:rPr>
        <w:t xml:space="preserve"> </w:t>
      </w:r>
      <w:proofErr w:type="spellStart"/>
      <w:r w:rsidRPr="002F66E4">
        <w:rPr>
          <w:rFonts w:cs="Arial"/>
          <w:color w:val="000000" w:themeColor="text1"/>
        </w:rPr>
        <w:t>económicamente</w:t>
      </w:r>
      <w:proofErr w:type="spellEnd"/>
      <w:r w:rsidRPr="002F66E4">
        <w:rPr>
          <w:rFonts w:cs="Arial"/>
          <w:color w:val="000000" w:themeColor="text1"/>
        </w:rPr>
        <w:t xml:space="preserve"> o </w:t>
      </w:r>
      <w:proofErr w:type="spellStart"/>
      <w:r w:rsidRPr="002F66E4">
        <w:rPr>
          <w:rFonts w:cs="Arial"/>
          <w:color w:val="000000" w:themeColor="text1"/>
        </w:rPr>
        <w:t>presidir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asociación</w:t>
      </w:r>
      <w:proofErr w:type="spellEnd"/>
      <w:r w:rsidRPr="002F66E4">
        <w:rPr>
          <w:rFonts w:cs="Arial"/>
          <w:color w:val="000000" w:themeColor="text1"/>
        </w:rPr>
        <w:t xml:space="preserve"> </w:t>
      </w:r>
      <w:proofErr w:type="spellStart"/>
      <w:r w:rsidRPr="002F66E4">
        <w:rPr>
          <w:rFonts w:cs="Arial"/>
          <w:color w:val="000000" w:themeColor="text1"/>
        </w:rPr>
        <w:t>benéfica</w:t>
      </w:r>
      <w:proofErr w:type="spellEnd"/>
      <w:r w:rsidRPr="002F66E4">
        <w:rPr>
          <w:rFonts w:cs="Arial"/>
          <w:color w:val="000000" w:themeColor="text1"/>
        </w:rPr>
        <w:t xml:space="preserve">, </w:t>
      </w:r>
      <w:proofErr w:type="spellStart"/>
      <w:r w:rsidRPr="002F66E4">
        <w:rPr>
          <w:rFonts w:cs="Arial"/>
          <w:color w:val="000000" w:themeColor="text1"/>
        </w:rPr>
        <w:t>demostrando</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no solo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recibir</w:t>
      </w:r>
      <w:proofErr w:type="spellEnd"/>
      <w:r w:rsidRPr="002F66E4">
        <w:rPr>
          <w:rFonts w:cs="Arial"/>
          <w:color w:val="000000" w:themeColor="text1"/>
        </w:rPr>
        <w:t xml:space="preserve"> </w:t>
      </w:r>
      <w:proofErr w:type="spellStart"/>
      <w:r w:rsidRPr="002F66E4">
        <w:rPr>
          <w:rFonts w:cs="Arial"/>
          <w:color w:val="000000" w:themeColor="text1"/>
        </w:rPr>
        <w:t>cuidados</w:t>
      </w:r>
      <w:proofErr w:type="spellEnd"/>
      <w:r w:rsidRPr="002F66E4">
        <w:rPr>
          <w:rFonts w:cs="Arial"/>
          <w:color w:val="000000" w:themeColor="text1"/>
        </w:rPr>
        <w:t xml:space="preserve">, </w:t>
      </w:r>
      <w:proofErr w:type="spellStart"/>
      <w:r w:rsidRPr="002F66E4">
        <w:rPr>
          <w:rFonts w:cs="Arial"/>
          <w:color w:val="000000" w:themeColor="text1"/>
        </w:rPr>
        <w:t>sino</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prestarlos</w:t>
      </w:r>
      <w:proofErr w:type="spellEnd"/>
      <w:r w:rsidRPr="002F66E4">
        <w:rPr>
          <w:rFonts w:cs="Arial"/>
          <w:color w:val="000000" w:themeColor="text1"/>
        </w:rPr>
        <w:t>.</w:t>
      </w:r>
    </w:p>
    <w:p w14:paraId="0A6101E2" w14:textId="77777777" w:rsidR="00AA6DD8" w:rsidRDefault="00AA6DD8" w:rsidP="002F66E4">
      <w:pPr>
        <w:autoSpaceDE w:val="0"/>
        <w:autoSpaceDN w:val="0"/>
        <w:adjustRightInd w:val="0"/>
        <w:ind w:right="-2"/>
        <w:rPr>
          <w:rFonts w:cs="Arial"/>
          <w:color w:val="000000" w:themeColor="text1"/>
        </w:rPr>
      </w:pPr>
    </w:p>
    <w:p w14:paraId="0DC26C18" w14:textId="65DDD5D4" w:rsidR="008D0CD6" w:rsidRPr="002F66E4" w:rsidRDefault="008D0CD6" w:rsidP="002F66E4">
      <w:pPr>
        <w:autoSpaceDE w:val="0"/>
        <w:autoSpaceDN w:val="0"/>
        <w:adjustRightInd w:val="0"/>
        <w:ind w:right="-2"/>
        <w:rPr>
          <w:rFonts w:cs="Arial"/>
          <w:color w:val="000000" w:themeColor="text1"/>
        </w:rPr>
      </w:pPr>
      <w:proofErr w:type="spellStart"/>
      <w:r w:rsidRPr="002F66E4">
        <w:rPr>
          <w:rFonts w:cs="Arial"/>
          <w:color w:val="000000" w:themeColor="text1"/>
        </w:rPr>
        <w:t>Entre</w:t>
      </w:r>
      <w:proofErr w:type="spellEnd"/>
      <w:r w:rsidRPr="002F66E4">
        <w:rPr>
          <w:rFonts w:cs="Arial"/>
          <w:color w:val="000000" w:themeColor="text1"/>
        </w:rPr>
        <w:t xml:space="preserve"> las </w:t>
      </w:r>
      <w:proofErr w:type="spellStart"/>
      <w:r w:rsidRPr="002F66E4">
        <w:rPr>
          <w:rFonts w:cs="Arial"/>
          <w:color w:val="000000" w:themeColor="text1"/>
        </w:rPr>
        <w:t>estrategias</w:t>
      </w:r>
      <w:proofErr w:type="spellEnd"/>
      <w:r w:rsidRPr="002F66E4">
        <w:rPr>
          <w:rFonts w:cs="Arial"/>
          <w:color w:val="000000" w:themeColor="text1"/>
        </w:rPr>
        <w:t xml:space="preserve"> </w:t>
      </w:r>
      <w:proofErr w:type="spellStart"/>
      <w:r w:rsidRPr="002F66E4">
        <w:rPr>
          <w:rFonts w:cs="Arial"/>
          <w:color w:val="000000" w:themeColor="text1"/>
        </w:rPr>
        <w:t>psicológicas</w:t>
      </w:r>
      <w:proofErr w:type="spellEnd"/>
      <w:r w:rsidRPr="002F66E4">
        <w:rPr>
          <w:rFonts w:cs="Arial"/>
          <w:color w:val="000000" w:themeColor="text1"/>
        </w:rPr>
        <w:t xml:space="preserve"> de </w:t>
      </w:r>
      <w:proofErr w:type="spellStart"/>
      <w:r w:rsidRPr="002F66E4">
        <w:rPr>
          <w:rFonts w:cs="Arial"/>
          <w:color w:val="000000" w:themeColor="text1"/>
        </w:rPr>
        <w:t>gestión</w:t>
      </w:r>
      <w:proofErr w:type="spellEnd"/>
      <w:r w:rsidRPr="002F66E4">
        <w:rPr>
          <w:rFonts w:cs="Arial"/>
          <w:color w:val="000000" w:themeColor="text1"/>
        </w:rPr>
        <w:t xml:space="preserve"> de la </w:t>
      </w:r>
      <w:proofErr w:type="spellStart"/>
      <w:r w:rsidRPr="002F66E4">
        <w:rPr>
          <w:rFonts w:cs="Arial"/>
          <w:color w:val="000000" w:themeColor="text1"/>
        </w:rPr>
        <w:t>discapacidad</w:t>
      </w:r>
      <w:proofErr w:type="spellEnd"/>
      <w:r w:rsidRPr="002F66E4">
        <w:rPr>
          <w:rFonts w:cs="Arial"/>
          <w:color w:val="000000" w:themeColor="text1"/>
        </w:rPr>
        <w:t xml:space="preserve"> de los </w:t>
      </w:r>
      <w:proofErr w:type="spellStart"/>
      <w:r w:rsidRPr="002F66E4">
        <w:rPr>
          <w:rFonts w:cs="Arial"/>
          <w:color w:val="000000" w:themeColor="text1"/>
        </w:rPr>
        <w:t>participantes</w:t>
      </w:r>
      <w:proofErr w:type="spellEnd"/>
      <w:r w:rsidRPr="002F66E4">
        <w:rPr>
          <w:rFonts w:cs="Arial"/>
          <w:color w:val="000000" w:themeColor="text1"/>
        </w:rPr>
        <w:t xml:space="preserve">, se </w:t>
      </w:r>
      <w:proofErr w:type="spellStart"/>
      <w:r w:rsidRPr="002F66E4">
        <w:rPr>
          <w:rFonts w:cs="Arial"/>
          <w:color w:val="000000" w:themeColor="text1"/>
        </w:rPr>
        <w:t>encuentra</w:t>
      </w:r>
      <w:proofErr w:type="spellEnd"/>
      <w:r w:rsidRPr="002F66E4">
        <w:rPr>
          <w:rFonts w:cs="Arial"/>
          <w:color w:val="000000" w:themeColor="text1"/>
        </w:rPr>
        <w:t xml:space="preserve"> la </w:t>
      </w:r>
      <w:proofErr w:type="spellStart"/>
      <w:r w:rsidRPr="002F66E4">
        <w:rPr>
          <w:rFonts w:cs="Arial"/>
          <w:color w:val="000000" w:themeColor="text1"/>
        </w:rPr>
        <w:t>aceptación</w:t>
      </w:r>
      <w:proofErr w:type="spellEnd"/>
      <w:r w:rsidRPr="002F66E4">
        <w:rPr>
          <w:rFonts w:cs="Arial"/>
          <w:color w:val="000000" w:themeColor="text1"/>
        </w:rPr>
        <w:t xml:space="preserve"> de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ciertas</w:t>
      </w:r>
      <w:proofErr w:type="spellEnd"/>
      <w:r w:rsidRPr="002F66E4">
        <w:rPr>
          <w:rFonts w:cs="Arial"/>
          <w:color w:val="000000" w:themeColor="text1"/>
        </w:rPr>
        <w:t xml:space="preserve"> </w:t>
      </w:r>
      <w:proofErr w:type="spellStart"/>
      <w:r w:rsidRPr="002F66E4">
        <w:rPr>
          <w:rFonts w:cs="Arial"/>
          <w:color w:val="000000" w:themeColor="text1"/>
        </w:rPr>
        <w:t>cosas</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son</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les </w:t>
      </w:r>
      <w:proofErr w:type="spellStart"/>
      <w:r w:rsidRPr="002F66E4">
        <w:rPr>
          <w:rFonts w:cs="Arial"/>
          <w:color w:val="000000" w:themeColor="text1"/>
        </w:rPr>
        <w:t>permite</w:t>
      </w:r>
      <w:proofErr w:type="spellEnd"/>
      <w:r w:rsidRPr="002F66E4">
        <w:rPr>
          <w:rFonts w:cs="Arial"/>
          <w:color w:val="000000" w:themeColor="text1"/>
        </w:rPr>
        <w:t xml:space="preserve"> </w:t>
      </w:r>
      <w:proofErr w:type="spellStart"/>
      <w:r w:rsidRPr="002F66E4">
        <w:rPr>
          <w:rFonts w:cs="Arial"/>
          <w:color w:val="000000" w:themeColor="text1"/>
        </w:rPr>
        <w:t>hacer</w:t>
      </w:r>
      <w:proofErr w:type="spellEnd"/>
      <w:r w:rsidRPr="002F66E4">
        <w:rPr>
          <w:rFonts w:cs="Arial"/>
          <w:color w:val="000000" w:themeColor="text1"/>
        </w:rPr>
        <w:t xml:space="preserve"> </w:t>
      </w:r>
      <w:proofErr w:type="spellStart"/>
      <w:r w:rsidRPr="002F66E4">
        <w:rPr>
          <w:rFonts w:cs="Arial"/>
          <w:color w:val="000000" w:themeColor="text1"/>
        </w:rPr>
        <w:t>frente</w:t>
      </w:r>
      <w:proofErr w:type="spellEnd"/>
      <w:r w:rsidRPr="002F66E4">
        <w:rPr>
          <w:rFonts w:cs="Arial"/>
          <w:color w:val="000000" w:themeColor="text1"/>
        </w:rPr>
        <w:t xml:space="preserve"> a </w:t>
      </w:r>
      <w:proofErr w:type="spellStart"/>
      <w:r w:rsidRPr="002F66E4">
        <w:rPr>
          <w:rFonts w:cs="Arial"/>
          <w:color w:val="000000" w:themeColor="text1"/>
        </w:rPr>
        <w:t>diferentes</w:t>
      </w:r>
      <w:proofErr w:type="spellEnd"/>
      <w:r w:rsidRPr="002F66E4">
        <w:rPr>
          <w:rFonts w:cs="Arial"/>
          <w:color w:val="000000" w:themeColor="text1"/>
        </w:rPr>
        <w:t xml:space="preserve"> </w:t>
      </w:r>
      <w:proofErr w:type="spellStart"/>
      <w:r w:rsidRPr="002F66E4">
        <w:rPr>
          <w:rFonts w:cs="Arial"/>
          <w:color w:val="000000" w:themeColor="text1"/>
        </w:rPr>
        <w:t>aspectos</w:t>
      </w:r>
      <w:proofErr w:type="spellEnd"/>
      <w:r w:rsidRPr="002F66E4">
        <w:rPr>
          <w:rFonts w:cs="Arial"/>
          <w:color w:val="000000" w:themeColor="text1"/>
        </w:rPr>
        <w:t xml:space="preserve"> de su vida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y </w:t>
      </w:r>
      <w:proofErr w:type="spellStart"/>
      <w:r w:rsidRPr="002F66E4">
        <w:rPr>
          <w:rFonts w:cs="Arial"/>
          <w:color w:val="000000" w:themeColor="text1"/>
        </w:rPr>
        <w:t>modificar</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propias</w:t>
      </w:r>
      <w:proofErr w:type="spellEnd"/>
      <w:r w:rsidRPr="002F66E4">
        <w:rPr>
          <w:rFonts w:cs="Arial"/>
          <w:color w:val="000000" w:themeColor="text1"/>
        </w:rPr>
        <w:t xml:space="preserve"> </w:t>
      </w:r>
      <w:proofErr w:type="spellStart"/>
      <w:r w:rsidRPr="002F66E4">
        <w:rPr>
          <w:rFonts w:cs="Arial"/>
          <w:color w:val="000000" w:themeColor="text1"/>
        </w:rPr>
        <w:t>actitudes</w:t>
      </w:r>
      <w:proofErr w:type="spellEnd"/>
      <w:r w:rsidRPr="002F66E4">
        <w:rPr>
          <w:rFonts w:cs="Arial"/>
          <w:color w:val="000000" w:themeColor="text1"/>
        </w:rPr>
        <w:t xml:space="preserve"> y su forma de </w:t>
      </w:r>
      <w:proofErr w:type="spellStart"/>
      <w:r w:rsidRPr="002F66E4">
        <w:rPr>
          <w:rFonts w:cs="Arial"/>
          <w:color w:val="000000" w:themeColor="text1"/>
        </w:rPr>
        <w:t>pensar</w:t>
      </w:r>
      <w:proofErr w:type="spellEnd"/>
      <w:r w:rsidRPr="002F66E4">
        <w:rPr>
          <w:rFonts w:cs="Arial"/>
          <w:color w:val="000000" w:themeColor="text1"/>
        </w:rPr>
        <w:t xml:space="preserve">. </w:t>
      </w:r>
      <w:proofErr w:type="spellStart"/>
      <w:r w:rsidRPr="002F66E4">
        <w:rPr>
          <w:rFonts w:cs="Arial"/>
          <w:color w:val="000000" w:themeColor="text1"/>
        </w:rPr>
        <w:t>Esto</w:t>
      </w:r>
      <w:proofErr w:type="spellEnd"/>
      <w:r w:rsidRPr="002F66E4">
        <w:rPr>
          <w:rFonts w:cs="Arial"/>
          <w:color w:val="000000" w:themeColor="text1"/>
        </w:rPr>
        <w:t xml:space="preserve"> les </w:t>
      </w:r>
      <w:proofErr w:type="spellStart"/>
      <w:r w:rsidRPr="002F66E4">
        <w:rPr>
          <w:rFonts w:cs="Arial"/>
          <w:color w:val="000000" w:themeColor="text1"/>
        </w:rPr>
        <w:t>permitió</w:t>
      </w:r>
      <w:proofErr w:type="spellEnd"/>
      <w:r w:rsidRPr="002F66E4">
        <w:rPr>
          <w:rFonts w:cs="Arial"/>
          <w:color w:val="000000" w:themeColor="text1"/>
        </w:rPr>
        <w:t xml:space="preserve"> </w:t>
      </w:r>
      <w:proofErr w:type="spellStart"/>
      <w:r w:rsidRPr="002F66E4">
        <w:rPr>
          <w:rFonts w:cs="Arial"/>
          <w:color w:val="000000" w:themeColor="text1"/>
        </w:rPr>
        <w:t>reducir</w:t>
      </w:r>
      <w:proofErr w:type="spellEnd"/>
      <w:r w:rsidRPr="002F66E4">
        <w:rPr>
          <w:rFonts w:cs="Arial"/>
          <w:color w:val="000000" w:themeColor="text1"/>
        </w:rPr>
        <w:t xml:space="preserve"> su </w:t>
      </w:r>
      <w:proofErr w:type="spellStart"/>
      <w:r w:rsidRPr="002F66E4">
        <w:rPr>
          <w:rFonts w:cs="Arial"/>
          <w:color w:val="000000" w:themeColor="text1"/>
        </w:rPr>
        <w:t>sensación</w:t>
      </w:r>
      <w:proofErr w:type="spellEnd"/>
      <w:r w:rsidRPr="002F66E4">
        <w:rPr>
          <w:rFonts w:cs="Arial"/>
          <w:color w:val="000000" w:themeColor="text1"/>
        </w:rPr>
        <w:t xml:space="preserve"> de </w:t>
      </w:r>
      <w:proofErr w:type="spellStart"/>
      <w:r w:rsidRPr="002F66E4">
        <w:rPr>
          <w:rFonts w:cs="Arial"/>
          <w:color w:val="000000" w:themeColor="text1"/>
        </w:rPr>
        <w:t>vulnerabilidad</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situaciones</w:t>
      </w:r>
      <w:proofErr w:type="spellEnd"/>
      <w:r w:rsidRPr="002F66E4">
        <w:rPr>
          <w:rFonts w:cs="Arial"/>
          <w:color w:val="000000" w:themeColor="text1"/>
        </w:rPr>
        <w:t xml:space="preserve"> </w:t>
      </w:r>
      <w:proofErr w:type="spellStart"/>
      <w:r w:rsidRPr="002F66E4">
        <w:rPr>
          <w:rFonts w:cs="Arial"/>
          <w:color w:val="000000" w:themeColor="text1"/>
        </w:rPr>
        <w:t>concretas</w:t>
      </w:r>
      <w:proofErr w:type="spellEnd"/>
      <w:r w:rsidRPr="002F66E4">
        <w:rPr>
          <w:rFonts w:cs="Arial"/>
          <w:color w:val="000000" w:themeColor="text1"/>
        </w:rPr>
        <w:t xml:space="preserve"> </w:t>
      </w:r>
      <w:proofErr w:type="spellStart"/>
      <w:r w:rsidRPr="002F66E4">
        <w:rPr>
          <w:rFonts w:cs="Arial"/>
          <w:color w:val="000000" w:themeColor="text1"/>
        </w:rPr>
        <w:t>gracias</w:t>
      </w:r>
      <w:proofErr w:type="spellEnd"/>
      <w:r w:rsidRPr="002F66E4">
        <w:rPr>
          <w:rFonts w:cs="Arial"/>
          <w:color w:val="000000" w:themeColor="text1"/>
        </w:rPr>
        <w:t xml:space="preserve"> a su </w:t>
      </w:r>
      <w:proofErr w:type="spellStart"/>
      <w:r w:rsidRPr="002F66E4">
        <w:rPr>
          <w:rFonts w:cs="Arial"/>
          <w:color w:val="000000" w:themeColor="text1"/>
        </w:rPr>
        <w:t>firmeza</w:t>
      </w:r>
      <w:proofErr w:type="spellEnd"/>
      <w:r w:rsidRPr="002F66E4">
        <w:rPr>
          <w:rFonts w:cs="Arial"/>
          <w:color w:val="000000" w:themeColor="text1"/>
        </w:rPr>
        <w:t xml:space="preserve"> y </w:t>
      </w:r>
      <w:proofErr w:type="spellStart"/>
      <w:r w:rsidRPr="002F66E4">
        <w:rPr>
          <w:rFonts w:cs="Arial"/>
          <w:color w:val="000000" w:themeColor="text1"/>
        </w:rPr>
        <w:t>resiliencia</w:t>
      </w:r>
      <w:proofErr w:type="spellEnd"/>
      <w:r w:rsidRPr="002F66E4">
        <w:rPr>
          <w:rFonts w:cs="Arial"/>
          <w:color w:val="000000" w:themeColor="text1"/>
        </w:rPr>
        <w:t xml:space="preserve">, no </w:t>
      </w:r>
      <w:proofErr w:type="spellStart"/>
      <w:r w:rsidRPr="002F66E4">
        <w:rPr>
          <w:rFonts w:cs="Arial"/>
          <w:color w:val="000000" w:themeColor="text1"/>
        </w:rPr>
        <w:t>porque</w:t>
      </w:r>
      <w:proofErr w:type="spellEnd"/>
      <w:r w:rsidRPr="002F66E4">
        <w:rPr>
          <w:rFonts w:cs="Arial"/>
          <w:color w:val="000000" w:themeColor="text1"/>
        </w:rPr>
        <w:t xml:space="preserve"> </w:t>
      </w:r>
      <w:proofErr w:type="spellStart"/>
      <w:r w:rsidRPr="002F66E4">
        <w:rPr>
          <w:rFonts w:cs="Arial"/>
          <w:color w:val="000000" w:themeColor="text1"/>
        </w:rPr>
        <w:t>pensasen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hay</w:t>
      </w:r>
      <w:proofErr w:type="spellEnd"/>
      <w:r w:rsidRPr="002F66E4">
        <w:rPr>
          <w:rFonts w:cs="Arial"/>
          <w:color w:val="000000" w:themeColor="text1"/>
        </w:rPr>
        <w:t xml:space="preserve"> alternativa o </w:t>
      </w:r>
      <w:proofErr w:type="spellStart"/>
      <w:r w:rsidRPr="002F66E4">
        <w:rPr>
          <w:rFonts w:cs="Arial"/>
          <w:color w:val="000000" w:themeColor="text1"/>
        </w:rPr>
        <w:t>porque</w:t>
      </w:r>
      <w:proofErr w:type="spellEnd"/>
      <w:r w:rsidRPr="002F66E4">
        <w:rPr>
          <w:rFonts w:cs="Arial"/>
          <w:color w:val="000000" w:themeColor="text1"/>
        </w:rPr>
        <w:t xml:space="preserve"> </w:t>
      </w:r>
      <w:proofErr w:type="spellStart"/>
      <w:r w:rsidRPr="002F66E4">
        <w:rPr>
          <w:rFonts w:cs="Arial"/>
          <w:color w:val="000000" w:themeColor="text1"/>
        </w:rPr>
        <w:t>sintieran</w:t>
      </w:r>
      <w:proofErr w:type="spellEnd"/>
      <w:r w:rsidRPr="002F66E4">
        <w:rPr>
          <w:rFonts w:cs="Arial"/>
          <w:color w:val="000000" w:themeColor="text1"/>
        </w:rPr>
        <w:t xml:space="preserve"> </w:t>
      </w:r>
      <w:proofErr w:type="spellStart"/>
      <w:r w:rsidRPr="002F66E4">
        <w:rPr>
          <w:rFonts w:cs="Arial"/>
          <w:color w:val="000000" w:themeColor="text1"/>
        </w:rPr>
        <w:t>cierta</w:t>
      </w:r>
      <w:proofErr w:type="spellEnd"/>
      <w:r w:rsidRPr="002F66E4">
        <w:rPr>
          <w:rFonts w:cs="Arial"/>
          <w:color w:val="000000" w:themeColor="text1"/>
        </w:rPr>
        <w:t xml:space="preserve"> </w:t>
      </w:r>
      <w:proofErr w:type="spellStart"/>
      <w:r w:rsidRPr="002F66E4">
        <w:rPr>
          <w:rFonts w:cs="Arial"/>
          <w:color w:val="000000" w:themeColor="text1"/>
        </w:rPr>
        <w:t>obligación</w:t>
      </w:r>
      <w:proofErr w:type="spellEnd"/>
      <w:r w:rsidRPr="002F66E4">
        <w:rPr>
          <w:rFonts w:cs="Arial"/>
          <w:color w:val="000000" w:themeColor="text1"/>
        </w:rPr>
        <w:t xml:space="preserve">. </w:t>
      </w:r>
      <w:proofErr w:type="spellStart"/>
      <w:r w:rsidRPr="002F66E4">
        <w:rPr>
          <w:rFonts w:cs="Arial"/>
          <w:color w:val="000000" w:themeColor="text1"/>
        </w:rPr>
        <w:t>Todo</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contrario</w:t>
      </w:r>
      <w:proofErr w:type="spellEnd"/>
      <w:r w:rsidRPr="002F66E4">
        <w:rPr>
          <w:rFonts w:cs="Arial"/>
          <w:color w:val="000000" w:themeColor="text1"/>
        </w:rPr>
        <w:t xml:space="preserve">: </w:t>
      </w:r>
      <w:proofErr w:type="spellStart"/>
      <w:r w:rsidRPr="002F66E4">
        <w:rPr>
          <w:rFonts w:cs="Arial"/>
          <w:color w:val="000000" w:themeColor="text1"/>
        </w:rPr>
        <w:t>estos</w:t>
      </w:r>
      <w:proofErr w:type="spellEnd"/>
      <w:r w:rsidRPr="002F66E4">
        <w:rPr>
          <w:rFonts w:cs="Arial"/>
          <w:color w:val="000000" w:themeColor="text1"/>
        </w:rPr>
        <w:t xml:space="preserve"> </w:t>
      </w:r>
      <w:proofErr w:type="spellStart"/>
      <w:r w:rsidRPr="002F66E4">
        <w:rPr>
          <w:rFonts w:cs="Arial"/>
          <w:color w:val="000000" w:themeColor="text1"/>
        </w:rPr>
        <w:t>individuos</w:t>
      </w:r>
      <w:proofErr w:type="spellEnd"/>
      <w:r w:rsidRPr="002F66E4">
        <w:rPr>
          <w:rFonts w:cs="Arial"/>
          <w:color w:val="000000" w:themeColor="text1"/>
        </w:rPr>
        <w:t xml:space="preserve"> </w:t>
      </w:r>
      <w:proofErr w:type="spellStart"/>
      <w:r w:rsidRPr="002F66E4">
        <w:rPr>
          <w:rFonts w:cs="Arial"/>
          <w:color w:val="000000" w:themeColor="text1"/>
        </w:rPr>
        <w:t>eran</w:t>
      </w:r>
      <w:proofErr w:type="spellEnd"/>
      <w:r w:rsidRPr="002F66E4">
        <w:rPr>
          <w:rFonts w:cs="Arial"/>
          <w:color w:val="000000" w:themeColor="text1"/>
        </w:rPr>
        <w:t xml:space="preserve"> </w:t>
      </w:r>
      <w:proofErr w:type="spellStart"/>
      <w:r w:rsidRPr="002F66E4">
        <w:rPr>
          <w:rFonts w:cs="Arial"/>
          <w:color w:val="000000" w:themeColor="text1"/>
        </w:rPr>
        <w:t>capaces</w:t>
      </w:r>
      <w:proofErr w:type="spellEnd"/>
      <w:r w:rsidRPr="002F66E4">
        <w:rPr>
          <w:rFonts w:cs="Arial"/>
          <w:color w:val="000000" w:themeColor="text1"/>
        </w:rPr>
        <w:t xml:space="preserve"> de </w:t>
      </w:r>
      <w:proofErr w:type="spellStart"/>
      <w:r w:rsidRPr="002F66E4">
        <w:rPr>
          <w:rFonts w:cs="Arial"/>
          <w:color w:val="000000" w:themeColor="text1"/>
        </w:rPr>
        <w:t>enfrentarse</w:t>
      </w:r>
      <w:proofErr w:type="spellEnd"/>
      <w:r w:rsidRPr="002F66E4">
        <w:rPr>
          <w:rFonts w:cs="Arial"/>
          <w:color w:val="000000" w:themeColor="text1"/>
        </w:rPr>
        <w:t xml:space="preserve"> a los </w:t>
      </w:r>
      <w:proofErr w:type="spellStart"/>
      <w:r w:rsidRPr="002F66E4">
        <w:rPr>
          <w:rFonts w:cs="Arial"/>
          <w:color w:val="000000" w:themeColor="text1"/>
        </w:rPr>
        <w:t>desafíos</w:t>
      </w:r>
      <w:proofErr w:type="spellEnd"/>
      <w:r w:rsidRPr="002F66E4">
        <w:rPr>
          <w:rFonts w:cs="Arial"/>
          <w:color w:val="000000" w:themeColor="text1"/>
        </w:rPr>
        <w:t>.</w:t>
      </w:r>
    </w:p>
    <w:p w14:paraId="65B449DE" w14:textId="77777777" w:rsidR="00AA6DD8" w:rsidRDefault="00AA6DD8" w:rsidP="002F66E4">
      <w:pPr>
        <w:autoSpaceDE w:val="0"/>
        <w:autoSpaceDN w:val="0"/>
        <w:adjustRightInd w:val="0"/>
        <w:ind w:right="-2"/>
        <w:rPr>
          <w:rFonts w:cs="Arial"/>
          <w:color w:val="000000" w:themeColor="text1"/>
        </w:rPr>
      </w:pPr>
    </w:p>
    <w:p w14:paraId="1E9F0691" w14:textId="4691E2BD" w:rsidR="0014755A" w:rsidRDefault="008D0CD6" w:rsidP="002F66E4">
      <w:pPr>
        <w:autoSpaceDE w:val="0"/>
        <w:autoSpaceDN w:val="0"/>
        <w:adjustRightInd w:val="0"/>
        <w:ind w:right="-2"/>
        <w:rPr>
          <w:rFonts w:cs="Arial"/>
          <w:color w:val="000000" w:themeColor="text1"/>
        </w:rPr>
      </w:pPr>
      <w:r w:rsidRPr="002F66E4">
        <w:rPr>
          <w:rFonts w:cs="Arial"/>
          <w:color w:val="000000" w:themeColor="text1"/>
        </w:rPr>
        <w:t xml:space="preserve">El </w:t>
      </w:r>
      <w:proofErr w:type="spellStart"/>
      <w:r w:rsidRPr="002F66E4">
        <w:rPr>
          <w:rFonts w:cs="Arial"/>
          <w:color w:val="000000" w:themeColor="text1"/>
        </w:rPr>
        <w:t>acceso</w:t>
      </w:r>
      <w:proofErr w:type="spellEnd"/>
      <w:r w:rsidRPr="002F66E4">
        <w:rPr>
          <w:rFonts w:cs="Arial"/>
          <w:color w:val="000000" w:themeColor="text1"/>
        </w:rPr>
        <w:t xml:space="preserve"> a la </w:t>
      </w:r>
      <w:proofErr w:type="spellStart"/>
      <w:r w:rsidRPr="002F66E4">
        <w:rPr>
          <w:rFonts w:cs="Arial"/>
          <w:color w:val="000000" w:themeColor="text1"/>
        </w:rPr>
        <w:t>asistencia</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basarse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atención</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w:t>
      </w:r>
      <w:proofErr w:type="spellStart"/>
      <w:r w:rsidRPr="002F66E4">
        <w:rPr>
          <w:rFonts w:cs="Arial"/>
          <w:color w:val="000000" w:themeColor="text1"/>
        </w:rPr>
        <w:t>formal</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informal</w:t>
      </w:r>
      <w:proofErr w:type="spellEnd"/>
      <w:r w:rsidRPr="002F66E4">
        <w:rPr>
          <w:rFonts w:cs="Arial"/>
          <w:color w:val="000000" w:themeColor="text1"/>
        </w:rPr>
        <w:t xml:space="preserve">. </w:t>
      </w:r>
      <w:proofErr w:type="spellStart"/>
      <w:r w:rsidRPr="002F66E4">
        <w:rPr>
          <w:rFonts w:cs="Arial"/>
          <w:color w:val="000000" w:themeColor="text1"/>
        </w:rPr>
        <w:t>Aquí</w:t>
      </w:r>
      <w:proofErr w:type="spellEnd"/>
      <w:r w:rsidRPr="002F66E4">
        <w:rPr>
          <w:rFonts w:cs="Arial"/>
          <w:color w:val="000000" w:themeColor="text1"/>
        </w:rPr>
        <w:t xml:space="preserve"> </w:t>
      </w:r>
      <w:proofErr w:type="spellStart"/>
      <w:r w:rsidRPr="002F66E4">
        <w:rPr>
          <w:rFonts w:cs="Arial"/>
          <w:color w:val="000000" w:themeColor="text1"/>
        </w:rPr>
        <w:t>entran</w:t>
      </w:r>
      <w:proofErr w:type="spellEnd"/>
      <w:r w:rsidRPr="002F66E4">
        <w:rPr>
          <w:rFonts w:cs="Arial"/>
          <w:color w:val="000000" w:themeColor="text1"/>
        </w:rPr>
        <w:t xml:space="preserve"> </w:t>
      </w:r>
      <w:proofErr w:type="spellStart"/>
      <w:r w:rsidRPr="002F66E4">
        <w:rPr>
          <w:rFonts w:cs="Arial"/>
          <w:color w:val="000000" w:themeColor="text1"/>
        </w:rPr>
        <w:t>ayudas</w:t>
      </w:r>
      <w:proofErr w:type="spellEnd"/>
      <w:r w:rsidRPr="002F66E4">
        <w:rPr>
          <w:rFonts w:cs="Arial"/>
          <w:color w:val="000000" w:themeColor="text1"/>
        </w:rPr>
        <w:t xml:space="preserve">, </w:t>
      </w:r>
      <w:proofErr w:type="spellStart"/>
      <w:r w:rsidRPr="002F66E4">
        <w:rPr>
          <w:rFonts w:cs="Arial"/>
          <w:color w:val="000000" w:themeColor="text1"/>
        </w:rPr>
        <w:t>especialistas</w:t>
      </w:r>
      <w:proofErr w:type="spellEnd"/>
      <w:r w:rsidRPr="002F66E4">
        <w:rPr>
          <w:rFonts w:cs="Arial"/>
          <w:color w:val="000000" w:themeColor="text1"/>
        </w:rPr>
        <w:t xml:space="preserve"> y </w:t>
      </w:r>
      <w:proofErr w:type="spellStart"/>
      <w:r w:rsidRPr="002F66E4">
        <w:rPr>
          <w:rFonts w:cs="Arial"/>
          <w:color w:val="000000" w:themeColor="text1"/>
        </w:rPr>
        <w:t>equipos</w:t>
      </w:r>
      <w:proofErr w:type="spellEnd"/>
      <w:r w:rsidRPr="002F66E4">
        <w:rPr>
          <w:rFonts w:cs="Arial"/>
          <w:color w:val="000000" w:themeColor="text1"/>
        </w:rPr>
        <w:t xml:space="preserve"> y </w:t>
      </w:r>
      <w:proofErr w:type="spellStart"/>
      <w:r w:rsidRPr="002F66E4">
        <w:rPr>
          <w:rFonts w:cs="Arial"/>
          <w:color w:val="000000" w:themeColor="text1"/>
        </w:rPr>
        <w:t>tecnología</w:t>
      </w:r>
      <w:proofErr w:type="spellEnd"/>
      <w:r w:rsidRPr="002F66E4">
        <w:rPr>
          <w:rFonts w:cs="Arial"/>
          <w:color w:val="000000" w:themeColor="text1"/>
        </w:rPr>
        <w:t xml:space="preserve"> </w:t>
      </w:r>
      <w:proofErr w:type="spellStart"/>
      <w:r w:rsidRPr="002F66E4">
        <w:rPr>
          <w:rFonts w:cs="Arial"/>
          <w:color w:val="000000" w:themeColor="text1"/>
        </w:rPr>
        <w:t>generales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presten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servicio</w:t>
      </w:r>
      <w:proofErr w:type="spellEnd"/>
      <w:r w:rsidRPr="002F66E4">
        <w:rPr>
          <w:rFonts w:cs="Arial"/>
          <w:color w:val="000000" w:themeColor="text1"/>
        </w:rPr>
        <w:t xml:space="preserve"> </w:t>
      </w:r>
      <w:proofErr w:type="spellStart"/>
      <w:r w:rsidRPr="002F66E4">
        <w:rPr>
          <w:rFonts w:cs="Arial"/>
          <w:color w:val="000000" w:themeColor="text1"/>
        </w:rPr>
        <w:t>eficaz</w:t>
      </w:r>
      <w:proofErr w:type="spellEnd"/>
      <w:r w:rsidRPr="002F66E4">
        <w:rPr>
          <w:rFonts w:cs="Arial"/>
          <w:color w:val="000000" w:themeColor="text1"/>
        </w:rPr>
        <w:t xml:space="preserve"> y </w:t>
      </w:r>
      <w:proofErr w:type="spellStart"/>
      <w:r w:rsidRPr="002F66E4">
        <w:rPr>
          <w:rFonts w:cs="Arial"/>
          <w:color w:val="000000" w:themeColor="text1"/>
        </w:rPr>
        <w:t>útil</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entienden</w:t>
      </w:r>
      <w:proofErr w:type="spellEnd"/>
      <w:r w:rsidRPr="002F66E4">
        <w:rPr>
          <w:rFonts w:cs="Arial"/>
          <w:color w:val="000000" w:themeColor="text1"/>
        </w:rPr>
        <w:t xml:space="preserve"> la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eficaz</w:t>
      </w:r>
      <w:proofErr w:type="spellEnd"/>
      <w:r w:rsidRPr="002F66E4">
        <w:rPr>
          <w:rFonts w:cs="Arial"/>
          <w:color w:val="000000" w:themeColor="text1"/>
        </w:rPr>
        <w:t xml:space="preserve"> </w:t>
      </w:r>
      <w:proofErr w:type="spellStart"/>
      <w:r w:rsidRPr="002F66E4">
        <w:rPr>
          <w:rFonts w:cs="Arial"/>
          <w:color w:val="000000" w:themeColor="text1"/>
        </w:rPr>
        <w:t>cuando</w:t>
      </w:r>
      <w:proofErr w:type="spellEnd"/>
      <w:r w:rsidRPr="002F66E4">
        <w:rPr>
          <w:rFonts w:cs="Arial"/>
          <w:color w:val="000000" w:themeColor="text1"/>
        </w:rPr>
        <w:t xml:space="preserve"> se la </w:t>
      </w:r>
      <w:proofErr w:type="spellStart"/>
      <w:r w:rsidRPr="002F66E4">
        <w:rPr>
          <w:rFonts w:cs="Arial"/>
          <w:color w:val="000000" w:themeColor="text1"/>
        </w:rPr>
        <w:t>entiende</w:t>
      </w:r>
      <w:proofErr w:type="spellEnd"/>
      <w:r w:rsidRPr="002F66E4">
        <w:rPr>
          <w:rFonts w:cs="Arial"/>
          <w:color w:val="000000" w:themeColor="text1"/>
        </w:rPr>
        <w:t xml:space="preserve">, </w:t>
      </w:r>
      <w:proofErr w:type="spellStart"/>
      <w:r w:rsidRPr="002F66E4">
        <w:rPr>
          <w:rFonts w:cs="Arial"/>
          <w:color w:val="000000" w:themeColor="text1"/>
        </w:rPr>
        <w:t>mantiene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control</w:t>
      </w:r>
      <w:proofErr w:type="spellEnd"/>
      <w:r w:rsidRPr="002F66E4">
        <w:rPr>
          <w:rFonts w:cs="Arial"/>
          <w:color w:val="000000" w:themeColor="text1"/>
        </w:rPr>
        <w:t xml:space="preserve"> y </w:t>
      </w:r>
      <w:proofErr w:type="spellStart"/>
      <w:r w:rsidRPr="002F66E4">
        <w:rPr>
          <w:rFonts w:cs="Arial"/>
          <w:color w:val="000000" w:themeColor="text1"/>
        </w:rPr>
        <w:t>expresa</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w:t>
      </w:r>
      <w:proofErr w:type="spellStart"/>
      <w:r w:rsidRPr="002F66E4">
        <w:rPr>
          <w:rFonts w:cs="Arial"/>
          <w:color w:val="000000" w:themeColor="text1"/>
        </w:rPr>
        <w:t>debería</w:t>
      </w:r>
      <w:proofErr w:type="spellEnd"/>
      <w:r w:rsidRPr="002F66E4">
        <w:rPr>
          <w:rFonts w:cs="Arial"/>
          <w:color w:val="000000" w:themeColor="text1"/>
        </w:rPr>
        <w:t xml:space="preserve"> </w:t>
      </w:r>
      <w:proofErr w:type="spellStart"/>
      <w:r w:rsidRPr="002F66E4">
        <w:rPr>
          <w:rFonts w:cs="Arial"/>
          <w:color w:val="000000" w:themeColor="text1"/>
        </w:rPr>
        <w:t>ser</w:t>
      </w:r>
      <w:proofErr w:type="spellEnd"/>
      <w:r w:rsidRPr="002F66E4">
        <w:rPr>
          <w:rFonts w:cs="Arial"/>
          <w:color w:val="000000" w:themeColor="text1"/>
        </w:rPr>
        <w:t xml:space="preserve"> su </w:t>
      </w:r>
      <w:proofErr w:type="spellStart"/>
      <w:r w:rsidRPr="002F66E4">
        <w:rPr>
          <w:rFonts w:cs="Arial"/>
          <w:color w:val="000000" w:themeColor="text1"/>
        </w:rPr>
        <w:t>asistencia</w:t>
      </w:r>
      <w:proofErr w:type="spellEnd"/>
      <w:r w:rsidRPr="002F66E4">
        <w:rPr>
          <w:rFonts w:cs="Arial"/>
          <w:color w:val="000000" w:themeColor="text1"/>
        </w:rPr>
        <w:t xml:space="preserve"> ideal de cara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futuro</w:t>
      </w:r>
      <w:proofErr w:type="spellEnd"/>
      <w:r w:rsidRPr="002F66E4">
        <w:rPr>
          <w:rFonts w:cs="Arial"/>
          <w:color w:val="000000" w:themeColor="text1"/>
        </w:rPr>
        <w:t xml:space="preserve">. El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positivo</w:t>
      </w:r>
      <w:proofErr w:type="spellEnd"/>
      <w:r w:rsidRPr="002F66E4">
        <w:rPr>
          <w:rFonts w:cs="Arial"/>
          <w:color w:val="000000" w:themeColor="text1"/>
        </w:rPr>
        <w:t xml:space="preserve"> se basa </w:t>
      </w:r>
      <w:proofErr w:type="spellStart"/>
      <w:r w:rsidRPr="002F66E4">
        <w:rPr>
          <w:rFonts w:cs="Arial"/>
          <w:color w:val="000000" w:themeColor="text1"/>
        </w:rPr>
        <w:t>habitualmente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relaciones</w:t>
      </w:r>
      <w:proofErr w:type="spellEnd"/>
      <w:r w:rsidRPr="002F66E4">
        <w:rPr>
          <w:rFonts w:cs="Arial"/>
          <w:color w:val="000000" w:themeColor="text1"/>
        </w:rPr>
        <w:t xml:space="preserve"> y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flexible</w:t>
      </w:r>
      <w:proofErr w:type="spellEnd"/>
      <w:r w:rsidRPr="002F66E4">
        <w:rPr>
          <w:rFonts w:cs="Arial"/>
          <w:color w:val="000000" w:themeColor="text1"/>
        </w:rPr>
        <w:t>.</w:t>
      </w:r>
    </w:p>
    <w:p w14:paraId="444D0474" w14:textId="77777777" w:rsidR="00AA6DD8" w:rsidRDefault="00AA6DD8" w:rsidP="002F66E4">
      <w:pPr>
        <w:autoSpaceDE w:val="0"/>
        <w:autoSpaceDN w:val="0"/>
        <w:adjustRightInd w:val="0"/>
        <w:ind w:right="-2"/>
        <w:rPr>
          <w:rFonts w:cs="Arial"/>
          <w:color w:val="000000" w:themeColor="text1"/>
        </w:rPr>
      </w:pPr>
    </w:p>
    <w:p w14:paraId="453FBB51" w14:textId="77777777" w:rsidR="00AA6DD8" w:rsidRPr="002F66E4" w:rsidRDefault="00AA6DD8" w:rsidP="002F66E4">
      <w:pPr>
        <w:autoSpaceDE w:val="0"/>
        <w:autoSpaceDN w:val="0"/>
        <w:adjustRightInd w:val="0"/>
        <w:ind w:right="-2"/>
        <w:rPr>
          <w:rFonts w:cs="Arial"/>
          <w:color w:val="000000" w:themeColor="text1"/>
          <w:lang w:val="es-ES"/>
        </w:rPr>
      </w:pPr>
    </w:p>
    <w:p w14:paraId="12D788E4" w14:textId="43367B58" w:rsidR="00132C72" w:rsidRPr="002F66E4" w:rsidRDefault="00B2655F" w:rsidP="00254EC1">
      <w:pPr>
        <w:pStyle w:val="Heading2"/>
      </w:pPr>
      <w:bookmarkStart w:id="114" w:name="_Toc153795490"/>
      <w:bookmarkStart w:id="115" w:name="_Toc153830315"/>
      <w:r w:rsidRPr="002F66E4">
        <w:t>Buenas prácticas por ubicación geográfica</w:t>
      </w:r>
      <w:bookmarkEnd w:id="114"/>
      <w:bookmarkEnd w:id="115"/>
    </w:p>
    <w:p w14:paraId="1A18F3AC" w14:textId="77777777" w:rsidR="00AA6DD8" w:rsidRDefault="00AA6DD8" w:rsidP="002F66E4">
      <w:pPr>
        <w:pStyle w:val="Default"/>
        <w:ind w:right="-2"/>
        <w:rPr>
          <w:rFonts w:ascii="Arial" w:hAnsi="Arial" w:cs="Arial"/>
          <w:color w:val="000000" w:themeColor="text1"/>
          <w:lang w:val="es-ES"/>
        </w:rPr>
      </w:pPr>
    </w:p>
    <w:p w14:paraId="5683642A" w14:textId="6FB55208" w:rsidR="00132C72" w:rsidRPr="002F66E4" w:rsidRDefault="00CA416F" w:rsidP="002F66E4">
      <w:pPr>
        <w:pStyle w:val="Default"/>
        <w:ind w:right="-2"/>
        <w:rPr>
          <w:rFonts w:ascii="Arial" w:hAnsi="Arial" w:cs="Arial"/>
          <w:color w:val="000000" w:themeColor="text1"/>
          <w:lang w:val="es-ES"/>
        </w:rPr>
      </w:pPr>
      <w:r w:rsidRPr="002F66E4">
        <w:rPr>
          <w:rFonts w:ascii="Arial" w:hAnsi="Arial" w:cs="Arial"/>
          <w:color w:val="000000" w:themeColor="text1"/>
          <w:lang w:val="es-ES"/>
        </w:rPr>
        <w:t xml:space="preserve">A </w:t>
      </w:r>
      <w:proofErr w:type="gramStart"/>
      <w:r w:rsidRPr="002F66E4">
        <w:rPr>
          <w:rFonts w:ascii="Arial" w:hAnsi="Arial" w:cs="Arial"/>
          <w:color w:val="000000" w:themeColor="text1"/>
          <w:lang w:val="es-ES"/>
        </w:rPr>
        <w:t>continuación</w:t>
      </w:r>
      <w:proofErr w:type="gramEnd"/>
      <w:r w:rsidRPr="002F66E4">
        <w:rPr>
          <w:rFonts w:ascii="Arial" w:hAnsi="Arial" w:cs="Arial"/>
          <w:color w:val="000000" w:themeColor="text1"/>
          <w:lang w:val="es-ES"/>
        </w:rPr>
        <w:t xml:space="preserve"> se aporta una serie de buenas prácticas de todo el mundo extraídas de la bibliografía consultada y de las respuestas a la encuesta, las cuales pueden tomarse como ejemplo.</w:t>
      </w:r>
    </w:p>
    <w:p w14:paraId="09A62F6E" w14:textId="77777777" w:rsidR="00AA6DD8" w:rsidRDefault="00AA6DD8" w:rsidP="002F66E4">
      <w:pPr>
        <w:pStyle w:val="Default"/>
        <w:ind w:right="-2"/>
        <w:rPr>
          <w:rFonts w:ascii="Arial" w:hAnsi="Arial" w:cs="Arial"/>
          <w:color w:val="000000" w:themeColor="text1"/>
          <w:lang w:val="es-ES"/>
        </w:rPr>
      </w:pPr>
    </w:p>
    <w:p w14:paraId="09A68F21" w14:textId="0A16243D" w:rsidR="00132C72" w:rsidRPr="002F66E4" w:rsidRDefault="00132C72" w:rsidP="002F66E4">
      <w:pPr>
        <w:pStyle w:val="Default"/>
        <w:ind w:right="-2"/>
        <w:rPr>
          <w:rFonts w:ascii="Arial" w:hAnsi="Arial" w:cs="Arial"/>
          <w:color w:val="000000" w:themeColor="text1"/>
          <w:lang w:val="es-ES"/>
        </w:rPr>
      </w:pPr>
    </w:p>
    <w:p w14:paraId="55CD9FBB" w14:textId="242A2E37" w:rsidR="00132C72" w:rsidRPr="002F66E4" w:rsidRDefault="005C2802" w:rsidP="002F66E4">
      <w:pPr>
        <w:pStyle w:val="Default"/>
        <w:ind w:right="-2"/>
        <w:rPr>
          <w:rFonts w:ascii="Arial" w:hAnsi="Arial" w:cs="Arial"/>
          <w:b/>
          <w:bCs/>
          <w:color w:val="000000" w:themeColor="text1"/>
          <w:lang w:val="es-ES"/>
        </w:rPr>
      </w:pPr>
      <w:r w:rsidRPr="002F66E4">
        <w:rPr>
          <w:rFonts w:ascii="Arial" w:hAnsi="Arial" w:cs="Arial"/>
          <w:color w:val="000000" w:themeColor="text1"/>
        </w:rPr>
        <w:lastRenderedPageBreak/>
        <w:fldChar w:fldCharType="begin"/>
      </w:r>
      <w:r w:rsidRPr="002F66E4">
        <w:rPr>
          <w:rFonts w:ascii="Arial" w:hAnsi="Arial" w:cs="Arial"/>
          <w:color w:val="000000" w:themeColor="text1"/>
        </w:rPr>
        <w:instrText xml:space="preserve"> INCLUDEPICTURE "/Users/danielaberganza/Library/Group Containers/UBF8T346G9.ms/WebArchiveCopyPasteTempFiles/com.microsoft.Word/1280px-Flag_of_Sweden.svg.png" \* MERGEFORMATINET </w:instrText>
      </w:r>
      <w:r w:rsidR="00A843AC" w:rsidRPr="002F66E4">
        <w:rPr>
          <w:rFonts w:ascii="Arial" w:hAnsi="Arial" w:cs="Arial"/>
          <w:color w:val="000000" w:themeColor="text1"/>
        </w:rPr>
        <w:fldChar w:fldCharType="separate"/>
      </w:r>
      <w:r w:rsidRPr="002F66E4">
        <w:rPr>
          <w:rFonts w:ascii="Arial" w:hAnsi="Arial" w:cs="Arial"/>
          <w:color w:val="000000" w:themeColor="text1"/>
        </w:rPr>
        <w:fldChar w:fldCharType="end"/>
      </w:r>
      <w:r w:rsidR="00132C72" w:rsidRPr="002F66E4">
        <w:rPr>
          <w:rFonts w:ascii="Arial" w:hAnsi="Arial" w:cs="Arial"/>
          <w:b/>
          <w:bCs/>
          <w:color w:val="000000" w:themeColor="text1"/>
          <w:lang w:val="es-ES"/>
        </w:rPr>
        <w:t>S</w:t>
      </w:r>
      <w:r w:rsidR="00577713" w:rsidRPr="002F66E4">
        <w:rPr>
          <w:rFonts w:ascii="Arial" w:hAnsi="Arial" w:cs="Arial"/>
          <w:b/>
          <w:bCs/>
          <w:color w:val="000000" w:themeColor="text1"/>
          <w:lang w:val="es-ES"/>
        </w:rPr>
        <w:t>uecia</w:t>
      </w:r>
    </w:p>
    <w:p w14:paraId="1D64256F" w14:textId="77777777" w:rsidR="00AA6DD8" w:rsidRDefault="00AA6DD8" w:rsidP="002F66E4">
      <w:pPr>
        <w:pStyle w:val="Default"/>
        <w:ind w:right="-2"/>
        <w:rPr>
          <w:rFonts w:ascii="Arial" w:hAnsi="Arial" w:cs="Arial"/>
          <w:color w:val="000000" w:themeColor="text1"/>
          <w:lang w:val="es-ES"/>
        </w:rPr>
      </w:pPr>
    </w:p>
    <w:p w14:paraId="5A483CB3" w14:textId="4776388C" w:rsidR="00132C72" w:rsidRPr="002F66E4" w:rsidRDefault="0083281E" w:rsidP="002F66E4">
      <w:pPr>
        <w:pStyle w:val="Default"/>
        <w:ind w:right="-2"/>
        <w:rPr>
          <w:rFonts w:ascii="Arial" w:hAnsi="Arial" w:cs="Arial"/>
          <w:color w:val="000000" w:themeColor="text1"/>
          <w:lang w:val="es-ES"/>
        </w:rPr>
      </w:pPr>
      <w:r w:rsidRPr="002F66E4">
        <w:rPr>
          <w:rFonts w:ascii="Arial" w:hAnsi="Arial" w:cs="Arial"/>
          <w:color w:val="000000" w:themeColor="text1"/>
          <w:lang w:val="es-ES"/>
        </w:rPr>
        <w:t>En Suecia existe un servicio llamado Home-</w:t>
      </w:r>
      <w:proofErr w:type="spellStart"/>
      <w:r w:rsidRPr="002F66E4">
        <w:rPr>
          <w:rFonts w:ascii="Arial" w:hAnsi="Arial" w:cs="Arial"/>
          <w:color w:val="000000" w:themeColor="text1"/>
          <w:lang w:val="es-ES"/>
        </w:rPr>
        <w:t>Instructors</w:t>
      </w:r>
      <w:proofErr w:type="spellEnd"/>
      <w:r w:rsidRPr="002F66E4">
        <w:rPr>
          <w:rFonts w:ascii="Arial" w:hAnsi="Arial" w:cs="Arial"/>
          <w:color w:val="000000" w:themeColor="text1"/>
          <w:lang w:val="es-ES"/>
        </w:rPr>
        <w:t xml:space="preserve"> (monitores a domicilio). Una de sus funciones es formar a las personas con sordoceguera para realizar actividades de la vida diaria, como la preparación de la comida y la mesa, la higiene, la limpieza, el vestir, el mantenimiento de la ropa, la movilidad, el desplazamiento a comercios cercanos y la comunicación. Su objetivo es que las personas con sordoceguera puedan permanecer en su entorno habitual y mantener sus relaciones sociales. Los monitores a domicilio ofrecen apoyo e información a las personas con sordoceguera en sus propios hogares. Las ayudan a ser más activas y, así, a superar las barreras del aislamiento. Se trata de una inversión conveniente para la sociedad, ya que estos instructores enseñan a muchas personas con sordoceguera a cuidar de sí mismas, de forma más independiente (Bengtsson y </w:t>
      </w:r>
      <w:proofErr w:type="spellStart"/>
      <w:r w:rsidRPr="002F66E4">
        <w:rPr>
          <w:rFonts w:ascii="Arial" w:hAnsi="Arial" w:cs="Arial"/>
          <w:color w:val="000000" w:themeColor="text1"/>
          <w:lang w:val="es-ES"/>
        </w:rPr>
        <w:t>Lagerdahl</w:t>
      </w:r>
      <w:proofErr w:type="spellEnd"/>
      <w:r w:rsidRPr="002F66E4">
        <w:rPr>
          <w:rFonts w:ascii="Arial" w:hAnsi="Arial" w:cs="Arial"/>
          <w:color w:val="000000" w:themeColor="text1"/>
          <w:lang w:val="es-ES"/>
        </w:rPr>
        <w:t>, 1988). En Croacia se ha llevado a cabo un proyecto similar que ha permitido a personas mayores con sordoceguera recuperar la actividad en la vida doméstica.</w:t>
      </w:r>
    </w:p>
    <w:p w14:paraId="6E5AAD05" w14:textId="77777777" w:rsidR="00AA6DD8" w:rsidRDefault="00AA6DD8" w:rsidP="002F66E4">
      <w:pPr>
        <w:ind w:right="-2"/>
        <w:rPr>
          <w:rFonts w:cs="Arial"/>
          <w:color w:val="000000" w:themeColor="text1"/>
          <w:lang w:val="es-ES"/>
        </w:rPr>
      </w:pPr>
    </w:p>
    <w:p w14:paraId="204D9198" w14:textId="3679AC5D" w:rsidR="00132C72" w:rsidRPr="002F66E4" w:rsidRDefault="00132C72" w:rsidP="002F66E4">
      <w:pPr>
        <w:ind w:right="-2"/>
        <w:rPr>
          <w:rFonts w:cs="Arial"/>
          <w:color w:val="000000" w:themeColor="text1"/>
          <w:lang w:val="es-ES"/>
        </w:rPr>
      </w:pPr>
    </w:p>
    <w:p w14:paraId="5AD743A4" w14:textId="665F523F" w:rsidR="00132C72" w:rsidRPr="002F66E4" w:rsidRDefault="001C2B32"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Containers/UBF8T346G9.ms/WebArchiveCopyPasteTempFiles/com.microsoft.Word/2560px-Flag_of_Denmark.svg.png" \* MERGEFORMATINET </w:instrText>
      </w:r>
      <w:r w:rsidR="00A843AC" w:rsidRPr="002F66E4">
        <w:rPr>
          <w:rFonts w:cs="Arial"/>
          <w:color w:val="000000" w:themeColor="text1"/>
        </w:rPr>
        <w:fldChar w:fldCharType="separate"/>
      </w:r>
      <w:r w:rsidRPr="002F66E4">
        <w:rPr>
          <w:rFonts w:cs="Arial"/>
          <w:color w:val="000000" w:themeColor="text1"/>
        </w:rPr>
        <w:fldChar w:fldCharType="end"/>
      </w:r>
      <w:r w:rsidR="00132C72" w:rsidRPr="002F66E4">
        <w:rPr>
          <w:rFonts w:cs="Arial"/>
          <w:b/>
          <w:bCs/>
          <w:color w:val="000000" w:themeColor="text1"/>
          <w:lang w:val="es-ES"/>
        </w:rPr>
        <w:t>D</w:t>
      </w:r>
      <w:r w:rsidR="0083281E" w:rsidRPr="002F66E4">
        <w:rPr>
          <w:rFonts w:cs="Arial"/>
          <w:b/>
          <w:bCs/>
          <w:color w:val="000000" w:themeColor="text1"/>
          <w:lang w:val="es-ES"/>
        </w:rPr>
        <w:t>inamarca</w:t>
      </w:r>
    </w:p>
    <w:p w14:paraId="2207371E" w14:textId="77777777" w:rsidR="00AA6DD8" w:rsidRDefault="00AA6DD8" w:rsidP="002F66E4">
      <w:pPr>
        <w:ind w:right="-2"/>
        <w:rPr>
          <w:rFonts w:cs="Arial"/>
          <w:color w:val="000000" w:themeColor="text1"/>
          <w:lang w:val="es-ES"/>
        </w:rPr>
      </w:pPr>
    </w:p>
    <w:p w14:paraId="32C0E58F" w14:textId="27AC8F6E" w:rsidR="006A1AA7" w:rsidRPr="002F66E4" w:rsidRDefault="006A1AA7" w:rsidP="002F66E4">
      <w:pPr>
        <w:ind w:right="-2"/>
        <w:rPr>
          <w:rFonts w:cs="Arial"/>
          <w:color w:val="000000" w:themeColor="text1"/>
          <w:lang w:val="es-ES"/>
        </w:rPr>
      </w:pPr>
      <w:r w:rsidRPr="002F66E4">
        <w:rPr>
          <w:rFonts w:cs="Arial"/>
          <w:color w:val="000000" w:themeColor="text1"/>
          <w:lang w:val="es-ES"/>
        </w:rPr>
        <w:t>En Dinamarca, todos los individuos con sordoceguera mayores de 18 años tienen derecho a una «persona de contacto», empleada por el municipio, que tiene como función evitar que la persona con sordoceguera se aísle y ayudarla a vivir una vida plena a pesar de las limitaciones en la comunicación y la necesidad de apoyo. Esta persona de contacto visita a la persona con sordoceguera y se comunica con ella, le hace compañía e informa sobre la actualidad a una persona que no podría mantenerse al día de las noticias leyendo libros, periódicos o revistas, viendo la televisión ni escuchando la radio. Se trata de una persona de apoyo que la vincula con el entorno y la ayuda a interpretar cartas, información, facturas y demás correspondencia. También acompaña a la persona con sordoceguera en sus actividades del día a día fuera de casa e interpreta para ella en ocasiones importantes, como citas médicas o audiencias judiciales. Las personas de contacto son seleccionadas por un asesor con sordoceguera, que se asegura de que se trate de alguien adecuado para el usuario, quien, a su vez, debe aprobar a la persona de contacto. Se contrata a una persona de contacto por persona con sordoceguera, y siempre es la misma. Esta organización por parejas puede contribuir a la confianza entre ambos, lo cual es de vital importancia para las personas mayores con sordoceguera (</w:t>
      </w:r>
      <w:proofErr w:type="spellStart"/>
      <w:r w:rsidRPr="002F66E4">
        <w:rPr>
          <w:rFonts w:cs="Arial"/>
          <w:color w:val="000000" w:themeColor="text1"/>
          <w:lang w:val="es-ES"/>
        </w:rPr>
        <w:t>Brøgger</w:t>
      </w:r>
      <w:proofErr w:type="spellEnd"/>
      <w:r w:rsidRPr="002F66E4">
        <w:rPr>
          <w:rFonts w:cs="Arial"/>
          <w:color w:val="000000" w:themeColor="text1"/>
          <w:lang w:val="es-ES"/>
        </w:rPr>
        <w:t>, 1988).</w:t>
      </w:r>
    </w:p>
    <w:p w14:paraId="175570A3" w14:textId="77777777" w:rsidR="00AA6DD8" w:rsidRDefault="00AA6DD8" w:rsidP="002F66E4">
      <w:pPr>
        <w:ind w:right="-2"/>
        <w:rPr>
          <w:rFonts w:cs="Arial"/>
          <w:color w:val="000000" w:themeColor="text1"/>
          <w:lang w:val="es-ES"/>
        </w:rPr>
      </w:pPr>
    </w:p>
    <w:p w14:paraId="028E21A8" w14:textId="09DA50AB" w:rsidR="00132C72" w:rsidRPr="002F66E4" w:rsidRDefault="006A1AA7" w:rsidP="002F66E4">
      <w:pPr>
        <w:ind w:right="-2"/>
        <w:rPr>
          <w:rFonts w:cs="Arial"/>
          <w:color w:val="000000" w:themeColor="text1"/>
          <w:lang w:val="es-ES"/>
        </w:rPr>
      </w:pPr>
      <w:r w:rsidRPr="002F66E4">
        <w:rPr>
          <w:rFonts w:cs="Arial"/>
          <w:color w:val="000000" w:themeColor="text1"/>
          <w:lang w:val="es-ES"/>
        </w:rPr>
        <w:t xml:space="preserve">En Dinamarca también se obtuvieron otras respuestas de personas con sordoceguera, como: «En nuestro grupo de experiencia utilizamos bucles </w:t>
      </w:r>
      <w:proofErr w:type="gramStart"/>
      <w:r w:rsidRPr="002F66E4">
        <w:rPr>
          <w:rFonts w:cs="Arial"/>
          <w:color w:val="000000" w:themeColor="text1"/>
          <w:lang w:val="es-ES"/>
        </w:rPr>
        <w:t>magnéticos  e</w:t>
      </w:r>
      <w:proofErr w:type="gramEnd"/>
      <w:r w:rsidRPr="002F66E4">
        <w:rPr>
          <w:rFonts w:cs="Arial"/>
          <w:color w:val="000000" w:themeColor="text1"/>
          <w:lang w:val="es-ES"/>
        </w:rPr>
        <w:t xml:space="preserve"> intérpretes, pero hay que intervenir por turnos para que nadie se pierda», o: «A los [grupos] más mayores les gusta el teléfono o el correo postal. E intercambiar experiencias conjuntamente. Son dos comunidades con eventos y viajes diferentes». Otra persona de Dinamarca también menciona los «grupos de experiencia».</w:t>
      </w:r>
    </w:p>
    <w:p w14:paraId="726AADFA" w14:textId="77777777" w:rsidR="00AA6DD8" w:rsidRDefault="00AA6DD8" w:rsidP="002F66E4">
      <w:pPr>
        <w:ind w:right="-2"/>
        <w:rPr>
          <w:rFonts w:cs="Arial"/>
          <w:color w:val="000000" w:themeColor="text1"/>
          <w:lang w:val="es-ES"/>
        </w:rPr>
      </w:pPr>
    </w:p>
    <w:p w14:paraId="21ADE8E6" w14:textId="61C5ACFF" w:rsidR="00132C72" w:rsidRPr="002F66E4" w:rsidRDefault="00132C72" w:rsidP="002F66E4">
      <w:pPr>
        <w:ind w:right="-2"/>
        <w:rPr>
          <w:rFonts w:cs="Arial"/>
          <w:color w:val="000000" w:themeColor="text1"/>
          <w:lang w:val="es-ES"/>
        </w:rPr>
      </w:pPr>
    </w:p>
    <w:p w14:paraId="27CC823F" w14:textId="5609CF63" w:rsidR="00132C72" w:rsidRPr="002F66E4" w:rsidRDefault="00D951F9"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Containers/UBF8T346G9.ms/WebArchiveCopyPasteTempFiles/com.microsoft.Word/Flag_of_Norway.png" \* MERGEFORMATINET </w:instrText>
      </w:r>
      <w:r w:rsidR="00A843AC" w:rsidRPr="002F66E4">
        <w:rPr>
          <w:rFonts w:cs="Arial"/>
          <w:color w:val="000000" w:themeColor="text1"/>
        </w:rPr>
        <w:fldChar w:fldCharType="separate"/>
      </w:r>
      <w:r w:rsidRPr="002F66E4">
        <w:rPr>
          <w:rFonts w:cs="Arial"/>
          <w:color w:val="000000" w:themeColor="text1"/>
        </w:rPr>
        <w:fldChar w:fldCharType="end"/>
      </w:r>
      <w:r w:rsidR="00132C72" w:rsidRPr="002F66E4">
        <w:rPr>
          <w:rFonts w:cs="Arial"/>
          <w:b/>
          <w:bCs/>
          <w:color w:val="000000" w:themeColor="text1"/>
          <w:lang w:val="es-ES"/>
        </w:rPr>
        <w:t>Nor</w:t>
      </w:r>
      <w:r w:rsidR="005E61C1" w:rsidRPr="002F66E4">
        <w:rPr>
          <w:rFonts w:cs="Arial"/>
          <w:b/>
          <w:bCs/>
          <w:color w:val="000000" w:themeColor="text1"/>
          <w:lang w:val="es-ES"/>
        </w:rPr>
        <w:t>uega</w:t>
      </w:r>
    </w:p>
    <w:p w14:paraId="210F8FD1" w14:textId="77777777" w:rsidR="00AA6DD8" w:rsidRDefault="00AA6DD8" w:rsidP="002F66E4">
      <w:pPr>
        <w:ind w:right="-2"/>
        <w:rPr>
          <w:rFonts w:cs="Arial"/>
          <w:color w:val="000000" w:themeColor="text1"/>
          <w:lang w:val="es-ES"/>
        </w:rPr>
      </w:pPr>
    </w:p>
    <w:p w14:paraId="76883641" w14:textId="01A138E0" w:rsidR="00132C72" w:rsidRPr="002F66E4" w:rsidRDefault="00A13EA0" w:rsidP="002F66E4">
      <w:pPr>
        <w:ind w:right="-2"/>
        <w:rPr>
          <w:rFonts w:cs="Arial"/>
          <w:color w:val="000000" w:themeColor="text1"/>
          <w:lang w:val="es-ES"/>
        </w:rPr>
      </w:pPr>
      <w:r w:rsidRPr="002F66E4">
        <w:rPr>
          <w:rFonts w:cs="Arial"/>
          <w:color w:val="000000" w:themeColor="text1"/>
          <w:lang w:val="es-ES"/>
        </w:rPr>
        <w:t>Las cuatro personas encuestadas con sordoceguera de Noruega hablan de «reuniones sociales y excursiones».</w:t>
      </w:r>
    </w:p>
    <w:p w14:paraId="26ADB891" w14:textId="77777777" w:rsidR="00AA6DD8" w:rsidRDefault="00AA6DD8" w:rsidP="002F66E4">
      <w:pPr>
        <w:ind w:right="-2"/>
        <w:rPr>
          <w:rFonts w:cs="Arial"/>
          <w:color w:val="000000" w:themeColor="text1"/>
          <w:lang w:val="es-ES"/>
        </w:rPr>
      </w:pPr>
    </w:p>
    <w:p w14:paraId="6296506D" w14:textId="5016205D" w:rsidR="00132C72" w:rsidRPr="002F66E4" w:rsidRDefault="00132C72" w:rsidP="002F66E4">
      <w:pPr>
        <w:ind w:right="-2"/>
        <w:rPr>
          <w:rFonts w:cs="Arial"/>
          <w:color w:val="000000" w:themeColor="text1"/>
          <w:lang w:val="es-ES"/>
        </w:rPr>
      </w:pPr>
    </w:p>
    <w:p w14:paraId="3B984655" w14:textId="445ADB01" w:rsidR="00132C72" w:rsidRPr="002F66E4" w:rsidRDefault="00B52F44"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Containers/UBF8T346G9.ms/WebArchiveCopyPasteTempFiles/com.microsoft.Word/Flag_of_the_United_Kingdom.png" \* MERGEFORMATINET </w:instrText>
      </w:r>
      <w:r w:rsidR="00A843AC" w:rsidRPr="002F66E4">
        <w:rPr>
          <w:rFonts w:cs="Arial"/>
          <w:color w:val="000000" w:themeColor="text1"/>
        </w:rPr>
        <w:fldChar w:fldCharType="separate"/>
      </w:r>
      <w:r w:rsidRPr="002F66E4">
        <w:rPr>
          <w:rFonts w:cs="Arial"/>
          <w:color w:val="000000" w:themeColor="text1"/>
        </w:rPr>
        <w:fldChar w:fldCharType="end"/>
      </w:r>
      <w:r w:rsidR="00A13EA0" w:rsidRPr="002F66E4">
        <w:rPr>
          <w:rFonts w:cs="Arial"/>
          <w:b/>
          <w:bCs/>
          <w:color w:val="000000" w:themeColor="text1"/>
          <w:lang w:val="es-ES"/>
        </w:rPr>
        <w:t>Reino Unido</w:t>
      </w:r>
    </w:p>
    <w:p w14:paraId="7C53BEBF" w14:textId="77777777" w:rsidR="00AA6DD8" w:rsidRDefault="00AA6DD8" w:rsidP="002F66E4">
      <w:pPr>
        <w:ind w:right="-2"/>
        <w:rPr>
          <w:rFonts w:cs="Arial"/>
          <w:color w:val="000000" w:themeColor="text1"/>
        </w:rPr>
      </w:pPr>
    </w:p>
    <w:p w14:paraId="2D1219C1" w14:textId="718E54AF" w:rsidR="00132C72" w:rsidRPr="002F66E4" w:rsidRDefault="0046017B" w:rsidP="002F66E4">
      <w:pPr>
        <w:ind w:right="-2"/>
        <w:rPr>
          <w:rFonts w:cs="Arial"/>
          <w:color w:val="000000" w:themeColor="text1"/>
          <w:lang w:val="es-ES"/>
        </w:rPr>
      </w:pPr>
      <w:r w:rsidRPr="002F66E4">
        <w:rPr>
          <w:rFonts w:cs="Arial"/>
          <w:color w:val="000000" w:themeColor="text1"/>
        </w:rPr>
        <w:t xml:space="preserve">Los </w:t>
      </w:r>
      <w:proofErr w:type="spellStart"/>
      <w:r w:rsidRPr="002F66E4">
        <w:rPr>
          <w:rFonts w:cs="Arial"/>
          <w:color w:val="000000" w:themeColor="text1"/>
        </w:rPr>
        <w:t>encuestados</w:t>
      </w:r>
      <w:proofErr w:type="spellEnd"/>
      <w:r w:rsidRPr="002F66E4">
        <w:rPr>
          <w:rFonts w:cs="Arial"/>
          <w:color w:val="000000" w:themeColor="text1"/>
        </w:rPr>
        <w:t xml:space="preserve"> </w:t>
      </w:r>
      <w:proofErr w:type="spellStart"/>
      <w:r w:rsidRPr="002F66E4">
        <w:rPr>
          <w:rFonts w:cs="Arial"/>
          <w:color w:val="000000" w:themeColor="text1"/>
        </w:rPr>
        <w:t>compartieron</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lista de </w:t>
      </w:r>
      <w:proofErr w:type="spellStart"/>
      <w:r w:rsidRPr="002F66E4">
        <w:rPr>
          <w:rFonts w:cs="Arial"/>
          <w:color w:val="000000" w:themeColor="text1"/>
        </w:rPr>
        <w:t>recursos</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profesional</w:t>
      </w:r>
      <w:proofErr w:type="spellEnd"/>
      <w:r w:rsidRPr="002F66E4">
        <w:rPr>
          <w:rFonts w:cs="Arial"/>
          <w:color w:val="000000" w:themeColor="text1"/>
        </w:rPr>
        <w:t xml:space="preserve"> de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indirecto</w:t>
      </w:r>
      <w:proofErr w:type="spellEnd"/>
      <w:r w:rsidRPr="002F66E4">
        <w:rPr>
          <w:rFonts w:cs="Arial"/>
          <w:color w:val="000000" w:themeColor="text1"/>
        </w:rPr>
        <w:t xml:space="preserve"> 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del Reino </w:t>
      </w:r>
      <w:proofErr w:type="spellStart"/>
      <w:r w:rsidRPr="002F66E4">
        <w:rPr>
          <w:rFonts w:cs="Arial"/>
          <w:color w:val="000000" w:themeColor="text1"/>
        </w:rPr>
        <w:t>Unido</w:t>
      </w:r>
      <w:proofErr w:type="spellEnd"/>
      <w:r w:rsidRPr="002F66E4">
        <w:rPr>
          <w:rFonts w:cs="Arial"/>
          <w:color w:val="000000" w:themeColor="text1"/>
        </w:rPr>
        <w:t xml:space="preserve"> nos </w:t>
      </w:r>
      <w:proofErr w:type="spellStart"/>
      <w:r w:rsidRPr="002F66E4">
        <w:rPr>
          <w:rFonts w:cs="Arial"/>
          <w:color w:val="000000" w:themeColor="text1"/>
        </w:rPr>
        <w:t>dirigió</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blog </w:t>
      </w:r>
      <w:proofErr w:type="spellStart"/>
      <w:r w:rsidRPr="002F66E4">
        <w:rPr>
          <w:rFonts w:cs="Arial"/>
          <w:color w:val="000000" w:themeColor="text1"/>
        </w:rPr>
        <w:t>Sense</w:t>
      </w:r>
      <w:proofErr w:type="spellEnd"/>
      <w:r w:rsidRPr="002F66E4">
        <w:rPr>
          <w:rFonts w:cs="Arial"/>
          <w:color w:val="000000" w:themeColor="text1"/>
        </w:rPr>
        <w:t xml:space="preserve">, donde se </w:t>
      </w:r>
      <w:proofErr w:type="spellStart"/>
      <w:r w:rsidRPr="002F66E4">
        <w:rPr>
          <w:rFonts w:cs="Arial"/>
          <w:color w:val="000000" w:themeColor="text1"/>
        </w:rPr>
        <w:t>relatan</w:t>
      </w:r>
      <w:proofErr w:type="spellEnd"/>
      <w:r w:rsidRPr="002F66E4">
        <w:rPr>
          <w:rFonts w:cs="Arial"/>
          <w:color w:val="000000" w:themeColor="text1"/>
        </w:rPr>
        <w:t xml:space="preserve"> </w:t>
      </w:r>
      <w:proofErr w:type="spellStart"/>
      <w:r w:rsidRPr="002F66E4">
        <w:rPr>
          <w:rFonts w:cs="Arial"/>
          <w:color w:val="000000" w:themeColor="text1"/>
        </w:rPr>
        <w:t>historias</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 </w:t>
      </w:r>
      <w:proofErr w:type="spellStart"/>
      <w:r w:rsidRPr="002F66E4">
        <w:rPr>
          <w:rFonts w:cs="Arial"/>
          <w:color w:val="000000" w:themeColor="text1"/>
        </w:rPr>
        <w:t>todas</w:t>
      </w:r>
      <w:proofErr w:type="spellEnd"/>
      <w:r w:rsidRPr="002F66E4">
        <w:rPr>
          <w:rFonts w:cs="Arial"/>
          <w:color w:val="000000" w:themeColor="text1"/>
        </w:rPr>
        <w:t xml:space="preserve"> las </w:t>
      </w:r>
      <w:proofErr w:type="spellStart"/>
      <w:r w:rsidRPr="002F66E4">
        <w:rPr>
          <w:rFonts w:cs="Arial"/>
          <w:color w:val="000000" w:themeColor="text1"/>
        </w:rPr>
        <w:t>edades</w:t>
      </w:r>
      <w:proofErr w:type="spellEnd"/>
      <w:r w:rsidRPr="002F66E4">
        <w:rPr>
          <w:rStyle w:val="FootnoteReference"/>
          <w:rFonts w:cs="Arial"/>
          <w:color w:val="000000" w:themeColor="text1"/>
          <w:lang w:val="en-GB"/>
        </w:rPr>
        <w:footnoteReference w:id="38"/>
      </w:r>
      <w:r w:rsidRPr="002F66E4">
        <w:rPr>
          <w:rFonts w:cs="Arial"/>
          <w:color w:val="000000" w:themeColor="text1"/>
        </w:rPr>
        <w:t>.</w:t>
      </w:r>
    </w:p>
    <w:p w14:paraId="2A72CB72" w14:textId="1D84602F" w:rsidR="00132C72" w:rsidRPr="002F66E4" w:rsidRDefault="00132C72" w:rsidP="002F66E4">
      <w:pPr>
        <w:ind w:right="-2"/>
        <w:rPr>
          <w:rFonts w:cs="Arial"/>
          <w:color w:val="000000" w:themeColor="text1"/>
          <w:lang w:val="es-ES"/>
        </w:rPr>
      </w:pPr>
    </w:p>
    <w:p w14:paraId="5ABCD9C6" w14:textId="77777777" w:rsidR="00AA6DD8" w:rsidRDefault="00AA6DD8" w:rsidP="002F66E4">
      <w:pPr>
        <w:ind w:right="-2"/>
        <w:rPr>
          <w:rFonts w:cs="Arial"/>
          <w:color w:val="000000" w:themeColor="text1"/>
        </w:rPr>
      </w:pPr>
    </w:p>
    <w:p w14:paraId="10F38F16" w14:textId="33C9AB49" w:rsidR="00132C72" w:rsidRPr="002F66E4" w:rsidRDefault="00ED0238"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Containers/UBF8T346G9.ms/WebArchiveCopyPasteTempFiles/com.microsoft.Word/Flag_of_Italy_%281946%E2%80%932003%29.png" \* MERGEFORMATINET </w:instrText>
      </w:r>
      <w:r w:rsidR="00A843AC" w:rsidRPr="002F66E4">
        <w:rPr>
          <w:rFonts w:cs="Arial"/>
          <w:color w:val="000000" w:themeColor="text1"/>
        </w:rPr>
        <w:fldChar w:fldCharType="separate"/>
      </w:r>
      <w:r w:rsidRPr="002F66E4">
        <w:rPr>
          <w:rFonts w:cs="Arial"/>
          <w:color w:val="000000" w:themeColor="text1"/>
        </w:rPr>
        <w:fldChar w:fldCharType="end"/>
      </w:r>
      <w:r w:rsidR="00132C72" w:rsidRPr="002F66E4">
        <w:rPr>
          <w:rFonts w:cs="Arial"/>
          <w:b/>
          <w:bCs/>
          <w:color w:val="000000" w:themeColor="text1"/>
          <w:lang w:val="es-ES"/>
        </w:rPr>
        <w:t>Ital</w:t>
      </w:r>
      <w:r w:rsidR="0046017B" w:rsidRPr="002F66E4">
        <w:rPr>
          <w:rFonts w:cs="Arial"/>
          <w:b/>
          <w:bCs/>
          <w:color w:val="000000" w:themeColor="text1"/>
          <w:lang w:val="es-ES"/>
        </w:rPr>
        <w:t>ia</w:t>
      </w:r>
    </w:p>
    <w:p w14:paraId="5ADEA8D9" w14:textId="77777777" w:rsidR="00AA6DD8" w:rsidRDefault="00AA6DD8" w:rsidP="002F66E4">
      <w:pPr>
        <w:ind w:right="-2"/>
        <w:rPr>
          <w:rFonts w:cs="Arial"/>
          <w:color w:val="000000" w:themeColor="text1"/>
          <w:lang w:val="es-ES"/>
        </w:rPr>
      </w:pPr>
    </w:p>
    <w:p w14:paraId="31646579" w14:textId="19FB5AFF" w:rsidR="00BA665F" w:rsidRPr="002F66E4" w:rsidRDefault="00BA665F" w:rsidP="002F66E4">
      <w:pPr>
        <w:ind w:right="-2"/>
        <w:rPr>
          <w:rFonts w:cs="Arial"/>
          <w:color w:val="000000" w:themeColor="text1"/>
          <w:lang w:val="es-ES"/>
        </w:rPr>
      </w:pPr>
      <w:r w:rsidRPr="002F66E4">
        <w:rPr>
          <w:rFonts w:cs="Arial"/>
          <w:color w:val="000000" w:themeColor="text1"/>
          <w:lang w:val="es-ES"/>
        </w:rPr>
        <w:t xml:space="preserve">En Milán, Italia, la filial de la Asociación Lega del Filo </w:t>
      </w:r>
      <w:proofErr w:type="spellStart"/>
      <w:r w:rsidRPr="002F66E4">
        <w:rPr>
          <w:rFonts w:cs="Arial"/>
          <w:color w:val="000000" w:themeColor="text1"/>
          <w:lang w:val="es-ES"/>
        </w:rPr>
        <w:t>d'Oro</w:t>
      </w:r>
      <w:proofErr w:type="spellEnd"/>
      <w:r w:rsidRPr="002F66E4">
        <w:rPr>
          <w:rFonts w:cs="Arial"/>
          <w:color w:val="000000" w:themeColor="text1"/>
          <w:lang w:val="es-ES"/>
        </w:rPr>
        <w:t xml:space="preserve"> está muy comprometida con la asistencia, educación, rehabilitación, recuperación y optimización de las capacidades residuales y del apoyo. Su objetivo es contribuir a la mayor autonomía posible de las personas con sordoceguera y discapacidad </w:t>
      </w:r>
      <w:proofErr w:type="spellStart"/>
      <w:r w:rsidRPr="002F66E4">
        <w:rPr>
          <w:rFonts w:cs="Arial"/>
          <w:color w:val="000000" w:themeColor="text1"/>
          <w:lang w:val="es-ES"/>
        </w:rPr>
        <w:t>multipsicosensorial</w:t>
      </w:r>
      <w:proofErr w:type="spellEnd"/>
      <w:r w:rsidRPr="002F66E4">
        <w:rPr>
          <w:rFonts w:cs="Arial"/>
          <w:color w:val="000000" w:themeColor="text1"/>
          <w:lang w:val="es-ES"/>
        </w:rPr>
        <w:t>, además de ofrecer los servicios de una residencia, que está situada en el centro de la ciudad. Se fundó en 1996, por lo que se trata del primer servicio de este tipo para personas mayores con sordoceguera en Italia. Ofrece acompañamiento y un servicio socioeducativo dentro de la comunidad. Su objetivo es responder a las necesidades de las personas con sordoceguera y, para ello, les posibilita la expresión de su carácter, respeta su estilo de vida y sus raíces y garantiza una calidad de vida adecuada y una asistencia digna. El resultado es que los usuarios pueden vivir experiencias relevantes e integrarse en el contexto social (</w:t>
      </w:r>
      <w:proofErr w:type="spellStart"/>
      <w:r w:rsidRPr="002F66E4">
        <w:rPr>
          <w:rFonts w:cs="Arial"/>
          <w:color w:val="000000" w:themeColor="text1"/>
          <w:lang w:val="es-ES"/>
        </w:rPr>
        <w:t>Acerbi</w:t>
      </w:r>
      <w:proofErr w:type="spellEnd"/>
      <w:r w:rsidRPr="002F66E4">
        <w:rPr>
          <w:rFonts w:cs="Arial"/>
          <w:color w:val="000000" w:themeColor="text1"/>
          <w:lang w:val="es-ES"/>
        </w:rPr>
        <w:t xml:space="preserve"> et al., 1988, p. 39).</w:t>
      </w:r>
    </w:p>
    <w:p w14:paraId="4D43DA0E" w14:textId="77777777" w:rsidR="00AA6DD8" w:rsidRDefault="00AA6DD8" w:rsidP="002F66E4">
      <w:pPr>
        <w:ind w:right="-2"/>
        <w:rPr>
          <w:rFonts w:cs="Arial"/>
          <w:color w:val="000000" w:themeColor="text1"/>
          <w:lang w:val="es-ES"/>
        </w:rPr>
      </w:pPr>
    </w:p>
    <w:p w14:paraId="4FBCA3A9" w14:textId="2B008039" w:rsidR="00BA665F" w:rsidRPr="002F66E4" w:rsidRDefault="00BA665F" w:rsidP="002F66E4">
      <w:pPr>
        <w:ind w:right="-2"/>
        <w:rPr>
          <w:rFonts w:cs="Arial"/>
          <w:color w:val="000000" w:themeColor="text1"/>
          <w:lang w:val="es-ES"/>
        </w:rPr>
      </w:pPr>
      <w:r w:rsidRPr="002F66E4">
        <w:rPr>
          <w:rFonts w:cs="Arial"/>
          <w:color w:val="000000" w:themeColor="text1"/>
          <w:lang w:val="es-ES"/>
        </w:rPr>
        <w:t xml:space="preserve">Un proveedor profesional italiano de servicios de apoyo directo a las personas con sordoceguera respondió que: «Un tema emergente, incluido en el Plan de mejora trienal de la Lega del Filo d' Oro, es el de las personas con sordoceguera o discapacidades multisensoriales que envejecen: observamos sus necesidades [y] preferencias en cuanto a cómo pasar el tiempo, pero también nos fijamos en cómo el personal de la Lega del Filo d' Oro se relaciona con los usuarios mayores para ofrecer servicios cada vez más adaptados a su realidad. Además, mediante una encuesta sobre grados de discapacidad de los usuarios, que se realiza cada dos años, hacemos un seguimiento de cómo evoluciona la salud y la discapacidad de los usuarios de más edad, para responder mejor a sus necesidades y diseñar nuevos servicios». En España, por ejemplo, existe un comité de personas mayores dentro del movimiento asociativo </w:t>
      </w:r>
      <w:proofErr w:type="gramStart"/>
      <w:r w:rsidRPr="002F66E4">
        <w:rPr>
          <w:rFonts w:cs="Arial"/>
          <w:color w:val="000000" w:themeColor="text1"/>
          <w:lang w:val="es-ES"/>
        </w:rPr>
        <w:t>FASOCIDE(</w:t>
      </w:r>
      <w:proofErr w:type="gramEnd"/>
      <w:r w:rsidRPr="002F66E4">
        <w:rPr>
          <w:rFonts w:cs="Arial"/>
          <w:color w:val="000000" w:themeColor="text1"/>
          <w:lang w:val="es-ES"/>
        </w:rPr>
        <w:t>Federación de Asociaciones de Personas Sordociegas de España), lo que representa un ejemplo de cómo las asociaciones de sordociegos pueden integrar las prioridades de las personas mayores dentro de su programa.</w:t>
      </w:r>
    </w:p>
    <w:p w14:paraId="11D0721B" w14:textId="77777777" w:rsidR="00AA6DD8" w:rsidRDefault="00AA6DD8" w:rsidP="002F66E4">
      <w:pPr>
        <w:ind w:right="-2"/>
        <w:rPr>
          <w:rFonts w:cs="Arial"/>
          <w:color w:val="000000" w:themeColor="text1"/>
          <w:lang w:val="es-ES"/>
        </w:rPr>
      </w:pPr>
    </w:p>
    <w:p w14:paraId="268CEC8B" w14:textId="3F1132A3" w:rsidR="00132C72" w:rsidRPr="002F66E4" w:rsidRDefault="00BA665F" w:rsidP="002F66E4">
      <w:pPr>
        <w:ind w:right="-2"/>
        <w:rPr>
          <w:rFonts w:cs="Arial"/>
          <w:color w:val="000000" w:themeColor="text1"/>
          <w:lang w:val="es-ES"/>
        </w:rPr>
      </w:pPr>
      <w:r w:rsidRPr="002F66E4">
        <w:rPr>
          <w:rFonts w:cs="Arial"/>
          <w:color w:val="000000" w:themeColor="text1"/>
          <w:lang w:val="es-ES"/>
        </w:rPr>
        <w:t>Otro proveedor italiano profesional de servicios de apoyo directo a las personas con sordoceguera comparte otro ejemplo de buenas prácticas: «programas individuales para personas mayores con sordoceguera dentro del territorio».</w:t>
      </w:r>
    </w:p>
    <w:p w14:paraId="5D407155" w14:textId="77777777" w:rsidR="00AA6DD8" w:rsidRDefault="00AA6DD8" w:rsidP="002F66E4">
      <w:pPr>
        <w:ind w:right="-2"/>
        <w:rPr>
          <w:rFonts w:cs="Arial"/>
          <w:color w:val="000000" w:themeColor="text1"/>
          <w:lang w:val="es-ES"/>
        </w:rPr>
      </w:pPr>
    </w:p>
    <w:p w14:paraId="075B5F1A" w14:textId="5B246004" w:rsidR="00132C72" w:rsidRPr="002F66E4" w:rsidRDefault="00132C72" w:rsidP="002F66E4">
      <w:pPr>
        <w:ind w:right="-2"/>
        <w:rPr>
          <w:rFonts w:cs="Arial"/>
          <w:color w:val="000000" w:themeColor="text1"/>
          <w:lang w:val="es-ES"/>
        </w:rPr>
      </w:pPr>
    </w:p>
    <w:p w14:paraId="575C0A50" w14:textId="723E0807" w:rsidR="00132C72" w:rsidRPr="002F66E4" w:rsidRDefault="00CE0B81" w:rsidP="002F66E4">
      <w:pPr>
        <w:autoSpaceDE w:val="0"/>
        <w:autoSpaceDN w:val="0"/>
        <w:adjustRightInd w:val="0"/>
        <w:ind w:right="-2"/>
        <w:rPr>
          <w:rFonts w:cs="Arial"/>
          <w:b/>
          <w:bCs/>
          <w:color w:val="000000" w:themeColor="text1"/>
          <w:lang w:val="es-ES"/>
        </w:rPr>
      </w:pPr>
      <w:r w:rsidRPr="002F66E4">
        <w:rPr>
          <w:rFonts w:cs="Arial"/>
          <w:color w:val="000000" w:themeColor="text1"/>
        </w:rPr>
        <w:lastRenderedPageBreak/>
        <w:fldChar w:fldCharType="begin"/>
      </w:r>
      <w:r w:rsidRPr="002F66E4">
        <w:rPr>
          <w:rFonts w:cs="Arial"/>
          <w:color w:val="000000" w:themeColor="text1"/>
        </w:rPr>
        <w:instrText xml:space="preserve"> INCLUDEPICTURE "/Users/danielaberganza/Library/Group Containers/UBF8T346G9.ms/WebArchiveCopyPasteTempFiles/com.microsoft.Word/Spain_flag_300.png" \* MERGEFORMATINET </w:instrText>
      </w:r>
      <w:r w:rsidR="00A843AC" w:rsidRPr="002F66E4">
        <w:rPr>
          <w:rFonts w:cs="Arial"/>
          <w:color w:val="000000" w:themeColor="text1"/>
        </w:rPr>
        <w:fldChar w:fldCharType="separate"/>
      </w:r>
      <w:r w:rsidRPr="002F66E4">
        <w:rPr>
          <w:rFonts w:cs="Arial"/>
          <w:color w:val="000000" w:themeColor="text1"/>
        </w:rPr>
        <w:fldChar w:fldCharType="end"/>
      </w:r>
      <w:r w:rsidR="00BA665F" w:rsidRPr="002F66E4">
        <w:rPr>
          <w:rFonts w:cs="Arial"/>
          <w:b/>
          <w:bCs/>
          <w:color w:val="000000" w:themeColor="text1"/>
          <w:lang w:val="es-ES"/>
        </w:rPr>
        <w:t>España</w:t>
      </w:r>
    </w:p>
    <w:p w14:paraId="5E89044B" w14:textId="77777777" w:rsidR="00AA6DD8" w:rsidRDefault="00AA6DD8" w:rsidP="002F66E4">
      <w:pPr>
        <w:ind w:right="-2"/>
        <w:rPr>
          <w:rFonts w:cs="Arial"/>
          <w:color w:val="000000" w:themeColor="text1"/>
          <w:lang w:val="es-ES"/>
        </w:rPr>
      </w:pPr>
    </w:p>
    <w:p w14:paraId="085E1BB1" w14:textId="0C48C3B7" w:rsidR="009E029F" w:rsidRPr="002F66E4" w:rsidRDefault="009E029F" w:rsidP="002F66E4">
      <w:pPr>
        <w:ind w:right="-2"/>
        <w:rPr>
          <w:rFonts w:cs="Arial"/>
          <w:color w:val="000000" w:themeColor="text1"/>
          <w:lang w:val="es-ES"/>
        </w:rPr>
      </w:pPr>
      <w:r w:rsidRPr="002F66E4">
        <w:rPr>
          <w:rFonts w:cs="Arial"/>
          <w:color w:val="000000" w:themeColor="text1"/>
          <w:lang w:val="es-ES"/>
        </w:rPr>
        <w:t xml:space="preserve">Se ha reunido una gran cantidad de respuestas de España, ya que la mayoría de los encuestados se encontraban en este país. Entre las organizaciones mencionadas se encuentran ASOCIDE (Asociación de Sordociegos de España), APASCIDE (Asociación Española de Padres de Sordociegos) y la ONCE (Organización Nacional de Ciegos de España), como impulsoras de buenas prácticas. Los encuestados destacan la importancia de fomentar los vínculos entre personas en condiciones similares, así como la celebración de charlas sobre sordoceguera y oportunidades de voluntariado. </w:t>
      </w:r>
    </w:p>
    <w:p w14:paraId="6471F4C6" w14:textId="77777777" w:rsidR="00AA6DD8" w:rsidRDefault="00AA6DD8" w:rsidP="002F66E4">
      <w:pPr>
        <w:ind w:right="-2"/>
        <w:rPr>
          <w:rFonts w:cs="Arial"/>
          <w:color w:val="000000" w:themeColor="text1"/>
          <w:lang w:val="es-ES"/>
        </w:rPr>
      </w:pPr>
    </w:p>
    <w:p w14:paraId="7F9D6627" w14:textId="49768FA8" w:rsidR="00132C72" w:rsidRPr="002F66E4" w:rsidRDefault="009E029F" w:rsidP="002F66E4">
      <w:pPr>
        <w:ind w:right="-2"/>
        <w:rPr>
          <w:rFonts w:cs="Arial"/>
          <w:color w:val="000000" w:themeColor="text1"/>
          <w:lang w:val="es-ES"/>
        </w:rPr>
      </w:pPr>
      <w:r w:rsidRPr="002F66E4">
        <w:rPr>
          <w:rFonts w:cs="Arial"/>
          <w:color w:val="000000" w:themeColor="text1"/>
          <w:lang w:val="es-ES"/>
        </w:rPr>
        <w:t>Un proveedor profesional de servicios de apoyo directo a las personas con sordoceguera subraya el papel de los «mediadores comunicativos» en España, esenciales para que se den las interacciones. Otro encuestado afirmó: «Los mediadores comunicativos facilitan mecanismos de apoyo tanto a domicilio como en residencias, los cuales mitigan la falta de comunicación y favorecen el contacto y la relación con el medio, el acceso al entorno inmediato y la transmisión de información desde el exterior».</w:t>
      </w:r>
    </w:p>
    <w:p w14:paraId="56783F66" w14:textId="77777777" w:rsidR="00AA6DD8" w:rsidRDefault="00AA6DD8" w:rsidP="002F66E4">
      <w:pPr>
        <w:ind w:right="-2"/>
        <w:rPr>
          <w:rFonts w:cs="Arial"/>
          <w:color w:val="000000" w:themeColor="text1"/>
          <w:lang w:val="es-ES"/>
        </w:rPr>
      </w:pPr>
    </w:p>
    <w:p w14:paraId="5464EF9F" w14:textId="5F87ABF6" w:rsidR="00132C72" w:rsidRPr="002F66E4" w:rsidRDefault="00132C72" w:rsidP="002F66E4">
      <w:pPr>
        <w:ind w:right="-2"/>
        <w:rPr>
          <w:rFonts w:cs="Arial"/>
          <w:color w:val="000000" w:themeColor="text1"/>
          <w:lang w:val="es-ES"/>
        </w:rPr>
      </w:pPr>
    </w:p>
    <w:p w14:paraId="3F499C53" w14:textId="7BCD26BE" w:rsidR="00132C72" w:rsidRPr="002F66E4" w:rsidRDefault="00CD37DC"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Containers/UBF8T346G9.ms/WebArchiveCopyPasteTempFiles/com.microsoft.Word/2560px-Flag_of_Bulgaria_%28with_coat_of_arms%29.svg.png" \* MERGEFORMATINET </w:instrText>
      </w:r>
      <w:r w:rsidR="00A843AC" w:rsidRPr="002F66E4">
        <w:rPr>
          <w:rFonts w:cs="Arial"/>
          <w:color w:val="000000" w:themeColor="text1"/>
        </w:rPr>
        <w:fldChar w:fldCharType="separate"/>
      </w:r>
      <w:r w:rsidRPr="002F66E4">
        <w:rPr>
          <w:rFonts w:cs="Arial"/>
          <w:color w:val="000000" w:themeColor="text1"/>
        </w:rPr>
        <w:fldChar w:fldCharType="end"/>
      </w:r>
      <w:r w:rsidR="00132C72" w:rsidRPr="002F66E4">
        <w:rPr>
          <w:rFonts w:cs="Arial"/>
          <w:b/>
          <w:bCs/>
          <w:color w:val="000000" w:themeColor="text1"/>
          <w:lang w:val="es-ES"/>
        </w:rPr>
        <w:t>Bulgaria</w:t>
      </w:r>
    </w:p>
    <w:p w14:paraId="4D90E8AB" w14:textId="77777777" w:rsidR="00AA6DD8" w:rsidRDefault="00AA6DD8" w:rsidP="002F66E4">
      <w:pPr>
        <w:ind w:right="-2"/>
        <w:rPr>
          <w:rFonts w:cs="Arial"/>
          <w:color w:val="000000" w:themeColor="text1"/>
          <w:lang w:val="es-ES"/>
        </w:rPr>
      </w:pPr>
    </w:p>
    <w:p w14:paraId="21274356" w14:textId="5E25072B" w:rsidR="00132C72" w:rsidRPr="002F66E4" w:rsidRDefault="00B36CBC" w:rsidP="002F66E4">
      <w:pPr>
        <w:ind w:right="-2"/>
        <w:rPr>
          <w:rFonts w:cs="Arial"/>
          <w:color w:val="000000" w:themeColor="text1"/>
          <w:lang w:val="es-ES"/>
        </w:rPr>
      </w:pPr>
      <w:r w:rsidRPr="002F66E4">
        <w:rPr>
          <w:rFonts w:cs="Arial"/>
          <w:color w:val="000000" w:themeColor="text1"/>
          <w:lang w:val="es-ES"/>
        </w:rPr>
        <w:t xml:space="preserve">Una persona búlgara con sordoceguera, también proveedora profesional de servicios de apoyo directo a las personas con </w:t>
      </w:r>
      <w:proofErr w:type="gramStart"/>
      <w:r w:rsidRPr="002F66E4">
        <w:rPr>
          <w:rFonts w:cs="Arial"/>
          <w:color w:val="000000" w:themeColor="text1"/>
          <w:lang w:val="es-ES"/>
        </w:rPr>
        <w:t>sordoceguera,</w:t>
      </w:r>
      <w:proofErr w:type="gramEnd"/>
      <w:r w:rsidRPr="002F66E4">
        <w:rPr>
          <w:rFonts w:cs="Arial"/>
          <w:color w:val="000000" w:themeColor="text1"/>
          <w:lang w:val="es-ES"/>
        </w:rPr>
        <w:t xml:space="preserve"> respondió: «La comunicación y la convivencia con otras personas en la misma situación hace sentir a las personas con sordoceguera más seguras, lo que favorece también la confianza en sí mismas».</w:t>
      </w:r>
    </w:p>
    <w:p w14:paraId="26FBA37D" w14:textId="77777777" w:rsidR="0045367C" w:rsidRDefault="0045367C" w:rsidP="002F66E4">
      <w:pPr>
        <w:ind w:right="-2"/>
        <w:rPr>
          <w:rFonts w:cs="Arial"/>
          <w:color w:val="000000" w:themeColor="text1"/>
          <w:lang w:val="es-ES"/>
        </w:rPr>
      </w:pPr>
    </w:p>
    <w:p w14:paraId="1E494DB4" w14:textId="77777777" w:rsidR="00AA6DD8" w:rsidRPr="002F66E4" w:rsidRDefault="00AA6DD8" w:rsidP="002F66E4">
      <w:pPr>
        <w:ind w:right="-2"/>
        <w:rPr>
          <w:rFonts w:cs="Arial"/>
          <w:color w:val="000000" w:themeColor="text1"/>
          <w:lang w:val="es-ES"/>
        </w:rPr>
      </w:pPr>
    </w:p>
    <w:p w14:paraId="42CB88F4" w14:textId="094F746D" w:rsidR="00132C72" w:rsidRPr="002F66E4" w:rsidRDefault="00080938"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Containers/UBF8T346G9.ms/WebArchiveCopyPasteTempFiles/com.microsoft.Word/2560px-Flag_of_Russia.svg.png" \* MERGEFORMATINET </w:instrText>
      </w:r>
      <w:r w:rsidR="00A843AC" w:rsidRPr="002F66E4">
        <w:rPr>
          <w:rFonts w:cs="Arial"/>
          <w:color w:val="000000" w:themeColor="text1"/>
        </w:rPr>
        <w:fldChar w:fldCharType="separate"/>
      </w:r>
      <w:r w:rsidRPr="002F66E4">
        <w:rPr>
          <w:rFonts w:cs="Arial"/>
          <w:color w:val="000000" w:themeColor="text1"/>
        </w:rPr>
        <w:fldChar w:fldCharType="end"/>
      </w:r>
      <w:r w:rsidR="00132C72" w:rsidRPr="002F66E4">
        <w:rPr>
          <w:rFonts w:cs="Arial"/>
          <w:b/>
          <w:bCs/>
          <w:color w:val="000000" w:themeColor="text1"/>
          <w:lang w:val="es-ES"/>
        </w:rPr>
        <w:t>Rusia</w:t>
      </w:r>
    </w:p>
    <w:p w14:paraId="64495581" w14:textId="77777777" w:rsidR="00AA6DD8" w:rsidRDefault="00AA6DD8" w:rsidP="002F66E4">
      <w:pPr>
        <w:ind w:right="-2"/>
        <w:rPr>
          <w:rFonts w:cs="Arial"/>
          <w:color w:val="000000" w:themeColor="text1"/>
          <w:lang w:val="es-ES"/>
        </w:rPr>
      </w:pPr>
    </w:p>
    <w:p w14:paraId="11726D01" w14:textId="49E15366" w:rsidR="00257C34" w:rsidRPr="002F66E4" w:rsidRDefault="00257C34" w:rsidP="002F66E4">
      <w:pPr>
        <w:ind w:right="-2"/>
        <w:rPr>
          <w:rFonts w:cs="Arial"/>
          <w:color w:val="000000" w:themeColor="text1"/>
          <w:lang w:val="es-ES"/>
        </w:rPr>
      </w:pPr>
      <w:r w:rsidRPr="002F66E4">
        <w:rPr>
          <w:rFonts w:cs="Arial"/>
          <w:color w:val="000000" w:themeColor="text1"/>
          <w:lang w:val="es-ES"/>
        </w:rPr>
        <w:t xml:space="preserve">Un familiar de una persona con sordoceguera de Rusia compartió otros ejemplos de organizaciones que prestan apoyo, como la «biblioteca regional especializada para ciegos y discapacitados visuales D.N. </w:t>
      </w:r>
      <w:proofErr w:type="spellStart"/>
      <w:r w:rsidRPr="002F66E4">
        <w:rPr>
          <w:rFonts w:cs="Arial"/>
          <w:color w:val="000000" w:themeColor="text1"/>
          <w:lang w:val="es-ES"/>
        </w:rPr>
        <w:t>Mamin-Sibiryak</w:t>
      </w:r>
      <w:proofErr w:type="spellEnd"/>
      <w:r w:rsidRPr="002F66E4">
        <w:rPr>
          <w:rFonts w:cs="Arial"/>
          <w:color w:val="000000" w:themeColor="text1"/>
          <w:lang w:val="es-ES"/>
        </w:rPr>
        <w:t xml:space="preserve"> Sverdlovsk, en Ekaterimburgo, </w:t>
      </w:r>
      <w:proofErr w:type="spellStart"/>
      <w:r w:rsidRPr="002F66E4">
        <w:rPr>
          <w:rFonts w:cs="Arial"/>
          <w:color w:val="000000" w:themeColor="text1"/>
          <w:lang w:val="es-ES"/>
        </w:rPr>
        <w:t>óblast</w:t>
      </w:r>
      <w:proofErr w:type="spellEnd"/>
      <w:r w:rsidRPr="002F66E4">
        <w:rPr>
          <w:rFonts w:cs="Arial"/>
          <w:color w:val="000000" w:themeColor="text1"/>
          <w:lang w:val="es-ES"/>
        </w:rPr>
        <w:t xml:space="preserve"> de Sverdlovsk. Se trata de [una organización que] trabaja con [personas] mayores ciegas, con discapacidad visual y personas con sordoceguera». Un encuestado con sordoceguera de Rusia señaló: «Ya hay pocas residencias con asistencia para personas con sordoceguera (incluidas las mayores) en Rusia. Las personas mayores también muestran la voluntad de participar en festivales, concursos creativos y competiciones deportivas, excursiones y otras actividades y reuniones ofrecidas por las comunidades locales o por organizaciones regionales y federales para personas con sordoceguera. Además, muchas de nosotras mantenemos el contacto dentro de nuestra [participación organizativa] a través de redes sociales y plataformas de mensajería». </w:t>
      </w:r>
    </w:p>
    <w:p w14:paraId="0E6ABFBB" w14:textId="77777777" w:rsidR="00AA6DD8" w:rsidRDefault="00AA6DD8" w:rsidP="002F66E4">
      <w:pPr>
        <w:ind w:right="-2"/>
        <w:rPr>
          <w:rFonts w:cs="Arial"/>
          <w:color w:val="000000" w:themeColor="text1"/>
          <w:lang w:val="es-ES"/>
        </w:rPr>
      </w:pPr>
    </w:p>
    <w:p w14:paraId="54E106C0" w14:textId="6C6233D1" w:rsidR="00132C72" w:rsidRPr="002F66E4" w:rsidRDefault="00257C34" w:rsidP="002F66E4">
      <w:pPr>
        <w:ind w:right="-2"/>
        <w:rPr>
          <w:rFonts w:cs="Arial"/>
          <w:color w:val="000000" w:themeColor="text1"/>
          <w:lang w:val="es-ES"/>
        </w:rPr>
      </w:pPr>
      <w:r w:rsidRPr="002F66E4">
        <w:rPr>
          <w:rFonts w:cs="Arial"/>
          <w:color w:val="000000" w:themeColor="text1"/>
          <w:lang w:val="es-ES"/>
        </w:rPr>
        <w:t>Un voluntario de la fundación de apoyo a personas con sordoceguera, que también realiza estudios científicos sobre personas sordociegas jóvenes y mayores, organiza actividades de rehabilitación que ponen de relieve la importancia de establecer y divulgar unas buenas prácticas entre el público en general.</w:t>
      </w:r>
    </w:p>
    <w:p w14:paraId="27672BDA" w14:textId="77777777" w:rsidR="00AA6DD8" w:rsidRDefault="00AA6DD8" w:rsidP="002F66E4">
      <w:pPr>
        <w:ind w:right="-2"/>
        <w:rPr>
          <w:rFonts w:cs="Arial"/>
          <w:color w:val="000000" w:themeColor="text1"/>
          <w:lang w:val="es-ES"/>
        </w:rPr>
      </w:pPr>
    </w:p>
    <w:p w14:paraId="57CCCF03" w14:textId="4F57C366" w:rsidR="00132C72" w:rsidRPr="002F66E4" w:rsidRDefault="00132C72" w:rsidP="002F66E4">
      <w:pPr>
        <w:ind w:right="-2"/>
        <w:rPr>
          <w:rFonts w:cs="Arial"/>
          <w:color w:val="000000" w:themeColor="text1"/>
          <w:lang w:val="es-ES"/>
        </w:rPr>
      </w:pPr>
    </w:p>
    <w:p w14:paraId="672E8911" w14:textId="099ED7DC" w:rsidR="00132C72" w:rsidRPr="002F66E4" w:rsidRDefault="00CE602C" w:rsidP="002F66E4">
      <w:pPr>
        <w:ind w:right="-2"/>
        <w:rPr>
          <w:rFonts w:cs="Arial"/>
          <w:b/>
          <w:bCs/>
          <w:color w:val="000000" w:themeColor="text1"/>
          <w:lang w:val="es-ES"/>
        </w:rPr>
      </w:pPr>
      <w:r w:rsidRPr="002F66E4">
        <w:rPr>
          <w:rFonts w:cs="Arial"/>
          <w:color w:val="000000" w:themeColor="text1"/>
        </w:rPr>
        <w:lastRenderedPageBreak/>
        <w:fldChar w:fldCharType="begin"/>
      </w:r>
      <w:r w:rsidRPr="002F66E4">
        <w:rPr>
          <w:rFonts w:cs="Arial"/>
          <w:color w:val="000000" w:themeColor="text1"/>
        </w:rPr>
        <w:instrText xml:space="preserve"> INCLUDEPICTURE "/Users/danielaberganza/Library/Group Containers/UBF8T346G9.ms/WebArchiveCopyPasteTempFiles/com.microsoft.Word/Flag_of_Hungary.png" \* MERGEFORMATINET </w:instrText>
      </w:r>
      <w:r w:rsidR="00A843AC" w:rsidRPr="002F66E4">
        <w:rPr>
          <w:rFonts w:cs="Arial"/>
          <w:color w:val="000000" w:themeColor="text1"/>
        </w:rPr>
        <w:fldChar w:fldCharType="separate"/>
      </w:r>
      <w:r w:rsidRPr="002F66E4">
        <w:rPr>
          <w:rFonts w:cs="Arial"/>
          <w:color w:val="000000" w:themeColor="text1"/>
        </w:rPr>
        <w:fldChar w:fldCharType="end"/>
      </w:r>
      <w:r w:rsidR="00132C72" w:rsidRPr="002F66E4">
        <w:rPr>
          <w:rFonts w:cs="Arial"/>
          <w:b/>
          <w:bCs/>
          <w:color w:val="000000" w:themeColor="text1"/>
          <w:lang w:val="es-ES"/>
        </w:rPr>
        <w:t>Hung</w:t>
      </w:r>
      <w:r w:rsidR="00257C34" w:rsidRPr="002F66E4">
        <w:rPr>
          <w:rFonts w:cs="Arial"/>
          <w:b/>
          <w:bCs/>
          <w:color w:val="000000" w:themeColor="text1"/>
          <w:lang w:val="es-ES"/>
        </w:rPr>
        <w:t>ría</w:t>
      </w:r>
    </w:p>
    <w:p w14:paraId="688EA78C" w14:textId="77777777" w:rsidR="00AA6DD8" w:rsidRDefault="00AA6DD8" w:rsidP="002F66E4">
      <w:pPr>
        <w:ind w:right="-2"/>
        <w:rPr>
          <w:rFonts w:cs="Arial"/>
          <w:color w:val="000000" w:themeColor="text1"/>
        </w:rPr>
      </w:pPr>
    </w:p>
    <w:p w14:paraId="53EA2B67" w14:textId="3C0A0C82" w:rsidR="00132C72" w:rsidRPr="002F66E4" w:rsidRDefault="00B91BCA" w:rsidP="002F66E4">
      <w:pPr>
        <w:ind w:right="-2"/>
        <w:rPr>
          <w:rFonts w:cs="Arial"/>
          <w:color w:val="000000" w:themeColor="text1"/>
          <w:lang w:val="es-ES"/>
        </w:rPr>
      </w:pPr>
      <w:r w:rsidRPr="002F66E4">
        <w:rPr>
          <w:rFonts w:cs="Arial"/>
          <w:color w:val="000000" w:themeColor="text1"/>
        </w:rPr>
        <w:t xml:space="preserve">Una persona </w:t>
      </w:r>
      <w:proofErr w:type="spellStart"/>
      <w:r w:rsidRPr="002F66E4">
        <w:rPr>
          <w:rFonts w:cs="Arial"/>
          <w:color w:val="000000" w:themeColor="text1"/>
        </w:rPr>
        <w:t>húngara</w:t>
      </w:r>
      <w:proofErr w:type="spellEnd"/>
      <w:r w:rsidRPr="002F66E4">
        <w:rPr>
          <w:rFonts w:cs="Arial"/>
          <w:color w:val="000000" w:themeColor="text1"/>
        </w:rPr>
        <w:t xml:space="preserve"> de 63 </w:t>
      </w:r>
      <w:proofErr w:type="spellStart"/>
      <w:r w:rsidRPr="002F66E4">
        <w:rPr>
          <w:rFonts w:cs="Arial"/>
          <w:color w:val="000000" w:themeColor="text1"/>
        </w:rPr>
        <w:t>años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habló</w:t>
      </w:r>
      <w:proofErr w:type="spellEnd"/>
      <w:r w:rsidRPr="002F66E4">
        <w:rPr>
          <w:rFonts w:cs="Arial"/>
          <w:color w:val="000000" w:themeColor="text1"/>
        </w:rPr>
        <w:t xml:space="preserve"> de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iniciativa</w:t>
      </w:r>
      <w:proofErr w:type="spellEnd"/>
      <w:r w:rsidRPr="002F66E4">
        <w:rPr>
          <w:rFonts w:cs="Arial"/>
          <w:color w:val="000000" w:themeColor="text1"/>
        </w:rPr>
        <w:t xml:space="preserve"> </w:t>
      </w:r>
      <w:proofErr w:type="spellStart"/>
      <w:r w:rsidRPr="002F66E4">
        <w:rPr>
          <w:rFonts w:cs="Arial"/>
          <w:color w:val="000000" w:themeColor="text1"/>
        </w:rPr>
        <w:t>relativamente</w:t>
      </w:r>
      <w:proofErr w:type="spellEnd"/>
      <w:r w:rsidRPr="002F66E4">
        <w:rPr>
          <w:rFonts w:cs="Arial"/>
          <w:color w:val="000000" w:themeColor="text1"/>
        </w:rPr>
        <w:t xml:space="preserve"> </w:t>
      </w:r>
      <w:proofErr w:type="spellStart"/>
      <w:r w:rsidRPr="002F66E4">
        <w:rPr>
          <w:rFonts w:cs="Arial"/>
          <w:color w:val="000000" w:themeColor="text1"/>
        </w:rPr>
        <w:t>nueva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utiliza</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frecuencia</w:t>
      </w:r>
      <w:proofErr w:type="spellEnd"/>
      <w:r w:rsidRPr="002F66E4">
        <w:rPr>
          <w:rFonts w:cs="Arial"/>
          <w:color w:val="000000" w:themeColor="text1"/>
        </w:rPr>
        <w:t xml:space="preserve">. Se </w:t>
      </w:r>
      <w:proofErr w:type="spellStart"/>
      <w:r w:rsidRPr="002F66E4">
        <w:rPr>
          <w:rFonts w:cs="Arial"/>
          <w:color w:val="000000" w:themeColor="text1"/>
        </w:rPr>
        <w:t>trata</w:t>
      </w:r>
      <w:proofErr w:type="spellEnd"/>
      <w:r w:rsidRPr="002F66E4">
        <w:rPr>
          <w:rFonts w:cs="Arial"/>
          <w:color w:val="000000" w:themeColor="text1"/>
        </w:rPr>
        <w:t xml:space="preserve"> de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servicio</w:t>
      </w:r>
      <w:proofErr w:type="spellEnd"/>
      <w:r w:rsidRPr="002F66E4">
        <w:rPr>
          <w:rFonts w:cs="Arial"/>
          <w:color w:val="000000" w:themeColor="text1"/>
        </w:rPr>
        <w:t xml:space="preserve"> </w:t>
      </w:r>
      <w:proofErr w:type="spellStart"/>
      <w:r w:rsidRPr="002F66E4">
        <w:rPr>
          <w:rFonts w:cs="Arial"/>
          <w:color w:val="000000" w:themeColor="text1"/>
        </w:rPr>
        <w:t>gratuito</w:t>
      </w:r>
      <w:proofErr w:type="spellEnd"/>
      <w:r w:rsidRPr="002F66E4">
        <w:rPr>
          <w:rFonts w:cs="Arial"/>
          <w:color w:val="000000" w:themeColor="text1"/>
        </w:rPr>
        <w:t xml:space="preserve"> </w:t>
      </w:r>
      <w:proofErr w:type="spellStart"/>
      <w:r w:rsidRPr="002F66E4">
        <w:rPr>
          <w:rFonts w:cs="Arial"/>
          <w:color w:val="000000" w:themeColor="text1"/>
        </w:rPr>
        <w:t>llamado</w:t>
      </w:r>
      <w:proofErr w:type="spellEnd"/>
      <w:r w:rsidRPr="002F66E4">
        <w:rPr>
          <w:rFonts w:cs="Arial"/>
          <w:color w:val="000000" w:themeColor="text1"/>
        </w:rPr>
        <w:t xml:space="preserve"> Video for </w:t>
      </w:r>
      <w:proofErr w:type="spellStart"/>
      <w:r w:rsidRPr="002F66E4">
        <w:rPr>
          <w:rFonts w:cs="Arial"/>
          <w:color w:val="000000" w:themeColor="text1"/>
        </w:rPr>
        <w:t>Blind</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genera</w:t>
      </w:r>
      <w:proofErr w:type="spellEnd"/>
      <w:r w:rsidRPr="002F66E4">
        <w:rPr>
          <w:rFonts w:cs="Arial"/>
          <w:color w:val="000000" w:themeColor="text1"/>
        </w:rPr>
        <w:t xml:space="preserve"> </w:t>
      </w:r>
      <w:proofErr w:type="spellStart"/>
      <w:r w:rsidRPr="002F66E4">
        <w:rPr>
          <w:rFonts w:cs="Arial"/>
          <w:color w:val="000000" w:themeColor="text1"/>
        </w:rPr>
        <w:t>descripciones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texto</w:t>
      </w:r>
      <w:proofErr w:type="spellEnd"/>
      <w:r w:rsidRPr="002F66E4">
        <w:rPr>
          <w:rFonts w:cs="Arial"/>
          <w:color w:val="000000" w:themeColor="text1"/>
        </w:rPr>
        <w:t xml:space="preserve"> de </w:t>
      </w:r>
      <w:proofErr w:type="spellStart"/>
      <w:r w:rsidRPr="002F66E4">
        <w:rPr>
          <w:rFonts w:cs="Arial"/>
          <w:color w:val="000000" w:themeColor="text1"/>
        </w:rPr>
        <w:t>vídeos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visual</w:t>
      </w:r>
      <w:proofErr w:type="spellEnd"/>
      <w:r w:rsidRPr="002F66E4">
        <w:rPr>
          <w:rFonts w:cs="Arial"/>
          <w:color w:val="000000" w:themeColor="text1"/>
        </w:rPr>
        <w:t xml:space="preserve"> y </w:t>
      </w:r>
      <w:proofErr w:type="spellStart"/>
      <w:r w:rsidRPr="002F66E4">
        <w:rPr>
          <w:rFonts w:cs="Arial"/>
          <w:color w:val="000000" w:themeColor="text1"/>
        </w:rPr>
        <w:t>sordoceguera</w:t>
      </w:r>
      <w:proofErr w:type="spellEnd"/>
      <w:r w:rsidRPr="002F66E4">
        <w:rPr>
          <w:rStyle w:val="FootnoteReference"/>
          <w:rFonts w:cs="Arial"/>
          <w:color w:val="000000" w:themeColor="text1"/>
          <w:lang w:val="en-GB"/>
        </w:rPr>
        <w:footnoteReference w:id="39"/>
      </w:r>
      <w:r w:rsidRPr="002F66E4">
        <w:rPr>
          <w:rFonts w:cs="Arial"/>
          <w:color w:val="000000" w:themeColor="text1"/>
        </w:rPr>
        <w:t xml:space="preserve">. El </w:t>
      </w:r>
      <w:proofErr w:type="spellStart"/>
      <w:r w:rsidRPr="002F66E4">
        <w:rPr>
          <w:rFonts w:cs="Arial"/>
          <w:color w:val="000000" w:themeColor="text1"/>
        </w:rPr>
        <w:t>funcionamiento</w:t>
      </w:r>
      <w:proofErr w:type="spellEnd"/>
      <w:r w:rsidRPr="002F66E4">
        <w:rPr>
          <w:rFonts w:cs="Arial"/>
          <w:color w:val="000000" w:themeColor="text1"/>
        </w:rPr>
        <w:t xml:space="preserve"> </w:t>
      </w:r>
      <w:proofErr w:type="spellStart"/>
      <w:r w:rsidRPr="002F66E4">
        <w:rPr>
          <w:rFonts w:cs="Arial"/>
          <w:color w:val="000000" w:themeColor="text1"/>
        </w:rPr>
        <w:t>consiste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vídeo se </w:t>
      </w:r>
      <w:proofErr w:type="spellStart"/>
      <w:r w:rsidRPr="002F66E4">
        <w:rPr>
          <w:rFonts w:cs="Arial"/>
          <w:color w:val="000000" w:themeColor="text1"/>
        </w:rPr>
        <w:t>detiene</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final</w:t>
      </w:r>
      <w:proofErr w:type="spellEnd"/>
      <w:r w:rsidRPr="002F66E4">
        <w:rPr>
          <w:rFonts w:cs="Arial"/>
          <w:color w:val="000000" w:themeColor="text1"/>
        </w:rPr>
        <w:t xml:space="preserve"> de </w:t>
      </w:r>
      <w:proofErr w:type="spellStart"/>
      <w:r w:rsidRPr="002F66E4">
        <w:rPr>
          <w:rFonts w:cs="Arial"/>
          <w:color w:val="000000" w:themeColor="text1"/>
        </w:rPr>
        <w:t>cada</w:t>
      </w:r>
      <w:proofErr w:type="spellEnd"/>
      <w:r w:rsidRPr="002F66E4">
        <w:rPr>
          <w:rFonts w:cs="Arial"/>
          <w:color w:val="000000" w:themeColor="text1"/>
        </w:rPr>
        <w:t xml:space="preserve"> </w:t>
      </w:r>
      <w:proofErr w:type="spellStart"/>
      <w:r w:rsidRPr="002F66E4">
        <w:rPr>
          <w:rFonts w:cs="Arial"/>
          <w:color w:val="000000" w:themeColor="text1"/>
        </w:rPr>
        <w:t>escena</w:t>
      </w:r>
      <w:proofErr w:type="spellEnd"/>
      <w:r w:rsidRPr="002F66E4">
        <w:rPr>
          <w:rFonts w:cs="Arial"/>
          <w:color w:val="000000" w:themeColor="text1"/>
        </w:rPr>
        <w:t xml:space="preserve"> para </w:t>
      </w:r>
      <w:proofErr w:type="spellStart"/>
      <w:r w:rsidRPr="002F66E4">
        <w:rPr>
          <w:rFonts w:cs="Arial"/>
          <w:color w:val="000000" w:themeColor="text1"/>
        </w:rPr>
        <w:t>que</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leer</w:t>
      </w:r>
      <w:proofErr w:type="spellEnd"/>
      <w:r w:rsidRPr="002F66E4">
        <w:rPr>
          <w:rFonts w:cs="Arial"/>
          <w:color w:val="000000" w:themeColor="text1"/>
        </w:rPr>
        <w:t xml:space="preserve"> las </w:t>
      </w:r>
      <w:proofErr w:type="spellStart"/>
      <w:r w:rsidRPr="002F66E4">
        <w:rPr>
          <w:rFonts w:cs="Arial"/>
          <w:color w:val="000000" w:themeColor="text1"/>
        </w:rPr>
        <w:t>descripciones</w:t>
      </w:r>
      <w:proofErr w:type="spellEnd"/>
      <w:r w:rsidRPr="002F66E4">
        <w:rPr>
          <w:rFonts w:cs="Arial"/>
          <w:color w:val="000000" w:themeColor="text1"/>
        </w:rPr>
        <w:t xml:space="preserve"> de </w:t>
      </w:r>
      <w:proofErr w:type="spellStart"/>
      <w:r w:rsidRPr="002F66E4">
        <w:rPr>
          <w:rFonts w:cs="Arial"/>
          <w:color w:val="000000" w:themeColor="text1"/>
        </w:rPr>
        <w:t>cada</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mediante</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pantalla</w:t>
      </w:r>
      <w:proofErr w:type="spellEnd"/>
      <w:r w:rsidRPr="002F66E4">
        <w:rPr>
          <w:rFonts w:cs="Arial"/>
          <w:color w:val="000000" w:themeColor="text1"/>
        </w:rPr>
        <w:t xml:space="preserve"> </w:t>
      </w:r>
      <w:proofErr w:type="spellStart"/>
      <w:r w:rsidRPr="002F66E4">
        <w:rPr>
          <w:rFonts w:cs="Arial"/>
          <w:color w:val="000000" w:themeColor="text1"/>
        </w:rPr>
        <w:t>braille</w:t>
      </w:r>
      <w:proofErr w:type="spellEnd"/>
      <w:r w:rsidRPr="002F66E4">
        <w:rPr>
          <w:rFonts w:cs="Arial"/>
          <w:color w:val="000000" w:themeColor="text1"/>
        </w:rPr>
        <w:t xml:space="preserve">. </w:t>
      </w:r>
      <w:proofErr w:type="spellStart"/>
      <w:r w:rsidRPr="002F66E4">
        <w:rPr>
          <w:rFonts w:cs="Arial"/>
          <w:color w:val="000000" w:themeColor="text1"/>
        </w:rPr>
        <w:t>Muchas</w:t>
      </w:r>
      <w:proofErr w:type="spellEnd"/>
      <w:r w:rsidRPr="002F66E4">
        <w:rPr>
          <w:rFonts w:cs="Arial"/>
          <w:color w:val="000000" w:themeColor="text1"/>
        </w:rPr>
        <w:t xml:space="preserve"> </w:t>
      </w:r>
      <w:proofErr w:type="spellStart"/>
      <w:r w:rsidRPr="002F66E4">
        <w:rPr>
          <w:rFonts w:cs="Arial"/>
          <w:color w:val="000000" w:themeColor="text1"/>
        </w:rPr>
        <w:t>descripciones</w:t>
      </w:r>
      <w:proofErr w:type="spellEnd"/>
      <w:r w:rsidRPr="002F66E4">
        <w:rPr>
          <w:rFonts w:cs="Arial"/>
          <w:color w:val="000000" w:themeColor="text1"/>
        </w:rPr>
        <w:t xml:space="preserve"> </w:t>
      </w:r>
      <w:proofErr w:type="spellStart"/>
      <w:r w:rsidRPr="002F66E4">
        <w:rPr>
          <w:rFonts w:cs="Arial"/>
          <w:color w:val="000000" w:themeColor="text1"/>
        </w:rPr>
        <w:t>incluyen</w:t>
      </w:r>
      <w:proofErr w:type="spellEnd"/>
      <w:r w:rsidRPr="002F66E4">
        <w:rPr>
          <w:rFonts w:cs="Arial"/>
          <w:color w:val="000000" w:themeColor="text1"/>
        </w:rPr>
        <w:t xml:space="preserve"> </w:t>
      </w:r>
      <w:proofErr w:type="spellStart"/>
      <w:r w:rsidRPr="002F66E4">
        <w:rPr>
          <w:rFonts w:cs="Arial"/>
          <w:color w:val="000000" w:themeColor="text1"/>
        </w:rPr>
        <w:t>también</w:t>
      </w:r>
      <w:proofErr w:type="spellEnd"/>
      <w:r w:rsidRPr="002F66E4">
        <w:rPr>
          <w:rFonts w:cs="Arial"/>
          <w:color w:val="000000" w:themeColor="text1"/>
        </w:rPr>
        <w:t xml:space="preserve"> </w:t>
      </w:r>
      <w:proofErr w:type="spellStart"/>
      <w:r w:rsidRPr="002F66E4">
        <w:rPr>
          <w:rFonts w:cs="Arial"/>
          <w:color w:val="000000" w:themeColor="text1"/>
        </w:rPr>
        <w:t>transcripciones</w:t>
      </w:r>
      <w:proofErr w:type="spellEnd"/>
      <w:r w:rsidRPr="002F66E4">
        <w:rPr>
          <w:rFonts w:cs="Arial"/>
          <w:color w:val="000000" w:themeColor="text1"/>
        </w:rPr>
        <w:t xml:space="preserve"> del </w:t>
      </w:r>
      <w:proofErr w:type="spellStart"/>
      <w:r w:rsidRPr="002F66E4">
        <w:rPr>
          <w:rFonts w:cs="Arial"/>
          <w:color w:val="000000" w:themeColor="text1"/>
        </w:rPr>
        <w:t>diálogo</w:t>
      </w:r>
      <w:proofErr w:type="spellEnd"/>
      <w:r w:rsidRPr="002F66E4">
        <w:rPr>
          <w:rFonts w:cs="Arial"/>
          <w:color w:val="000000" w:themeColor="text1"/>
        </w:rPr>
        <w:t xml:space="preserve"> de los </w:t>
      </w:r>
      <w:proofErr w:type="spellStart"/>
      <w:r w:rsidRPr="002F66E4">
        <w:rPr>
          <w:rFonts w:cs="Arial"/>
          <w:color w:val="000000" w:themeColor="text1"/>
        </w:rPr>
        <w:t>personajes</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leer</w:t>
      </w:r>
      <w:proofErr w:type="spellEnd"/>
      <w:r w:rsidRPr="002F66E4">
        <w:rPr>
          <w:rFonts w:cs="Arial"/>
          <w:color w:val="000000" w:themeColor="text1"/>
        </w:rPr>
        <w:t xml:space="preserve"> los </w:t>
      </w:r>
      <w:proofErr w:type="spellStart"/>
      <w:r w:rsidRPr="002F66E4">
        <w:rPr>
          <w:rFonts w:cs="Arial"/>
          <w:color w:val="000000" w:themeColor="text1"/>
        </w:rPr>
        <w:t>diálogos</w:t>
      </w:r>
      <w:proofErr w:type="spellEnd"/>
      <w:r w:rsidRPr="002F66E4">
        <w:rPr>
          <w:rFonts w:cs="Arial"/>
          <w:color w:val="000000" w:themeColor="text1"/>
        </w:rPr>
        <w:t xml:space="preserve"> y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muestra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imagen</w:t>
      </w:r>
      <w:proofErr w:type="spellEnd"/>
      <w:r w:rsidRPr="002F66E4">
        <w:rPr>
          <w:rFonts w:cs="Arial"/>
          <w:color w:val="000000" w:themeColor="text1"/>
        </w:rPr>
        <w:t xml:space="preserve"> </w:t>
      </w:r>
      <w:proofErr w:type="spellStart"/>
      <w:r w:rsidRPr="002F66E4">
        <w:rPr>
          <w:rFonts w:cs="Arial"/>
          <w:color w:val="000000" w:themeColor="text1"/>
        </w:rPr>
        <w:t>gracias</w:t>
      </w:r>
      <w:proofErr w:type="spellEnd"/>
      <w:r w:rsidRPr="002F66E4">
        <w:rPr>
          <w:rFonts w:cs="Arial"/>
          <w:color w:val="000000" w:themeColor="text1"/>
        </w:rPr>
        <w:t xml:space="preserve"> 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pantalla</w:t>
      </w:r>
      <w:proofErr w:type="spellEnd"/>
      <w:r w:rsidRPr="002F66E4">
        <w:rPr>
          <w:rFonts w:cs="Arial"/>
          <w:color w:val="000000" w:themeColor="text1"/>
        </w:rPr>
        <w:t xml:space="preserve"> </w:t>
      </w:r>
      <w:proofErr w:type="spellStart"/>
      <w:r w:rsidRPr="002F66E4">
        <w:rPr>
          <w:rFonts w:cs="Arial"/>
          <w:color w:val="000000" w:themeColor="text1"/>
        </w:rPr>
        <w:t>braille</w:t>
      </w:r>
      <w:proofErr w:type="spellEnd"/>
      <w:r w:rsidRPr="002F66E4">
        <w:rPr>
          <w:rFonts w:cs="Arial"/>
          <w:color w:val="000000" w:themeColor="text1"/>
        </w:rPr>
        <w:t xml:space="preserve">. Es </w:t>
      </w:r>
      <w:proofErr w:type="spellStart"/>
      <w:r w:rsidRPr="002F66E4">
        <w:rPr>
          <w:rFonts w:cs="Arial"/>
          <w:color w:val="000000" w:themeColor="text1"/>
        </w:rPr>
        <w:t>decir</w:t>
      </w:r>
      <w:proofErr w:type="spellEnd"/>
      <w:r w:rsidRPr="002F66E4">
        <w:rPr>
          <w:rFonts w:cs="Arial"/>
          <w:color w:val="000000" w:themeColor="text1"/>
        </w:rPr>
        <w:t xml:space="preserve">, </w:t>
      </w:r>
      <w:proofErr w:type="spellStart"/>
      <w:r w:rsidRPr="002F66E4">
        <w:rPr>
          <w:rFonts w:cs="Arial"/>
          <w:color w:val="000000" w:themeColor="text1"/>
        </w:rPr>
        <w:t>esto</w:t>
      </w:r>
      <w:proofErr w:type="spellEnd"/>
      <w:r w:rsidRPr="002F66E4">
        <w:rPr>
          <w:rFonts w:cs="Arial"/>
          <w:color w:val="000000" w:themeColor="text1"/>
        </w:rPr>
        <w:t xml:space="preserve"> les </w:t>
      </w:r>
      <w:proofErr w:type="spellStart"/>
      <w:r w:rsidRPr="002F66E4">
        <w:rPr>
          <w:rFonts w:cs="Arial"/>
          <w:color w:val="000000" w:themeColor="text1"/>
        </w:rPr>
        <w:t>permite</w:t>
      </w:r>
      <w:proofErr w:type="spellEnd"/>
      <w:r w:rsidRPr="002F66E4">
        <w:rPr>
          <w:rFonts w:cs="Arial"/>
          <w:color w:val="000000" w:themeColor="text1"/>
        </w:rPr>
        <w:t xml:space="preserve"> </w:t>
      </w:r>
      <w:proofErr w:type="spellStart"/>
      <w:r w:rsidRPr="002F66E4">
        <w:rPr>
          <w:rFonts w:cs="Arial"/>
          <w:color w:val="000000" w:themeColor="text1"/>
        </w:rPr>
        <w:t>acceder</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w:t>
      </w:r>
      <w:proofErr w:type="spellStart"/>
      <w:r w:rsidRPr="002F66E4">
        <w:rPr>
          <w:rFonts w:cs="Arial"/>
          <w:color w:val="000000" w:themeColor="text1"/>
        </w:rPr>
        <w:t>contenido</w:t>
      </w:r>
      <w:proofErr w:type="spellEnd"/>
      <w:r w:rsidRPr="002F66E4">
        <w:rPr>
          <w:rFonts w:cs="Arial"/>
          <w:color w:val="000000" w:themeColor="text1"/>
        </w:rPr>
        <w:t xml:space="preserve"> de los </w:t>
      </w:r>
      <w:proofErr w:type="spellStart"/>
      <w:r w:rsidRPr="002F66E4">
        <w:rPr>
          <w:rFonts w:cs="Arial"/>
          <w:color w:val="000000" w:themeColor="text1"/>
        </w:rPr>
        <w:t>vídeos</w:t>
      </w:r>
      <w:proofErr w:type="spellEnd"/>
      <w:r w:rsidRPr="002F66E4">
        <w:rPr>
          <w:rFonts w:cs="Arial"/>
          <w:color w:val="000000" w:themeColor="text1"/>
        </w:rPr>
        <w:t xml:space="preserve"> sin </w:t>
      </w:r>
      <w:proofErr w:type="spellStart"/>
      <w:r w:rsidRPr="002F66E4">
        <w:rPr>
          <w:rFonts w:cs="Arial"/>
          <w:color w:val="000000" w:themeColor="text1"/>
        </w:rPr>
        <w:t>barreras</w:t>
      </w:r>
      <w:proofErr w:type="spellEnd"/>
      <w:r w:rsidRPr="002F66E4">
        <w:rPr>
          <w:rFonts w:cs="Arial"/>
          <w:color w:val="000000" w:themeColor="text1"/>
        </w:rPr>
        <w:t xml:space="preserve">. El </w:t>
      </w:r>
      <w:proofErr w:type="spellStart"/>
      <w:r w:rsidRPr="002F66E4">
        <w:rPr>
          <w:rFonts w:cs="Arial"/>
          <w:color w:val="000000" w:themeColor="text1"/>
        </w:rPr>
        <w:t>sitio</w:t>
      </w:r>
      <w:proofErr w:type="spellEnd"/>
      <w:r w:rsidRPr="002F66E4">
        <w:rPr>
          <w:rFonts w:cs="Arial"/>
          <w:color w:val="000000" w:themeColor="text1"/>
        </w:rPr>
        <w:t xml:space="preserve"> web de la </w:t>
      </w:r>
      <w:proofErr w:type="spellStart"/>
      <w:r w:rsidRPr="002F66E4">
        <w:rPr>
          <w:rFonts w:cs="Arial"/>
          <w:color w:val="000000" w:themeColor="text1"/>
        </w:rPr>
        <w:t>fundación</w:t>
      </w:r>
      <w:proofErr w:type="spellEnd"/>
      <w:r w:rsidRPr="002F66E4">
        <w:rPr>
          <w:rFonts w:cs="Arial"/>
          <w:color w:val="000000" w:themeColor="text1"/>
        </w:rPr>
        <w:t xml:space="preserve"> </w:t>
      </w:r>
      <w:proofErr w:type="spellStart"/>
      <w:r w:rsidRPr="002F66E4">
        <w:rPr>
          <w:rFonts w:cs="Arial"/>
          <w:color w:val="000000" w:themeColor="text1"/>
        </w:rPr>
        <w:t>contiene</w:t>
      </w:r>
      <w:proofErr w:type="spellEnd"/>
      <w:r w:rsidRPr="002F66E4">
        <w:rPr>
          <w:rFonts w:cs="Arial"/>
          <w:color w:val="000000" w:themeColor="text1"/>
        </w:rPr>
        <w:t xml:space="preserve"> </w:t>
      </w:r>
      <w:proofErr w:type="spellStart"/>
      <w:r w:rsidRPr="002F66E4">
        <w:rPr>
          <w:rFonts w:cs="Arial"/>
          <w:color w:val="000000" w:themeColor="text1"/>
        </w:rPr>
        <w:t>actualmente</w:t>
      </w:r>
      <w:proofErr w:type="spellEnd"/>
      <w:r w:rsidRPr="002F66E4">
        <w:rPr>
          <w:rFonts w:cs="Arial"/>
          <w:color w:val="000000" w:themeColor="text1"/>
        </w:rPr>
        <w:t xml:space="preserve"> 400 </w:t>
      </w:r>
      <w:proofErr w:type="spellStart"/>
      <w:r w:rsidRPr="002F66E4">
        <w:rPr>
          <w:rFonts w:cs="Arial"/>
          <w:color w:val="000000" w:themeColor="text1"/>
        </w:rPr>
        <w:t>descripciones</w:t>
      </w:r>
      <w:proofErr w:type="spellEnd"/>
      <w:r w:rsidRPr="002F66E4">
        <w:rPr>
          <w:rFonts w:cs="Arial"/>
          <w:color w:val="000000" w:themeColor="text1"/>
        </w:rPr>
        <w:t xml:space="preserve"> de </w:t>
      </w:r>
      <w:proofErr w:type="spellStart"/>
      <w:r w:rsidRPr="002F66E4">
        <w:rPr>
          <w:rFonts w:cs="Arial"/>
          <w:color w:val="000000" w:themeColor="text1"/>
        </w:rPr>
        <w:t>vídeos</w:t>
      </w:r>
      <w:proofErr w:type="spellEnd"/>
      <w:r w:rsidRPr="002F66E4">
        <w:rPr>
          <w:rFonts w:cs="Arial"/>
          <w:color w:val="000000" w:themeColor="text1"/>
        </w:rPr>
        <w:t xml:space="preserve">, 100 de las </w:t>
      </w:r>
      <w:proofErr w:type="spellStart"/>
      <w:r w:rsidRPr="002F66E4">
        <w:rPr>
          <w:rFonts w:cs="Arial"/>
          <w:color w:val="000000" w:themeColor="text1"/>
        </w:rPr>
        <w:t>cuales</w:t>
      </w:r>
      <w:proofErr w:type="spellEnd"/>
      <w:r w:rsidRPr="002F66E4">
        <w:rPr>
          <w:rFonts w:cs="Arial"/>
          <w:color w:val="000000" w:themeColor="text1"/>
        </w:rPr>
        <w:t xml:space="preserve"> </w:t>
      </w:r>
      <w:proofErr w:type="spellStart"/>
      <w:r w:rsidRPr="002F66E4">
        <w:rPr>
          <w:rFonts w:cs="Arial"/>
          <w:color w:val="000000" w:themeColor="text1"/>
        </w:rPr>
        <w:t>están</w:t>
      </w:r>
      <w:proofErr w:type="spellEnd"/>
      <w:r w:rsidRPr="002F66E4">
        <w:rPr>
          <w:rFonts w:cs="Arial"/>
          <w:color w:val="000000" w:themeColor="text1"/>
        </w:rPr>
        <w:t xml:space="preserve"> </w:t>
      </w:r>
      <w:proofErr w:type="spellStart"/>
      <w:r w:rsidRPr="002F66E4">
        <w:rPr>
          <w:rFonts w:cs="Arial"/>
          <w:color w:val="000000" w:themeColor="text1"/>
        </w:rPr>
        <w:t>disponibles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inglés</w:t>
      </w:r>
      <w:proofErr w:type="spellEnd"/>
      <w:r w:rsidRPr="002F66E4">
        <w:rPr>
          <w:rFonts w:cs="Arial"/>
          <w:color w:val="000000" w:themeColor="text1"/>
        </w:rPr>
        <w:t xml:space="preserve">. La </w:t>
      </w:r>
      <w:proofErr w:type="spellStart"/>
      <w:r w:rsidRPr="002F66E4">
        <w:rPr>
          <w:rFonts w:cs="Arial"/>
          <w:color w:val="000000" w:themeColor="text1"/>
        </w:rPr>
        <w:t>fundación</w:t>
      </w:r>
      <w:proofErr w:type="spellEnd"/>
      <w:r w:rsidRPr="002F66E4">
        <w:rPr>
          <w:rFonts w:cs="Arial"/>
          <w:color w:val="000000" w:themeColor="text1"/>
        </w:rPr>
        <w:t xml:space="preserve"> </w:t>
      </w:r>
      <w:proofErr w:type="spellStart"/>
      <w:r w:rsidRPr="002F66E4">
        <w:rPr>
          <w:rFonts w:cs="Arial"/>
          <w:color w:val="000000" w:themeColor="text1"/>
        </w:rPr>
        <w:t>espera</w:t>
      </w:r>
      <w:proofErr w:type="spellEnd"/>
      <w:r w:rsidRPr="002F66E4">
        <w:rPr>
          <w:rFonts w:cs="Arial"/>
          <w:color w:val="000000" w:themeColor="text1"/>
        </w:rPr>
        <w:t xml:space="preserve"> </w:t>
      </w:r>
      <w:proofErr w:type="spellStart"/>
      <w:r w:rsidRPr="002F66E4">
        <w:rPr>
          <w:rFonts w:cs="Arial"/>
          <w:color w:val="000000" w:themeColor="text1"/>
        </w:rPr>
        <w:t>publicar</w:t>
      </w:r>
      <w:proofErr w:type="spellEnd"/>
      <w:r w:rsidRPr="002F66E4">
        <w:rPr>
          <w:rFonts w:cs="Arial"/>
          <w:color w:val="000000" w:themeColor="text1"/>
        </w:rPr>
        <w:t xml:space="preserve"> </w:t>
      </w:r>
      <w:proofErr w:type="spellStart"/>
      <w:r w:rsidRPr="002F66E4">
        <w:rPr>
          <w:rFonts w:cs="Arial"/>
          <w:color w:val="000000" w:themeColor="text1"/>
        </w:rPr>
        <w:t>estas</w:t>
      </w:r>
      <w:proofErr w:type="spellEnd"/>
      <w:r w:rsidRPr="002F66E4">
        <w:rPr>
          <w:rFonts w:cs="Arial"/>
          <w:color w:val="000000" w:themeColor="text1"/>
        </w:rPr>
        <w:t xml:space="preserve"> </w:t>
      </w:r>
      <w:proofErr w:type="spellStart"/>
      <w:r w:rsidRPr="002F66E4">
        <w:rPr>
          <w:rFonts w:cs="Arial"/>
          <w:color w:val="000000" w:themeColor="text1"/>
        </w:rPr>
        <w:t>descripciones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idiomas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futuro</w:t>
      </w:r>
      <w:proofErr w:type="spellEnd"/>
      <w:r w:rsidRPr="002F66E4">
        <w:rPr>
          <w:rFonts w:cs="Arial"/>
          <w:color w:val="000000" w:themeColor="text1"/>
        </w:rPr>
        <w:t xml:space="preserve">. La </w:t>
      </w:r>
      <w:proofErr w:type="spellStart"/>
      <w:r w:rsidRPr="002F66E4">
        <w:rPr>
          <w:rFonts w:cs="Arial"/>
          <w:color w:val="000000" w:themeColor="text1"/>
        </w:rPr>
        <w:t>importancia</w:t>
      </w:r>
      <w:proofErr w:type="spellEnd"/>
      <w:r w:rsidRPr="002F66E4">
        <w:rPr>
          <w:rFonts w:cs="Arial"/>
          <w:color w:val="000000" w:themeColor="text1"/>
        </w:rPr>
        <w:t xml:space="preserve"> de </w:t>
      </w:r>
      <w:proofErr w:type="spellStart"/>
      <w:r w:rsidRPr="002F66E4">
        <w:rPr>
          <w:rFonts w:cs="Arial"/>
          <w:color w:val="000000" w:themeColor="text1"/>
        </w:rPr>
        <w:t>esta</w:t>
      </w:r>
      <w:proofErr w:type="spellEnd"/>
      <w:r w:rsidRPr="002F66E4">
        <w:rPr>
          <w:rFonts w:cs="Arial"/>
          <w:color w:val="000000" w:themeColor="text1"/>
        </w:rPr>
        <w:t xml:space="preserve"> </w:t>
      </w:r>
      <w:proofErr w:type="spellStart"/>
      <w:r w:rsidRPr="002F66E4">
        <w:rPr>
          <w:rFonts w:cs="Arial"/>
          <w:color w:val="000000" w:themeColor="text1"/>
        </w:rPr>
        <w:t>iniciativa</w:t>
      </w:r>
      <w:proofErr w:type="spellEnd"/>
      <w:r w:rsidRPr="002F66E4">
        <w:rPr>
          <w:rFonts w:cs="Arial"/>
          <w:color w:val="000000" w:themeColor="text1"/>
        </w:rPr>
        <w:t xml:space="preserve"> </w:t>
      </w:r>
      <w:proofErr w:type="spellStart"/>
      <w:r w:rsidRPr="002F66E4">
        <w:rPr>
          <w:rFonts w:cs="Arial"/>
          <w:color w:val="000000" w:themeColor="text1"/>
        </w:rPr>
        <w:t>radica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hoy</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día</w:t>
      </w:r>
      <w:proofErr w:type="spellEnd"/>
      <w:r w:rsidRPr="002F66E4">
        <w:rPr>
          <w:rFonts w:cs="Arial"/>
          <w:color w:val="000000" w:themeColor="text1"/>
        </w:rPr>
        <w:t xml:space="preserve">, la </w:t>
      </w:r>
      <w:proofErr w:type="spellStart"/>
      <w:r w:rsidRPr="002F66E4">
        <w:rPr>
          <w:rFonts w:cs="Arial"/>
          <w:color w:val="000000" w:themeColor="text1"/>
        </w:rPr>
        <w:t>información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actualizada</w:t>
      </w:r>
      <w:proofErr w:type="spellEnd"/>
      <w:r w:rsidRPr="002F66E4">
        <w:rPr>
          <w:rFonts w:cs="Arial"/>
          <w:color w:val="000000" w:themeColor="text1"/>
        </w:rPr>
        <w:t xml:space="preserve"> </w:t>
      </w:r>
      <w:proofErr w:type="spellStart"/>
      <w:r w:rsidRPr="002F66E4">
        <w:rPr>
          <w:rFonts w:cs="Arial"/>
          <w:color w:val="000000" w:themeColor="text1"/>
        </w:rPr>
        <w:t>suele</w:t>
      </w:r>
      <w:proofErr w:type="spellEnd"/>
      <w:r w:rsidRPr="002F66E4">
        <w:rPr>
          <w:rFonts w:cs="Arial"/>
          <w:color w:val="000000" w:themeColor="text1"/>
        </w:rPr>
        <w:t xml:space="preserve"> </w:t>
      </w:r>
      <w:proofErr w:type="spellStart"/>
      <w:r w:rsidRPr="002F66E4">
        <w:rPr>
          <w:rFonts w:cs="Arial"/>
          <w:color w:val="000000" w:themeColor="text1"/>
        </w:rPr>
        <w:t>estar</w:t>
      </w:r>
      <w:proofErr w:type="spellEnd"/>
      <w:r w:rsidRPr="002F66E4">
        <w:rPr>
          <w:rFonts w:cs="Arial"/>
          <w:color w:val="000000" w:themeColor="text1"/>
        </w:rPr>
        <w:t xml:space="preserve"> </w:t>
      </w:r>
      <w:proofErr w:type="spellStart"/>
      <w:r w:rsidRPr="002F66E4">
        <w:rPr>
          <w:rFonts w:cs="Arial"/>
          <w:color w:val="000000" w:themeColor="text1"/>
        </w:rPr>
        <w:t>disponible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formato</w:t>
      </w:r>
      <w:proofErr w:type="spellEnd"/>
      <w:r w:rsidRPr="002F66E4">
        <w:rPr>
          <w:rFonts w:cs="Arial"/>
          <w:color w:val="000000" w:themeColor="text1"/>
        </w:rPr>
        <w:t xml:space="preserve"> vídeo.</w:t>
      </w:r>
    </w:p>
    <w:p w14:paraId="0257981D" w14:textId="77777777" w:rsidR="00AA6DD8" w:rsidRDefault="00AA6DD8" w:rsidP="002F66E4">
      <w:pPr>
        <w:ind w:right="-2"/>
        <w:rPr>
          <w:rFonts w:cs="Arial"/>
          <w:color w:val="000000" w:themeColor="text1"/>
          <w:lang w:val="es-ES"/>
        </w:rPr>
      </w:pPr>
    </w:p>
    <w:p w14:paraId="598FE40F" w14:textId="6FE5D6C3" w:rsidR="00132C72" w:rsidRPr="002F66E4" w:rsidRDefault="00132C72" w:rsidP="002F66E4">
      <w:pPr>
        <w:ind w:right="-2"/>
        <w:rPr>
          <w:rFonts w:cs="Arial"/>
          <w:color w:val="000000" w:themeColor="text1"/>
          <w:lang w:val="es-ES"/>
        </w:rPr>
      </w:pPr>
    </w:p>
    <w:p w14:paraId="002D04E5" w14:textId="43076507" w:rsidR="00132C72" w:rsidRPr="002F66E4" w:rsidRDefault="00A61CD8"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Containers/UBF8T346G9.ms/WebArchiveCopyPasteTempFiles/com.microsoft.Word/1280px-Flag_of_Canada.svg.png" \* MERGEFORMATINET </w:instrText>
      </w:r>
      <w:r w:rsidR="00A843AC" w:rsidRPr="002F66E4">
        <w:rPr>
          <w:rFonts w:cs="Arial"/>
          <w:color w:val="000000" w:themeColor="text1"/>
        </w:rPr>
        <w:fldChar w:fldCharType="separate"/>
      </w:r>
      <w:r w:rsidRPr="002F66E4">
        <w:rPr>
          <w:rFonts w:cs="Arial"/>
          <w:color w:val="000000" w:themeColor="text1"/>
        </w:rPr>
        <w:fldChar w:fldCharType="end"/>
      </w:r>
      <w:r w:rsidR="00132C72" w:rsidRPr="002F66E4">
        <w:rPr>
          <w:rFonts w:cs="Arial"/>
          <w:b/>
          <w:bCs/>
          <w:color w:val="000000" w:themeColor="text1"/>
          <w:lang w:val="es-ES"/>
        </w:rPr>
        <w:t>Canad</w:t>
      </w:r>
      <w:r w:rsidR="00C1243D" w:rsidRPr="002F66E4">
        <w:rPr>
          <w:rFonts w:cs="Arial"/>
          <w:b/>
          <w:bCs/>
          <w:color w:val="000000" w:themeColor="text1"/>
          <w:lang w:val="es-ES"/>
        </w:rPr>
        <w:t>á</w:t>
      </w:r>
    </w:p>
    <w:p w14:paraId="5EE5DCB7" w14:textId="77777777" w:rsidR="00AA6DD8" w:rsidRDefault="00AA6DD8" w:rsidP="002F66E4">
      <w:pPr>
        <w:ind w:right="-2"/>
        <w:rPr>
          <w:rFonts w:cs="Arial"/>
          <w:color w:val="000000" w:themeColor="text1"/>
        </w:rPr>
      </w:pPr>
    </w:p>
    <w:p w14:paraId="5E0120A9" w14:textId="75732F2E" w:rsidR="00926EBD" w:rsidRPr="002F66E4" w:rsidRDefault="00926EBD" w:rsidP="002F66E4">
      <w:pPr>
        <w:ind w:right="-2"/>
        <w:rPr>
          <w:rFonts w:cs="Arial"/>
          <w:color w:val="000000" w:themeColor="text1"/>
        </w:rPr>
      </w:pPr>
      <w:proofErr w:type="spellStart"/>
      <w:r w:rsidRPr="002F66E4">
        <w:rPr>
          <w:rFonts w:cs="Arial"/>
          <w:color w:val="000000" w:themeColor="text1"/>
        </w:rPr>
        <w:t>Desde</w:t>
      </w:r>
      <w:proofErr w:type="spellEnd"/>
      <w:r w:rsidRPr="002F66E4">
        <w:rPr>
          <w:rFonts w:cs="Arial"/>
          <w:color w:val="000000" w:themeColor="text1"/>
        </w:rPr>
        <w:t xml:space="preserve"> Canadá se </w:t>
      </w:r>
      <w:proofErr w:type="spellStart"/>
      <w:r w:rsidRPr="002F66E4">
        <w:rPr>
          <w:rFonts w:cs="Arial"/>
          <w:color w:val="000000" w:themeColor="text1"/>
        </w:rPr>
        <w:t>recibieron</w:t>
      </w:r>
      <w:proofErr w:type="spellEnd"/>
      <w:r w:rsidRPr="002F66E4">
        <w:rPr>
          <w:rFonts w:cs="Arial"/>
          <w:color w:val="000000" w:themeColor="text1"/>
        </w:rPr>
        <w:t xml:space="preserve"> </w:t>
      </w:r>
      <w:proofErr w:type="spellStart"/>
      <w:r w:rsidRPr="002F66E4">
        <w:rPr>
          <w:rFonts w:cs="Arial"/>
          <w:color w:val="000000" w:themeColor="text1"/>
        </w:rPr>
        <w:t>varias</w:t>
      </w:r>
      <w:proofErr w:type="spellEnd"/>
      <w:r w:rsidRPr="002F66E4">
        <w:rPr>
          <w:rFonts w:cs="Arial"/>
          <w:color w:val="000000" w:themeColor="text1"/>
        </w:rPr>
        <w:t xml:space="preserve"> </w:t>
      </w:r>
      <w:proofErr w:type="spellStart"/>
      <w:r w:rsidRPr="002F66E4">
        <w:rPr>
          <w:rFonts w:cs="Arial"/>
          <w:color w:val="000000" w:themeColor="text1"/>
        </w:rPr>
        <w:t>respuestas</w:t>
      </w:r>
      <w:proofErr w:type="spellEnd"/>
      <w:r w:rsidRPr="002F66E4">
        <w:rPr>
          <w:rFonts w:cs="Arial"/>
          <w:color w:val="000000" w:themeColor="text1"/>
        </w:rPr>
        <w:t xml:space="preserve"> </w:t>
      </w:r>
      <w:proofErr w:type="spellStart"/>
      <w:r w:rsidRPr="002F66E4">
        <w:rPr>
          <w:rFonts w:cs="Arial"/>
          <w:color w:val="000000" w:themeColor="text1"/>
        </w:rPr>
        <w:t>distintas</w:t>
      </w:r>
      <w:proofErr w:type="spellEnd"/>
      <w:r w:rsidRPr="002F66E4">
        <w:rPr>
          <w:rFonts w:cs="Arial"/>
          <w:color w:val="000000" w:themeColor="text1"/>
        </w:rPr>
        <w:t>.</w:t>
      </w:r>
    </w:p>
    <w:p w14:paraId="4F9967B7" w14:textId="77777777" w:rsidR="00AA6DD8" w:rsidRDefault="00AA6DD8" w:rsidP="002F66E4">
      <w:pPr>
        <w:ind w:right="-2"/>
        <w:rPr>
          <w:rFonts w:cs="Arial"/>
          <w:color w:val="000000" w:themeColor="text1"/>
        </w:rPr>
      </w:pPr>
    </w:p>
    <w:p w14:paraId="2B0C6FF4" w14:textId="3351438E" w:rsidR="00926EBD" w:rsidRPr="002F66E4" w:rsidRDefault="00926EBD" w:rsidP="002F66E4">
      <w:pPr>
        <w:ind w:right="-2"/>
        <w:rPr>
          <w:rFonts w:cs="Arial"/>
          <w:color w:val="000000" w:themeColor="text1"/>
        </w:rPr>
      </w:pPr>
      <w:r w:rsidRPr="002F66E4">
        <w:rPr>
          <w:rFonts w:cs="Arial"/>
          <w:color w:val="000000" w:themeColor="text1"/>
        </w:rPr>
        <w:t xml:space="preserve">Una persona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expresó</w:t>
      </w:r>
      <w:proofErr w:type="spellEnd"/>
      <w:r w:rsidRPr="002F66E4">
        <w:rPr>
          <w:rFonts w:cs="Arial"/>
          <w:color w:val="000000" w:themeColor="text1"/>
        </w:rPr>
        <w:t>: «</w:t>
      </w:r>
      <w:proofErr w:type="spellStart"/>
      <w:r w:rsidRPr="002F66E4">
        <w:rPr>
          <w:rFonts w:cs="Arial"/>
          <w:color w:val="000000" w:themeColor="text1"/>
        </w:rPr>
        <w:t>Lamentablemente</w:t>
      </w:r>
      <w:proofErr w:type="spellEnd"/>
      <w:r w:rsidRPr="002F66E4">
        <w:rPr>
          <w:rFonts w:cs="Arial"/>
          <w:color w:val="000000" w:themeColor="text1"/>
        </w:rPr>
        <w:t xml:space="preserve">, no </w:t>
      </w:r>
      <w:proofErr w:type="spellStart"/>
      <w:r w:rsidRPr="002F66E4">
        <w:rPr>
          <w:rFonts w:cs="Arial"/>
          <w:color w:val="000000" w:themeColor="text1"/>
        </w:rPr>
        <w:t>surgen</w:t>
      </w:r>
      <w:proofErr w:type="spellEnd"/>
      <w:r w:rsidRPr="002F66E4">
        <w:rPr>
          <w:rFonts w:cs="Arial"/>
          <w:color w:val="000000" w:themeColor="text1"/>
        </w:rPr>
        <w:t xml:space="preserve"> </w:t>
      </w:r>
      <w:proofErr w:type="spellStart"/>
      <w:r w:rsidRPr="002F66E4">
        <w:rPr>
          <w:rFonts w:cs="Arial"/>
          <w:color w:val="000000" w:themeColor="text1"/>
        </w:rPr>
        <w:t>encuentros</w:t>
      </w:r>
      <w:proofErr w:type="spellEnd"/>
      <w:r w:rsidRPr="002F66E4">
        <w:rPr>
          <w:rFonts w:cs="Arial"/>
          <w:color w:val="000000" w:themeColor="text1"/>
        </w:rPr>
        <w:t xml:space="preserve"> </w:t>
      </w:r>
      <w:proofErr w:type="spellStart"/>
      <w:r w:rsidRPr="002F66E4">
        <w:rPr>
          <w:rFonts w:cs="Arial"/>
          <w:color w:val="000000" w:themeColor="text1"/>
        </w:rPr>
        <w:t>improvisados</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w:t>
      </w:r>
      <w:proofErr w:type="spellStart"/>
      <w:r w:rsidRPr="002F66E4">
        <w:rPr>
          <w:rFonts w:cs="Arial"/>
          <w:color w:val="000000" w:themeColor="text1"/>
        </w:rPr>
        <w:t>Organizar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evento</w:t>
      </w:r>
      <w:proofErr w:type="spellEnd"/>
      <w:r w:rsidRPr="002F66E4">
        <w:rPr>
          <w:rFonts w:cs="Arial"/>
          <w:color w:val="000000" w:themeColor="text1"/>
        </w:rPr>
        <w:t xml:space="preserve"> sin </w:t>
      </w:r>
      <w:proofErr w:type="spellStart"/>
      <w:r w:rsidRPr="002F66E4">
        <w:rPr>
          <w:rFonts w:cs="Arial"/>
          <w:color w:val="000000" w:themeColor="text1"/>
        </w:rPr>
        <w:t>medios</w:t>
      </w:r>
      <w:proofErr w:type="spellEnd"/>
      <w:r w:rsidRPr="002F66E4">
        <w:rPr>
          <w:rFonts w:cs="Arial"/>
          <w:color w:val="000000" w:themeColor="text1"/>
        </w:rPr>
        <w:t xml:space="preserve"> para </w:t>
      </w:r>
      <w:proofErr w:type="spellStart"/>
      <w:r w:rsidRPr="002F66E4">
        <w:rPr>
          <w:rFonts w:cs="Arial"/>
          <w:color w:val="000000" w:themeColor="text1"/>
        </w:rPr>
        <w:t>comunicarnos</w:t>
      </w:r>
      <w:proofErr w:type="spellEnd"/>
      <w:r w:rsidRPr="002F66E4">
        <w:rPr>
          <w:rFonts w:cs="Arial"/>
          <w:color w:val="000000" w:themeColor="text1"/>
        </w:rPr>
        <w:t xml:space="preserve"> </w:t>
      </w:r>
      <w:proofErr w:type="spellStart"/>
      <w:r w:rsidRPr="002F66E4">
        <w:rPr>
          <w:rFonts w:cs="Arial"/>
          <w:color w:val="000000" w:themeColor="text1"/>
        </w:rPr>
        <w:t>entre</w:t>
      </w:r>
      <w:proofErr w:type="spellEnd"/>
      <w:r w:rsidRPr="002F66E4">
        <w:rPr>
          <w:rFonts w:cs="Arial"/>
          <w:color w:val="000000" w:themeColor="text1"/>
        </w:rPr>
        <w:t xml:space="preserve"> </w:t>
      </w:r>
      <w:proofErr w:type="spellStart"/>
      <w:r w:rsidRPr="002F66E4">
        <w:rPr>
          <w:rFonts w:cs="Arial"/>
          <w:color w:val="000000" w:themeColor="text1"/>
        </w:rPr>
        <w:t>nosotros</w:t>
      </w:r>
      <w:proofErr w:type="spellEnd"/>
      <w:r w:rsidRPr="002F66E4">
        <w:rPr>
          <w:rFonts w:cs="Arial"/>
          <w:color w:val="000000" w:themeColor="text1"/>
        </w:rPr>
        <w:t xml:space="preserve"> no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muy</w:t>
      </w:r>
      <w:proofErr w:type="spellEnd"/>
      <w:r w:rsidRPr="002F66E4">
        <w:rPr>
          <w:rFonts w:cs="Arial"/>
          <w:color w:val="000000" w:themeColor="text1"/>
        </w:rPr>
        <w:t xml:space="preserve"> </w:t>
      </w:r>
      <w:proofErr w:type="spellStart"/>
      <w:r w:rsidRPr="002F66E4">
        <w:rPr>
          <w:rFonts w:cs="Arial"/>
          <w:color w:val="000000" w:themeColor="text1"/>
        </w:rPr>
        <w:t>común</w:t>
      </w:r>
      <w:proofErr w:type="spellEnd"/>
      <w:r w:rsidRPr="002F66E4">
        <w:rPr>
          <w:rFonts w:cs="Arial"/>
          <w:color w:val="000000" w:themeColor="text1"/>
        </w:rPr>
        <w:t xml:space="preserve">. </w:t>
      </w:r>
      <w:proofErr w:type="spellStart"/>
      <w:r w:rsidRPr="002F66E4">
        <w:rPr>
          <w:rFonts w:cs="Arial"/>
          <w:color w:val="000000" w:themeColor="text1"/>
        </w:rPr>
        <w:t>Yo</w:t>
      </w:r>
      <w:proofErr w:type="spellEnd"/>
      <w:r w:rsidRPr="002F66E4">
        <w:rPr>
          <w:rFonts w:cs="Arial"/>
          <w:color w:val="000000" w:themeColor="text1"/>
        </w:rPr>
        <w:t xml:space="preserve"> no </w:t>
      </w:r>
      <w:proofErr w:type="spellStart"/>
      <w:r w:rsidRPr="002F66E4">
        <w:rPr>
          <w:rFonts w:cs="Arial"/>
          <w:color w:val="000000" w:themeColor="text1"/>
        </w:rPr>
        <w:t>sabría</w:t>
      </w:r>
      <w:proofErr w:type="spellEnd"/>
      <w:r w:rsidRPr="002F66E4">
        <w:rPr>
          <w:rFonts w:cs="Arial"/>
          <w:color w:val="000000" w:themeColor="text1"/>
        </w:rPr>
        <w:t xml:space="preserve"> dónde se </w:t>
      </w:r>
      <w:proofErr w:type="spellStart"/>
      <w:r w:rsidRPr="002F66E4">
        <w:rPr>
          <w:rFonts w:cs="Arial"/>
          <w:color w:val="000000" w:themeColor="text1"/>
        </w:rPr>
        <w:t>celebra</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evento</w:t>
      </w:r>
      <w:proofErr w:type="spellEnd"/>
      <w:r w:rsidRPr="002F66E4">
        <w:rPr>
          <w:rFonts w:cs="Arial"/>
          <w:color w:val="000000" w:themeColor="text1"/>
        </w:rPr>
        <w:t xml:space="preserve"> [y], si me </w:t>
      </w:r>
      <w:proofErr w:type="spellStart"/>
      <w:r w:rsidRPr="002F66E4">
        <w:rPr>
          <w:rFonts w:cs="Arial"/>
          <w:color w:val="000000" w:themeColor="text1"/>
        </w:rPr>
        <w:t>entero</w:t>
      </w:r>
      <w:proofErr w:type="spellEnd"/>
      <w:r w:rsidRPr="002F66E4">
        <w:rPr>
          <w:rFonts w:cs="Arial"/>
          <w:color w:val="000000" w:themeColor="text1"/>
        </w:rPr>
        <w:t xml:space="preserve">, </w:t>
      </w:r>
      <w:proofErr w:type="spellStart"/>
      <w:r w:rsidRPr="002F66E4">
        <w:rPr>
          <w:rFonts w:cs="Arial"/>
          <w:color w:val="000000" w:themeColor="text1"/>
        </w:rPr>
        <w:t>es</w:t>
      </w:r>
      <w:proofErr w:type="spellEnd"/>
      <w:r w:rsidRPr="002F66E4">
        <w:rPr>
          <w:rFonts w:cs="Arial"/>
          <w:color w:val="000000" w:themeColor="text1"/>
        </w:rPr>
        <w:t xml:space="preserve"> </w:t>
      </w:r>
      <w:proofErr w:type="spellStart"/>
      <w:r w:rsidRPr="002F66E4">
        <w:rPr>
          <w:rFonts w:cs="Arial"/>
          <w:color w:val="000000" w:themeColor="text1"/>
        </w:rPr>
        <w:t>casi</w:t>
      </w:r>
      <w:proofErr w:type="spellEnd"/>
      <w:r w:rsidRPr="002F66E4">
        <w:rPr>
          <w:rFonts w:cs="Arial"/>
          <w:color w:val="000000" w:themeColor="text1"/>
        </w:rPr>
        <w:t xml:space="preserve"> </w:t>
      </w:r>
      <w:proofErr w:type="spellStart"/>
      <w:r w:rsidRPr="002F66E4">
        <w:rPr>
          <w:rFonts w:cs="Arial"/>
          <w:color w:val="000000" w:themeColor="text1"/>
        </w:rPr>
        <w:t>siempre</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casualidad</w:t>
      </w:r>
      <w:proofErr w:type="spellEnd"/>
      <w:r w:rsidRPr="002F66E4">
        <w:rPr>
          <w:rFonts w:cs="Arial"/>
          <w:color w:val="000000" w:themeColor="text1"/>
        </w:rPr>
        <w:t xml:space="preserve">. Los </w:t>
      </w:r>
      <w:proofErr w:type="spellStart"/>
      <w:r w:rsidRPr="002F66E4">
        <w:rPr>
          <w:rFonts w:cs="Arial"/>
          <w:color w:val="000000" w:themeColor="text1"/>
        </w:rPr>
        <w:t>eventos</w:t>
      </w:r>
      <w:proofErr w:type="spellEnd"/>
      <w:r w:rsidRPr="002F66E4">
        <w:rPr>
          <w:rFonts w:cs="Arial"/>
          <w:color w:val="000000" w:themeColor="text1"/>
        </w:rPr>
        <w:t xml:space="preserve"> </w:t>
      </w:r>
      <w:proofErr w:type="spellStart"/>
      <w:r w:rsidRPr="002F66E4">
        <w:rPr>
          <w:rFonts w:cs="Arial"/>
          <w:color w:val="000000" w:themeColor="text1"/>
        </w:rPr>
        <w:t>deberían</w:t>
      </w:r>
      <w:proofErr w:type="spellEnd"/>
      <w:r w:rsidRPr="002F66E4">
        <w:rPr>
          <w:rFonts w:cs="Arial"/>
          <w:color w:val="000000" w:themeColor="text1"/>
        </w:rPr>
        <w:t xml:space="preserve"> </w:t>
      </w:r>
      <w:proofErr w:type="spellStart"/>
      <w:r w:rsidRPr="002F66E4">
        <w:rPr>
          <w:rFonts w:cs="Arial"/>
          <w:color w:val="000000" w:themeColor="text1"/>
        </w:rPr>
        <w:t>anunciarse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antelación</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podría</w:t>
      </w:r>
      <w:proofErr w:type="spellEnd"/>
      <w:r w:rsidRPr="002F66E4">
        <w:rPr>
          <w:rFonts w:cs="Arial"/>
          <w:color w:val="000000" w:themeColor="text1"/>
        </w:rPr>
        <w:t xml:space="preserve"> </w:t>
      </w:r>
      <w:proofErr w:type="spellStart"/>
      <w:r w:rsidRPr="002F66E4">
        <w:rPr>
          <w:rFonts w:cs="Arial"/>
          <w:color w:val="000000" w:themeColor="text1"/>
        </w:rPr>
        <w:t>intentar</w:t>
      </w:r>
      <w:proofErr w:type="spellEnd"/>
      <w:r w:rsidRPr="002F66E4">
        <w:rPr>
          <w:rFonts w:cs="Arial"/>
          <w:color w:val="000000" w:themeColor="text1"/>
        </w:rPr>
        <w:t xml:space="preserve"> </w:t>
      </w:r>
      <w:proofErr w:type="spellStart"/>
      <w:r w:rsidRPr="002F66E4">
        <w:rPr>
          <w:rFonts w:cs="Arial"/>
          <w:color w:val="000000" w:themeColor="text1"/>
        </w:rPr>
        <w:t>organizar</w:t>
      </w:r>
      <w:proofErr w:type="spellEnd"/>
      <w:r w:rsidRPr="002F66E4">
        <w:rPr>
          <w:rFonts w:cs="Arial"/>
          <w:color w:val="000000" w:themeColor="text1"/>
        </w:rPr>
        <w:t xml:space="preserve"> </w:t>
      </w:r>
      <w:proofErr w:type="spellStart"/>
      <w:r w:rsidRPr="002F66E4">
        <w:rPr>
          <w:rFonts w:cs="Arial"/>
          <w:color w:val="000000" w:themeColor="text1"/>
        </w:rPr>
        <w:t>asistencia</w:t>
      </w:r>
      <w:proofErr w:type="spellEnd"/>
      <w:r w:rsidRPr="002F66E4">
        <w:rPr>
          <w:rFonts w:cs="Arial"/>
          <w:color w:val="000000" w:themeColor="text1"/>
        </w:rPr>
        <w:t xml:space="preserve">, transporte y </w:t>
      </w:r>
      <w:proofErr w:type="spellStart"/>
      <w:r w:rsidRPr="002F66E4">
        <w:rPr>
          <w:rFonts w:cs="Arial"/>
          <w:color w:val="000000" w:themeColor="text1"/>
        </w:rPr>
        <w:t>ayuda</w:t>
      </w:r>
      <w:proofErr w:type="spellEnd"/>
      <w:r w:rsidRPr="002F66E4">
        <w:rPr>
          <w:rFonts w:cs="Arial"/>
          <w:color w:val="000000" w:themeColor="text1"/>
        </w:rPr>
        <w:t xml:space="preserve"> para </w:t>
      </w:r>
      <w:proofErr w:type="spellStart"/>
      <w:r w:rsidRPr="002F66E4">
        <w:rPr>
          <w:rFonts w:cs="Arial"/>
          <w:color w:val="000000" w:themeColor="text1"/>
        </w:rPr>
        <w:t>comunicarme</w:t>
      </w:r>
      <w:proofErr w:type="spellEnd"/>
      <w:r w:rsidRPr="002F66E4">
        <w:rPr>
          <w:rFonts w:cs="Arial"/>
          <w:color w:val="000000" w:themeColor="text1"/>
        </w:rPr>
        <w:t>».</w:t>
      </w:r>
    </w:p>
    <w:p w14:paraId="0E3955D7" w14:textId="77777777" w:rsidR="00AA6DD8" w:rsidRDefault="00AA6DD8" w:rsidP="002F66E4">
      <w:pPr>
        <w:ind w:right="-2"/>
        <w:rPr>
          <w:rFonts w:cs="Arial"/>
          <w:color w:val="000000" w:themeColor="text1"/>
        </w:rPr>
      </w:pPr>
    </w:p>
    <w:p w14:paraId="1DC9E641" w14:textId="4B2CBC1C" w:rsidR="00926EBD" w:rsidRPr="002F66E4" w:rsidRDefault="00926EBD" w:rsidP="002F66E4">
      <w:pPr>
        <w:ind w:right="-2"/>
        <w:rPr>
          <w:rFonts w:cs="Arial"/>
          <w:color w:val="000000" w:themeColor="text1"/>
        </w:rPr>
      </w:pP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proveedor</w:t>
      </w:r>
      <w:proofErr w:type="spellEnd"/>
      <w:r w:rsidRPr="002F66E4">
        <w:rPr>
          <w:rFonts w:cs="Arial"/>
          <w:color w:val="000000" w:themeColor="text1"/>
        </w:rPr>
        <w:t xml:space="preserve"> </w:t>
      </w:r>
      <w:proofErr w:type="spellStart"/>
      <w:r w:rsidRPr="002F66E4">
        <w:rPr>
          <w:rFonts w:cs="Arial"/>
          <w:color w:val="000000" w:themeColor="text1"/>
        </w:rPr>
        <w:t>canadiense</w:t>
      </w:r>
      <w:proofErr w:type="spellEnd"/>
      <w:r w:rsidRPr="002F66E4">
        <w:rPr>
          <w:rFonts w:cs="Arial"/>
          <w:color w:val="000000" w:themeColor="text1"/>
        </w:rPr>
        <w:t xml:space="preserve"> de </w:t>
      </w:r>
      <w:proofErr w:type="spellStart"/>
      <w:r w:rsidRPr="002F66E4">
        <w:rPr>
          <w:rFonts w:cs="Arial"/>
          <w:color w:val="000000" w:themeColor="text1"/>
        </w:rPr>
        <w:t>servicios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sordas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dificultades</w:t>
      </w:r>
      <w:proofErr w:type="spellEnd"/>
      <w:r w:rsidRPr="002F66E4">
        <w:rPr>
          <w:rFonts w:cs="Arial"/>
          <w:color w:val="000000" w:themeColor="text1"/>
        </w:rPr>
        <w:t xml:space="preserve"> </w:t>
      </w:r>
      <w:proofErr w:type="spellStart"/>
      <w:r w:rsidRPr="002F66E4">
        <w:rPr>
          <w:rFonts w:cs="Arial"/>
          <w:color w:val="000000" w:themeColor="text1"/>
        </w:rPr>
        <w:t>auditivas</w:t>
      </w:r>
      <w:proofErr w:type="spellEnd"/>
      <w:r w:rsidRPr="002F66E4">
        <w:rPr>
          <w:rFonts w:cs="Arial"/>
          <w:color w:val="000000" w:themeColor="text1"/>
        </w:rPr>
        <w:t xml:space="preserve"> y no </w:t>
      </w:r>
      <w:proofErr w:type="spellStart"/>
      <w:r w:rsidRPr="002F66E4">
        <w:rPr>
          <w:rFonts w:cs="Arial"/>
          <w:color w:val="000000" w:themeColor="text1"/>
        </w:rPr>
        <w:t>verbales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del </w:t>
      </w:r>
      <w:proofErr w:type="spellStart"/>
      <w:r w:rsidRPr="002F66E4">
        <w:rPr>
          <w:rFonts w:cs="Arial"/>
          <w:color w:val="000000" w:themeColor="text1"/>
        </w:rPr>
        <w:t>desarrollo</w:t>
      </w:r>
      <w:proofErr w:type="spellEnd"/>
      <w:r w:rsidRPr="002F66E4">
        <w:rPr>
          <w:rFonts w:cs="Arial"/>
          <w:color w:val="000000" w:themeColor="text1"/>
        </w:rPr>
        <w:t xml:space="preserve"> </w:t>
      </w:r>
      <w:proofErr w:type="spellStart"/>
      <w:r w:rsidRPr="002F66E4">
        <w:rPr>
          <w:rFonts w:cs="Arial"/>
          <w:color w:val="000000" w:themeColor="text1"/>
        </w:rPr>
        <w:t>respondió</w:t>
      </w:r>
      <w:proofErr w:type="spellEnd"/>
      <w:r w:rsidRPr="002F66E4">
        <w:rPr>
          <w:rFonts w:cs="Arial"/>
          <w:color w:val="000000" w:themeColor="text1"/>
        </w:rPr>
        <w:t xml:space="preserve">: «El </w:t>
      </w:r>
      <w:proofErr w:type="spellStart"/>
      <w:r w:rsidRPr="002F66E4">
        <w:rPr>
          <w:rFonts w:cs="Arial"/>
          <w:color w:val="000000" w:themeColor="text1"/>
        </w:rPr>
        <w:t>suplemento</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de la </w:t>
      </w:r>
      <w:proofErr w:type="spellStart"/>
      <w:r w:rsidRPr="002F66E4">
        <w:rPr>
          <w:rFonts w:cs="Arial"/>
          <w:color w:val="000000" w:themeColor="text1"/>
        </w:rPr>
        <w:t>evaluación</w:t>
      </w:r>
      <w:proofErr w:type="spellEnd"/>
      <w:r w:rsidRPr="002F66E4">
        <w:rPr>
          <w:rFonts w:cs="Arial"/>
          <w:color w:val="000000" w:themeColor="text1"/>
        </w:rPr>
        <w:t xml:space="preserve"> de </w:t>
      </w:r>
      <w:proofErr w:type="spellStart"/>
      <w:r w:rsidRPr="002F66E4">
        <w:rPr>
          <w:rFonts w:cs="Arial"/>
          <w:color w:val="000000" w:themeColor="text1"/>
        </w:rPr>
        <w:t>salud</w:t>
      </w:r>
      <w:proofErr w:type="spellEnd"/>
      <w:r w:rsidRPr="002F66E4">
        <w:rPr>
          <w:rFonts w:cs="Arial"/>
          <w:color w:val="000000" w:themeColor="text1"/>
        </w:rPr>
        <w:t xml:space="preserve"> </w:t>
      </w:r>
      <w:proofErr w:type="spellStart"/>
      <w:r w:rsidRPr="002F66E4">
        <w:rPr>
          <w:rFonts w:cs="Arial"/>
          <w:color w:val="000000" w:themeColor="text1"/>
        </w:rPr>
        <w:t>pública</w:t>
      </w:r>
      <w:proofErr w:type="spellEnd"/>
      <w:r w:rsidRPr="002F66E4">
        <w:rPr>
          <w:rFonts w:cs="Arial"/>
          <w:color w:val="000000" w:themeColor="text1"/>
        </w:rPr>
        <w:t xml:space="preserve"> (</w:t>
      </w:r>
      <w:proofErr w:type="spellStart"/>
      <w:r w:rsidRPr="002F66E4">
        <w:rPr>
          <w:rFonts w:cs="Arial"/>
          <w:color w:val="000000" w:themeColor="text1"/>
        </w:rPr>
        <w:t>Community</w:t>
      </w:r>
      <w:proofErr w:type="spellEnd"/>
      <w:r w:rsidRPr="002F66E4">
        <w:rPr>
          <w:rFonts w:cs="Arial"/>
          <w:color w:val="000000" w:themeColor="text1"/>
        </w:rPr>
        <w:t xml:space="preserve"> Health </w:t>
      </w:r>
      <w:proofErr w:type="spellStart"/>
      <w:r w:rsidRPr="002F66E4">
        <w:rPr>
          <w:rFonts w:cs="Arial"/>
          <w:color w:val="000000" w:themeColor="text1"/>
        </w:rPr>
        <w:t>Assessment</w:t>
      </w:r>
      <w:proofErr w:type="spellEnd"/>
      <w:r w:rsidRPr="002F66E4">
        <w:rPr>
          <w:rFonts w:cs="Arial"/>
          <w:color w:val="000000" w:themeColor="text1"/>
        </w:rPr>
        <w:t xml:space="preserve"> </w:t>
      </w:r>
      <w:proofErr w:type="spellStart"/>
      <w:r w:rsidRPr="002F66E4">
        <w:rPr>
          <w:rFonts w:cs="Arial"/>
          <w:color w:val="000000" w:themeColor="text1"/>
        </w:rPr>
        <w:t>Deafblind</w:t>
      </w:r>
      <w:proofErr w:type="spellEnd"/>
      <w:r w:rsidRPr="002F66E4">
        <w:rPr>
          <w:rFonts w:cs="Arial"/>
          <w:color w:val="000000" w:themeColor="text1"/>
        </w:rPr>
        <w:t xml:space="preserve"> </w:t>
      </w:r>
      <w:proofErr w:type="spellStart"/>
      <w:r w:rsidRPr="002F66E4">
        <w:rPr>
          <w:rFonts w:cs="Arial"/>
          <w:color w:val="000000" w:themeColor="text1"/>
        </w:rPr>
        <w:t>Supplement</w:t>
      </w:r>
      <w:proofErr w:type="spellEnd"/>
      <w:r w:rsidRPr="002F66E4">
        <w:rPr>
          <w:rFonts w:cs="Arial"/>
          <w:color w:val="000000" w:themeColor="text1"/>
        </w:rPr>
        <w:t xml:space="preserve">) de </w:t>
      </w:r>
      <w:proofErr w:type="spellStart"/>
      <w:r w:rsidRPr="002F66E4">
        <w:rPr>
          <w:rFonts w:cs="Arial"/>
          <w:color w:val="000000" w:themeColor="text1"/>
        </w:rPr>
        <w:t>InterRAI</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herramienta</w:t>
      </w:r>
      <w:proofErr w:type="spellEnd"/>
      <w:r w:rsidRPr="002F66E4">
        <w:rPr>
          <w:rFonts w:cs="Arial"/>
          <w:color w:val="000000" w:themeColor="text1"/>
        </w:rPr>
        <w:t xml:space="preserve"> </w:t>
      </w:r>
      <w:proofErr w:type="spellStart"/>
      <w:r w:rsidRPr="002F66E4">
        <w:rPr>
          <w:rFonts w:cs="Arial"/>
          <w:color w:val="000000" w:themeColor="text1"/>
        </w:rPr>
        <w:t>desarrollada</w:t>
      </w:r>
      <w:proofErr w:type="spellEnd"/>
      <w:r w:rsidRPr="002F66E4">
        <w:rPr>
          <w:rFonts w:cs="Arial"/>
          <w:color w:val="000000" w:themeColor="text1"/>
        </w:rPr>
        <w:t xml:space="preserve"> para </w:t>
      </w:r>
      <w:proofErr w:type="spellStart"/>
      <w:r w:rsidRPr="002F66E4">
        <w:rPr>
          <w:rFonts w:cs="Arial"/>
          <w:color w:val="000000" w:themeColor="text1"/>
        </w:rPr>
        <w:t>valorar</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o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dual, </w:t>
      </w:r>
      <w:proofErr w:type="spellStart"/>
      <w:r w:rsidRPr="002F66E4">
        <w:rPr>
          <w:rFonts w:cs="Arial"/>
          <w:color w:val="000000" w:themeColor="text1"/>
        </w:rPr>
        <w:t>podría</w:t>
      </w:r>
      <w:proofErr w:type="spellEnd"/>
      <w:r w:rsidRPr="002F66E4">
        <w:rPr>
          <w:rFonts w:cs="Arial"/>
          <w:color w:val="000000" w:themeColor="text1"/>
        </w:rPr>
        <w:t xml:space="preserve"> </w:t>
      </w:r>
      <w:proofErr w:type="spellStart"/>
      <w:r w:rsidRPr="002F66E4">
        <w:rPr>
          <w:rFonts w:cs="Arial"/>
          <w:color w:val="000000" w:themeColor="text1"/>
        </w:rPr>
        <w:t>utilizarse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asistencia</w:t>
      </w:r>
      <w:proofErr w:type="spellEnd"/>
      <w:r w:rsidRPr="002F66E4">
        <w:rPr>
          <w:rFonts w:cs="Arial"/>
          <w:color w:val="000000" w:themeColor="text1"/>
        </w:rPr>
        <w:t xml:space="preserve"> a </w:t>
      </w:r>
      <w:proofErr w:type="spellStart"/>
      <w:r w:rsidRPr="002F66E4">
        <w:rPr>
          <w:rFonts w:cs="Arial"/>
          <w:color w:val="000000" w:themeColor="text1"/>
        </w:rPr>
        <w:t>domicilio</w:t>
      </w:r>
      <w:proofErr w:type="spellEnd"/>
      <w:r w:rsidRPr="002F66E4">
        <w:rPr>
          <w:rFonts w:cs="Arial"/>
          <w:color w:val="000000" w:themeColor="text1"/>
        </w:rPr>
        <w:t xml:space="preserve"> y las </w:t>
      </w:r>
      <w:proofErr w:type="spellStart"/>
      <w:r w:rsidRPr="002F66E4">
        <w:rPr>
          <w:rFonts w:cs="Arial"/>
          <w:color w:val="000000" w:themeColor="text1"/>
        </w:rPr>
        <w:t>residencias</w:t>
      </w:r>
      <w:proofErr w:type="spellEnd"/>
      <w:r w:rsidRPr="002F66E4">
        <w:rPr>
          <w:rFonts w:cs="Arial"/>
          <w:color w:val="000000" w:themeColor="text1"/>
        </w:rPr>
        <w:t xml:space="preserve"> de </w:t>
      </w:r>
      <w:proofErr w:type="spellStart"/>
      <w:r w:rsidRPr="002F66E4">
        <w:rPr>
          <w:rFonts w:cs="Arial"/>
          <w:color w:val="000000" w:themeColor="text1"/>
        </w:rPr>
        <w:t>larga</w:t>
      </w:r>
      <w:proofErr w:type="spellEnd"/>
      <w:r w:rsidRPr="002F66E4">
        <w:rPr>
          <w:rFonts w:cs="Arial"/>
          <w:color w:val="000000" w:themeColor="text1"/>
        </w:rPr>
        <w:t xml:space="preserve"> </w:t>
      </w:r>
      <w:proofErr w:type="spellStart"/>
      <w:r w:rsidRPr="002F66E4">
        <w:rPr>
          <w:rFonts w:cs="Arial"/>
          <w:color w:val="000000" w:themeColor="text1"/>
        </w:rPr>
        <w:t>estancia</w:t>
      </w:r>
      <w:proofErr w:type="spellEnd"/>
      <w:r w:rsidRPr="002F66E4">
        <w:rPr>
          <w:rFonts w:cs="Arial"/>
          <w:color w:val="000000" w:themeColor="text1"/>
        </w:rPr>
        <w:t xml:space="preserve">. La </w:t>
      </w:r>
      <w:proofErr w:type="spellStart"/>
      <w:r w:rsidRPr="002F66E4">
        <w:rPr>
          <w:rFonts w:cs="Arial"/>
          <w:color w:val="000000" w:themeColor="text1"/>
        </w:rPr>
        <w:t>terminología</w:t>
      </w:r>
      <w:proofErr w:type="spellEnd"/>
      <w:r w:rsidRPr="002F66E4">
        <w:rPr>
          <w:rFonts w:cs="Arial"/>
          <w:color w:val="000000" w:themeColor="text1"/>
        </w:rPr>
        <w:t xml:space="preserve"> </w:t>
      </w:r>
      <w:proofErr w:type="spellStart"/>
      <w:r w:rsidRPr="002F66E4">
        <w:rPr>
          <w:rFonts w:cs="Arial"/>
          <w:color w:val="000000" w:themeColor="text1"/>
        </w:rPr>
        <w:t>utilizada</w:t>
      </w:r>
      <w:proofErr w:type="spellEnd"/>
      <w:r w:rsidRPr="002F66E4">
        <w:rPr>
          <w:rFonts w:cs="Arial"/>
          <w:color w:val="000000" w:themeColor="text1"/>
        </w:rPr>
        <w:t xml:space="preserve"> [para] los </w:t>
      </w:r>
      <w:proofErr w:type="spellStart"/>
      <w:r w:rsidRPr="002F66E4">
        <w:rPr>
          <w:rFonts w:cs="Arial"/>
          <w:color w:val="000000" w:themeColor="text1"/>
        </w:rPr>
        <w:t>adultos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dual y </w:t>
      </w:r>
      <w:proofErr w:type="spellStart"/>
      <w:r w:rsidRPr="002F66E4">
        <w:rPr>
          <w:rFonts w:cs="Arial"/>
          <w:color w:val="000000" w:themeColor="text1"/>
        </w:rPr>
        <w:t>aquellos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experimentan</w:t>
      </w:r>
      <w:proofErr w:type="spellEnd"/>
      <w:r w:rsidRPr="002F66E4">
        <w:rPr>
          <w:rFonts w:cs="Arial"/>
          <w:color w:val="000000" w:themeColor="text1"/>
        </w:rPr>
        <w:t xml:space="preserve"> a </w:t>
      </w:r>
      <w:proofErr w:type="spellStart"/>
      <w:r w:rsidRPr="002F66E4">
        <w:rPr>
          <w:rFonts w:cs="Arial"/>
          <w:color w:val="000000" w:themeColor="text1"/>
        </w:rPr>
        <w:t>causa</w:t>
      </w:r>
      <w:proofErr w:type="spellEnd"/>
      <w:r w:rsidRPr="002F66E4">
        <w:rPr>
          <w:rFonts w:cs="Arial"/>
          <w:color w:val="000000" w:themeColor="text1"/>
        </w:rPr>
        <w:t xml:space="preserve"> de la </w:t>
      </w:r>
      <w:proofErr w:type="spellStart"/>
      <w:r w:rsidRPr="002F66E4">
        <w:rPr>
          <w:rFonts w:cs="Arial"/>
          <w:color w:val="000000" w:themeColor="text1"/>
        </w:rPr>
        <w:t>edad</w:t>
      </w:r>
      <w:proofErr w:type="spellEnd"/>
      <w:r w:rsidRPr="002F66E4">
        <w:rPr>
          <w:rFonts w:cs="Arial"/>
          <w:color w:val="000000" w:themeColor="text1"/>
        </w:rPr>
        <w:t xml:space="preserve"> </w:t>
      </w:r>
      <w:proofErr w:type="spellStart"/>
      <w:r w:rsidRPr="002F66E4">
        <w:rPr>
          <w:rFonts w:cs="Arial"/>
          <w:color w:val="000000" w:themeColor="text1"/>
        </w:rPr>
        <w:t>debe</w:t>
      </w:r>
      <w:proofErr w:type="spellEnd"/>
      <w:r w:rsidRPr="002F66E4">
        <w:rPr>
          <w:rFonts w:cs="Arial"/>
          <w:color w:val="000000" w:themeColor="text1"/>
        </w:rPr>
        <w:t xml:space="preserve"> </w:t>
      </w:r>
      <w:proofErr w:type="spellStart"/>
      <w:r w:rsidRPr="002F66E4">
        <w:rPr>
          <w:rFonts w:cs="Arial"/>
          <w:color w:val="000000" w:themeColor="text1"/>
        </w:rPr>
        <w:t>diferenciarse</w:t>
      </w:r>
      <w:proofErr w:type="spellEnd"/>
      <w:r w:rsidRPr="002F66E4">
        <w:rPr>
          <w:rFonts w:cs="Arial"/>
          <w:color w:val="000000" w:themeColor="text1"/>
        </w:rPr>
        <w:t xml:space="preserve"> para </w:t>
      </w:r>
      <w:proofErr w:type="spellStart"/>
      <w:r w:rsidRPr="002F66E4">
        <w:rPr>
          <w:rFonts w:cs="Arial"/>
          <w:color w:val="000000" w:themeColor="text1"/>
        </w:rPr>
        <w:t>ser</w:t>
      </w:r>
      <w:proofErr w:type="spellEnd"/>
      <w:r w:rsidRPr="002F66E4">
        <w:rPr>
          <w:rFonts w:cs="Arial"/>
          <w:color w:val="000000" w:themeColor="text1"/>
        </w:rPr>
        <w:t xml:space="preserve"> </w:t>
      </w:r>
      <w:proofErr w:type="spellStart"/>
      <w:r w:rsidRPr="002F66E4">
        <w:rPr>
          <w:rFonts w:cs="Arial"/>
          <w:color w:val="000000" w:themeColor="text1"/>
        </w:rPr>
        <w:t>inclusiva</w:t>
      </w:r>
      <w:proofErr w:type="spellEnd"/>
      <w:r w:rsidRPr="002F66E4">
        <w:rPr>
          <w:rFonts w:cs="Arial"/>
          <w:color w:val="000000" w:themeColor="text1"/>
        </w:rPr>
        <w:t>».</w:t>
      </w:r>
    </w:p>
    <w:p w14:paraId="1217DF67" w14:textId="77777777" w:rsidR="00AA6DD8" w:rsidRDefault="00AA6DD8" w:rsidP="002F66E4">
      <w:pPr>
        <w:ind w:right="-2"/>
        <w:rPr>
          <w:rFonts w:cs="Arial"/>
          <w:color w:val="000000" w:themeColor="text1"/>
        </w:rPr>
      </w:pPr>
    </w:p>
    <w:p w14:paraId="55AC8BDE" w14:textId="489EE083" w:rsidR="00926EBD" w:rsidRPr="002F66E4" w:rsidRDefault="00926EBD" w:rsidP="002F66E4">
      <w:pPr>
        <w:ind w:right="-2"/>
        <w:rPr>
          <w:rFonts w:cs="Arial"/>
          <w:color w:val="000000" w:themeColor="text1"/>
        </w:rPr>
      </w:pPr>
      <w:r w:rsidRPr="002F66E4">
        <w:rPr>
          <w:rFonts w:cs="Arial"/>
          <w:color w:val="000000" w:themeColor="text1"/>
        </w:rPr>
        <w:t xml:space="preserve">Otro </w:t>
      </w:r>
      <w:proofErr w:type="spellStart"/>
      <w:r w:rsidRPr="002F66E4">
        <w:rPr>
          <w:rFonts w:cs="Arial"/>
          <w:color w:val="000000" w:themeColor="text1"/>
        </w:rPr>
        <w:t>encuestado</w:t>
      </w:r>
      <w:proofErr w:type="spellEnd"/>
      <w:r w:rsidRPr="002F66E4">
        <w:rPr>
          <w:rFonts w:cs="Arial"/>
          <w:color w:val="000000" w:themeColor="text1"/>
        </w:rPr>
        <w:t xml:space="preserve"> </w:t>
      </w:r>
      <w:proofErr w:type="spellStart"/>
      <w:r w:rsidRPr="002F66E4">
        <w:rPr>
          <w:rFonts w:cs="Arial"/>
          <w:color w:val="000000" w:themeColor="text1"/>
        </w:rPr>
        <w:t>perteneciente</w:t>
      </w:r>
      <w:proofErr w:type="spellEnd"/>
      <w:r w:rsidRPr="002F66E4">
        <w:rPr>
          <w:rFonts w:cs="Arial"/>
          <w:color w:val="000000" w:themeColor="text1"/>
        </w:rPr>
        <w:t xml:space="preserve"> 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organización</w:t>
      </w:r>
      <w:proofErr w:type="spellEnd"/>
      <w:r w:rsidRPr="002F66E4">
        <w:rPr>
          <w:rFonts w:cs="Arial"/>
          <w:color w:val="000000" w:themeColor="text1"/>
        </w:rPr>
        <w:t xml:space="preserve"> </w:t>
      </w:r>
      <w:proofErr w:type="spellStart"/>
      <w:r w:rsidRPr="002F66E4">
        <w:rPr>
          <w:rFonts w:cs="Arial"/>
          <w:color w:val="000000" w:themeColor="text1"/>
        </w:rPr>
        <w:t>canadiense</w:t>
      </w:r>
      <w:proofErr w:type="spellEnd"/>
      <w:r w:rsidRPr="002F66E4">
        <w:rPr>
          <w:rFonts w:cs="Arial"/>
          <w:color w:val="000000" w:themeColor="text1"/>
        </w:rPr>
        <w:t xml:space="preserve"> de </w:t>
      </w:r>
      <w:proofErr w:type="spellStart"/>
      <w:r w:rsidRPr="002F66E4">
        <w:rPr>
          <w:rFonts w:cs="Arial"/>
          <w:color w:val="000000" w:themeColor="text1"/>
        </w:rPr>
        <w:t>prestación</w:t>
      </w:r>
      <w:proofErr w:type="spellEnd"/>
      <w:r w:rsidRPr="002F66E4">
        <w:rPr>
          <w:rFonts w:cs="Arial"/>
          <w:color w:val="000000" w:themeColor="text1"/>
        </w:rPr>
        <w:t xml:space="preserve"> de </w:t>
      </w:r>
      <w:proofErr w:type="spellStart"/>
      <w:r w:rsidRPr="002F66E4">
        <w:rPr>
          <w:rFonts w:cs="Arial"/>
          <w:color w:val="000000" w:themeColor="text1"/>
        </w:rPr>
        <w:t>servicios</w:t>
      </w:r>
      <w:proofErr w:type="spellEnd"/>
      <w:r w:rsidRPr="002F66E4">
        <w:rPr>
          <w:rFonts w:cs="Arial"/>
          <w:color w:val="000000" w:themeColor="text1"/>
        </w:rPr>
        <w:t xml:space="preserve"> 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financiada</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gobierno</w:t>
      </w:r>
      <w:proofErr w:type="spellEnd"/>
      <w:r w:rsidRPr="002F66E4">
        <w:rPr>
          <w:rFonts w:cs="Arial"/>
          <w:color w:val="000000" w:themeColor="text1"/>
        </w:rPr>
        <w:t xml:space="preserve"> </w:t>
      </w:r>
      <w:proofErr w:type="spellStart"/>
      <w:r w:rsidRPr="002F66E4">
        <w:rPr>
          <w:rFonts w:cs="Arial"/>
          <w:color w:val="000000" w:themeColor="text1"/>
        </w:rPr>
        <w:t>sugirió</w:t>
      </w:r>
      <w:proofErr w:type="spellEnd"/>
      <w:r w:rsidRPr="002F66E4">
        <w:rPr>
          <w:rFonts w:cs="Arial"/>
          <w:color w:val="000000" w:themeColor="text1"/>
        </w:rPr>
        <w:t xml:space="preserve"> </w:t>
      </w:r>
      <w:proofErr w:type="spellStart"/>
      <w:r w:rsidRPr="002F66E4">
        <w:rPr>
          <w:rFonts w:cs="Arial"/>
          <w:color w:val="000000" w:themeColor="text1"/>
        </w:rPr>
        <w:t>lo</w:t>
      </w:r>
      <w:proofErr w:type="spellEnd"/>
      <w:r w:rsidRPr="002F66E4">
        <w:rPr>
          <w:rFonts w:cs="Arial"/>
          <w:color w:val="000000" w:themeColor="text1"/>
        </w:rPr>
        <w:t xml:space="preserve"> </w:t>
      </w:r>
      <w:proofErr w:type="spellStart"/>
      <w:r w:rsidRPr="002F66E4">
        <w:rPr>
          <w:rFonts w:cs="Arial"/>
          <w:color w:val="000000" w:themeColor="text1"/>
        </w:rPr>
        <w:t>siguiente</w:t>
      </w:r>
      <w:proofErr w:type="spellEnd"/>
      <w:r w:rsidRPr="002F66E4">
        <w:rPr>
          <w:rFonts w:cs="Arial"/>
          <w:color w:val="000000" w:themeColor="text1"/>
        </w:rPr>
        <w:t xml:space="preserve"> para </w:t>
      </w:r>
      <w:proofErr w:type="spellStart"/>
      <w:r w:rsidRPr="002F66E4">
        <w:rPr>
          <w:rFonts w:cs="Arial"/>
          <w:color w:val="000000" w:themeColor="text1"/>
        </w:rPr>
        <w:t>mejorar</w:t>
      </w:r>
      <w:proofErr w:type="spellEnd"/>
      <w:r w:rsidRPr="002F66E4">
        <w:rPr>
          <w:rFonts w:cs="Arial"/>
          <w:color w:val="000000" w:themeColor="text1"/>
        </w:rPr>
        <w:t xml:space="preserve"> la vida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w:t>
      </w:r>
      <w:proofErr w:type="spellStart"/>
      <w:r w:rsidRPr="002F66E4">
        <w:rPr>
          <w:rFonts w:cs="Arial"/>
          <w:color w:val="000000" w:themeColor="text1"/>
        </w:rPr>
        <w:t>Mantener</w:t>
      </w:r>
      <w:proofErr w:type="spellEnd"/>
      <w:r w:rsidRPr="002F66E4">
        <w:rPr>
          <w:rFonts w:cs="Arial"/>
          <w:color w:val="000000" w:themeColor="text1"/>
        </w:rPr>
        <w:t xml:space="preserve"> las </w:t>
      </w:r>
      <w:proofErr w:type="spellStart"/>
      <w:r w:rsidRPr="002F66E4">
        <w:rPr>
          <w:rFonts w:cs="Arial"/>
          <w:color w:val="000000" w:themeColor="text1"/>
        </w:rPr>
        <w:t>redes</w:t>
      </w:r>
      <w:proofErr w:type="spellEnd"/>
      <w:r w:rsidRPr="002F66E4">
        <w:rPr>
          <w:rFonts w:cs="Arial"/>
          <w:color w:val="000000" w:themeColor="text1"/>
        </w:rPr>
        <w:t xml:space="preserve"> </w:t>
      </w:r>
      <w:proofErr w:type="spellStart"/>
      <w:r w:rsidRPr="002F66E4">
        <w:rPr>
          <w:rFonts w:cs="Arial"/>
          <w:color w:val="000000" w:themeColor="text1"/>
        </w:rPr>
        <w:t>sociales</w:t>
      </w:r>
      <w:proofErr w:type="spellEnd"/>
      <w:r w:rsidRPr="002F66E4">
        <w:rPr>
          <w:rFonts w:cs="Arial"/>
          <w:color w:val="000000" w:themeColor="text1"/>
        </w:rPr>
        <w:t xml:space="preserve"> y </w:t>
      </w:r>
      <w:proofErr w:type="spellStart"/>
      <w:r w:rsidRPr="002F66E4">
        <w:rPr>
          <w:rFonts w:cs="Arial"/>
          <w:color w:val="000000" w:themeColor="text1"/>
        </w:rPr>
        <w:t>desarrollar</w:t>
      </w:r>
      <w:proofErr w:type="spellEnd"/>
      <w:r w:rsidRPr="002F66E4">
        <w:rPr>
          <w:rFonts w:cs="Arial"/>
          <w:color w:val="000000" w:themeColor="text1"/>
        </w:rPr>
        <w:t xml:space="preserve"> </w:t>
      </w:r>
      <w:proofErr w:type="spellStart"/>
      <w:r w:rsidRPr="002F66E4">
        <w:rPr>
          <w:rFonts w:cs="Arial"/>
          <w:color w:val="000000" w:themeColor="text1"/>
        </w:rPr>
        <w:t>nuevos</w:t>
      </w:r>
      <w:proofErr w:type="spellEnd"/>
      <w:r w:rsidRPr="002F66E4">
        <w:rPr>
          <w:rFonts w:cs="Arial"/>
          <w:color w:val="000000" w:themeColor="text1"/>
        </w:rPr>
        <w:t xml:space="preserve"> </w:t>
      </w:r>
      <w:proofErr w:type="spellStart"/>
      <w:r w:rsidRPr="002F66E4">
        <w:rPr>
          <w:rFonts w:cs="Arial"/>
          <w:color w:val="000000" w:themeColor="text1"/>
        </w:rPr>
        <w:t>vínculos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visitas</w:t>
      </w:r>
      <w:proofErr w:type="spellEnd"/>
      <w:r w:rsidRPr="002F66E4">
        <w:rPr>
          <w:rFonts w:cs="Arial"/>
          <w:color w:val="000000" w:themeColor="text1"/>
        </w:rPr>
        <w:t xml:space="preserve"> </w:t>
      </w:r>
      <w:proofErr w:type="spellStart"/>
      <w:r w:rsidRPr="002F66E4">
        <w:rPr>
          <w:rFonts w:cs="Arial"/>
          <w:color w:val="000000" w:themeColor="text1"/>
        </w:rPr>
        <w:t>regulares</w:t>
      </w:r>
      <w:proofErr w:type="spellEnd"/>
      <w:r w:rsidRPr="002F66E4">
        <w:rPr>
          <w:rFonts w:cs="Arial"/>
          <w:color w:val="000000" w:themeColor="text1"/>
        </w:rPr>
        <w:t xml:space="preserve"> </w:t>
      </w:r>
      <w:proofErr w:type="spellStart"/>
      <w:r w:rsidRPr="002F66E4">
        <w:rPr>
          <w:rFonts w:cs="Arial"/>
          <w:color w:val="000000" w:themeColor="text1"/>
        </w:rPr>
        <w:t>programadas</w:t>
      </w:r>
      <w:proofErr w:type="spellEnd"/>
      <w:r w:rsidRPr="002F66E4">
        <w:rPr>
          <w:rFonts w:cs="Arial"/>
          <w:color w:val="000000" w:themeColor="text1"/>
        </w:rPr>
        <w:t xml:space="preserve"> del personal para </w:t>
      </w:r>
      <w:proofErr w:type="spellStart"/>
      <w:r w:rsidRPr="002F66E4">
        <w:rPr>
          <w:rFonts w:cs="Arial"/>
          <w:color w:val="000000" w:themeColor="text1"/>
        </w:rPr>
        <w:t>evitar</w:t>
      </w:r>
      <w:proofErr w:type="spellEnd"/>
      <w:r w:rsidRPr="002F66E4">
        <w:rPr>
          <w:rFonts w:cs="Arial"/>
          <w:color w:val="000000" w:themeColor="text1"/>
        </w:rPr>
        <w:t xml:space="preserve"> la </w:t>
      </w:r>
      <w:proofErr w:type="spellStart"/>
      <w:r w:rsidRPr="002F66E4">
        <w:rPr>
          <w:rFonts w:cs="Arial"/>
          <w:color w:val="000000" w:themeColor="text1"/>
        </w:rPr>
        <w:t>confusión</w:t>
      </w:r>
      <w:proofErr w:type="spellEnd"/>
      <w:r w:rsidRPr="002F66E4">
        <w:rPr>
          <w:rFonts w:cs="Arial"/>
          <w:color w:val="000000" w:themeColor="text1"/>
        </w:rPr>
        <w:t xml:space="preserve"> y la </w:t>
      </w:r>
      <w:proofErr w:type="spellStart"/>
      <w:r w:rsidRPr="002F66E4">
        <w:rPr>
          <w:rFonts w:cs="Arial"/>
          <w:color w:val="000000" w:themeColor="text1"/>
        </w:rPr>
        <w:t>ansiedad</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quién</w:t>
      </w:r>
      <w:proofErr w:type="spellEnd"/>
      <w:r w:rsidRPr="002F66E4">
        <w:rPr>
          <w:rFonts w:cs="Arial"/>
          <w:color w:val="000000" w:themeColor="text1"/>
        </w:rPr>
        <w:t xml:space="preserve"> y </w:t>
      </w:r>
      <w:proofErr w:type="spellStart"/>
      <w:r w:rsidRPr="002F66E4">
        <w:rPr>
          <w:rFonts w:cs="Arial"/>
          <w:color w:val="000000" w:themeColor="text1"/>
        </w:rPr>
        <w:t>cuándo</w:t>
      </w:r>
      <w:proofErr w:type="spellEnd"/>
      <w:r w:rsidRPr="002F66E4">
        <w:rPr>
          <w:rFonts w:cs="Arial"/>
          <w:color w:val="000000" w:themeColor="text1"/>
        </w:rPr>
        <w:t xml:space="preserve"> </w:t>
      </w:r>
      <w:proofErr w:type="spellStart"/>
      <w:r w:rsidRPr="002F66E4">
        <w:rPr>
          <w:rFonts w:cs="Arial"/>
          <w:color w:val="000000" w:themeColor="text1"/>
        </w:rPr>
        <w:t>recibirá</w:t>
      </w:r>
      <w:proofErr w:type="spellEnd"/>
      <w:r w:rsidRPr="002F66E4">
        <w:rPr>
          <w:rFonts w:cs="Arial"/>
          <w:color w:val="000000" w:themeColor="text1"/>
        </w:rPr>
        <w:t xml:space="preserve"> </w:t>
      </w:r>
      <w:proofErr w:type="spellStart"/>
      <w:r w:rsidRPr="002F66E4">
        <w:rPr>
          <w:rFonts w:cs="Arial"/>
          <w:color w:val="000000" w:themeColor="text1"/>
        </w:rPr>
        <w:t>asistencia</w:t>
      </w:r>
      <w:proofErr w:type="spellEnd"/>
      <w:r w:rsidRPr="002F66E4">
        <w:rPr>
          <w:rFonts w:cs="Arial"/>
          <w:color w:val="000000" w:themeColor="text1"/>
        </w:rPr>
        <w:t xml:space="preserve">, </w:t>
      </w:r>
      <w:proofErr w:type="spellStart"/>
      <w:r w:rsidRPr="002F66E4">
        <w:rPr>
          <w:rFonts w:cs="Arial"/>
          <w:color w:val="000000" w:themeColor="text1"/>
        </w:rPr>
        <w:t>adaptar</w:t>
      </w:r>
      <w:proofErr w:type="spellEnd"/>
      <w:r w:rsidRPr="002F66E4">
        <w:rPr>
          <w:rFonts w:cs="Arial"/>
          <w:color w:val="000000" w:themeColor="text1"/>
        </w:rPr>
        <w:t xml:space="preserve"> las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disfrutaban</w:t>
      </w:r>
      <w:proofErr w:type="spellEnd"/>
      <w:r w:rsidRPr="002F66E4">
        <w:rPr>
          <w:rFonts w:cs="Arial"/>
          <w:color w:val="000000" w:themeColor="text1"/>
        </w:rPr>
        <w:t xml:space="preserve"> para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puedan</w:t>
      </w:r>
      <w:proofErr w:type="spellEnd"/>
      <w:r w:rsidRPr="002F66E4">
        <w:rPr>
          <w:rFonts w:cs="Arial"/>
          <w:color w:val="000000" w:themeColor="text1"/>
        </w:rPr>
        <w:t xml:space="preserve"> </w:t>
      </w:r>
      <w:proofErr w:type="spellStart"/>
      <w:r w:rsidRPr="002F66E4">
        <w:rPr>
          <w:rFonts w:cs="Arial"/>
          <w:color w:val="000000" w:themeColor="text1"/>
        </w:rPr>
        <w:t>seguir</w:t>
      </w:r>
      <w:proofErr w:type="spellEnd"/>
      <w:r w:rsidRPr="002F66E4">
        <w:rPr>
          <w:rFonts w:cs="Arial"/>
          <w:color w:val="000000" w:themeColor="text1"/>
        </w:rPr>
        <w:t xml:space="preserve"> </w:t>
      </w:r>
      <w:proofErr w:type="spellStart"/>
      <w:r w:rsidRPr="002F66E4">
        <w:rPr>
          <w:rFonts w:cs="Arial"/>
          <w:color w:val="000000" w:themeColor="text1"/>
        </w:rPr>
        <w:t>participando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ellas</w:t>
      </w:r>
      <w:proofErr w:type="spellEnd"/>
      <w:r w:rsidRPr="002F66E4">
        <w:rPr>
          <w:rFonts w:cs="Arial"/>
          <w:color w:val="000000" w:themeColor="text1"/>
        </w:rPr>
        <w:t xml:space="preserve"> (</w:t>
      </w:r>
      <w:proofErr w:type="spellStart"/>
      <w:r w:rsidRPr="002F66E4">
        <w:rPr>
          <w:rFonts w:cs="Arial"/>
          <w:color w:val="000000" w:themeColor="text1"/>
        </w:rPr>
        <w:t>jardinería</w:t>
      </w:r>
      <w:proofErr w:type="spellEnd"/>
      <w:r w:rsidRPr="002F66E4">
        <w:rPr>
          <w:rFonts w:cs="Arial"/>
          <w:color w:val="000000" w:themeColor="text1"/>
        </w:rPr>
        <w:t xml:space="preserve">, </w:t>
      </w:r>
      <w:proofErr w:type="spellStart"/>
      <w:r w:rsidRPr="002F66E4">
        <w:rPr>
          <w:rFonts w:cs="Arial"/>
          <w:color w:val="000000" w:themeColor="text1"/>
        </w:rPr>
        <w:t>cocina</w:t>
      </w:r>
      <w:proofErr w:type="spellEnd"/>
      <w:r w:rsidRPr="002F66E4">
        <w:rPr>
          <w:rFonts w:cs="Arial"/>
          <w:color w:val="000000" w:themeColor="text1"/>
        </w:rPr>
        <w:t xml:space="preserve">, </w:t>
      </w:r>
      <w:proofErr w:type="spellStart"/>
      <w:r w:rsidRPr="002F66E4">
        <w:rPr>
          <w:rFonts w:cs="Arial"/>
          <w:color w:val="000000" w:themeColor="text1"/>
        </w:rPr>
        <w:t>juegos</w:t>
      </w:r>
      <w:proofErr w:type="spellEnd"/>
      <w:r w:rsidRPr="002F66E4">
        <w:rPr>
          <w:rFonts w:cs="Arial"/>
          <w:color w:val="000000" w:themeColor="text1"/>
        </w:rPr>
        <w:t xml:space="preserve">, </w:t>
      </w:r>
      <w:proofErr w:type="spellStart"/>
      <w:r w:rsidRPr="002F66E4">
        <w:rPr>
          <w:rFonts w:cs="Arial"/>
          <w:color w:val="000000" w:themeColor="text1"/>
        </w:rPr>
        <w:t>crucigramas</w:t>
      </w:r>
      <w:proofErr w:type="spellEnd"/>
      <w:r w:rsidRPr="002F66E4">
        <w:rPr>
          <w:rFonts w:cs="Arial"/>
          <w:color w:val="000000" w:themeColor="text1"/>
        </w:rPr>
        <w:t xml:space="preserve">, </w:t>
      </w:r>
      <w:proofErr w:type="spellStart"/>
      <w:r w:rsidRPr="002F66E4">
        <w:rPr>
          <w:rFonts w:cs="Arial"/>
          <w:color w:val="000000" w:themeColor="text1"/>
        </w:rPr>
        <w:t>puzzles</w:t>
      </w:r>
      <w:proofErr w:type="spellEnd"/>
      <w:r w:rsidRPr="002F66E4">
        <w:rPr>
          <w:rFonts w:cs="Arial"/>
          <w:color w:val="000000" w:themeColor="text1"/>
        </w:rPr>
        <w:t xml:space="preserve">...) [y] </w:t>
      </w:r>
      <w:proofErr w:type="spellStart"/>
      <w:r w:rsidRPr="002F66E4">
        <w:rPr>
          <w:rFonts w:cs="Arial"/>
          <w:color w:val="000000" w:themeColor="text1"/>
        </w:rPr>
        <w:t>formar</w:t>
      </w:r>
      <w:proofErr w:type="spellEnd"/>
      <w:r w:rsidRPr="002F66E4">
        <w:rPr>
          <w:rFonts w:cs="Arial"/>
          <w:color w:val="000000" w:themeColor="text1"/>
        </w:rPr>
        <w:t xml:space="preserve"> </w:t>
      </w:r>
      <w:proofErr w:type="spellStart"/>
      <w:r w:rsidRPr="002F66E4">
        <w:rPr>
          <w:rFonts w:cs="Arial"/>
          <w:color w:val="000000" w:themeColor="text1"/>
        </w:rPr>
        <w:t>al</w:t>
      </w:r>
      <w:proofErr w:type="spellEnd"/>
      <w:r w:rsidRPr="002F66E4">
        <w:rPr>
          <w:rFonts w:cs="Arial"/>
          <w:color w:val="000000" w:themeColor="text1"/>
        </w:rPr>
        <w:t xml:space="preserve"> personal </w:t>
      </w:r>
      <w:proofErr w:type="spellStart"/>
      <w:r w:rsidRPr="002F66E4">
        <w:rPr>
          <w:rFonts w:cs="Arial"/>
          <w:color w:val="000000" w:themeColor="text1"/>
        </w:rPr>
        <w:t>sobre</w:t>
      </w:r>
      <w:proofErr w:type="spellEnd"/>
      <w:r w:rsidRPr="002F66E4">
        <w:rPr>
          <w:rFonts w:cs="Arial"/>
          <w:color w:val="000000" w:themeColor="text1"/>
        </w:rPr>
        <w:t xml:space="preserve"> las </w:t>
      </w:r>
      <w:proofErr w:type="spellStart"/>
      <w:r w:rsidRPr="002F66E4">
        <w:rPr>
          <w:rFonts w:cs="Arial"/>
          <w:color w:val="000000" w:themeColor="text1"/>
        </w:rPr>
        <w:t>exigencias</w:t>
      </w:r>
      <w:proofErr w:type="spellEnd"/>
      <w:r w:rsidRPr="002F66E4">
        <w:rPr>
          <w:rFonts w:cs="Arial"/>
          <w:color w:val="000000" w:themeColor="text1"/>
        </w:rPr>
        <w:t xml:space="preserve"> </w:t>
      </w:r>
      <w:proofErr w:type="spellStart"/>
      <w:r w:rsidRPr="002F66E4">
        <w:rPr>
          <w:rFonts w:cs="Arial"/>
          <w:color w:val="000000" w:themeColor="text1"/>
        </w:rPr>
        <w:t>específicas</w:t>
      </w:r>
      <w:proofErr w:type="spellEnd"/>
      <w:r w:rsidRPr="002F66E4">
        <w:rPr>
          <w:rFonts w:cs="Arial"/>
          <w:color w:val="000000" w:themeColor="text1"/>
        </w:rPr>
        <w:t xml:space="preserve"> de </w:t>
      </w:r>
      <w:proofErr w:type="spellStart"/>
      <w:r w:rsidRPr="002F66E4">
        <w:rPr>
          <w:rFonts w:cs="Arial"/>
          <w:color w:val="000000" w:themeColor="text1"/>
        </w:rPr>
        <w:t>trabajar</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lastRenderedPageBreak/>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prevención</w:t>
      </w:r>
      <w:proofErr w:type="spellEnd"/>
      <w:r w:rsidRPr="002F66E4">
        <w:rPr>
          <w:rFonts w:cs="Arial"/>
          <w:color w:val="000000" w:themeColor="text1"/>
        </w:rPr>
        <w:t xml:space="preserve"> de </w:t>
      </w:r>
      <w:proofErr w:type="spellStart"/>
      <w:r w:rsidRPr="002F66E4">
        <w:rPr>
          <w:rFonts w:cs="Arial"/>
          <w:color w:val="000000" w:themeColor="text1"/>
        </w:rPr>
        <w:t>caídas</w:t>
      </w:r>
      <w:proofErr w:type="spellEnd"/>
      <w:r w:rsidRPr="002F66E4">
        <w:rPr>
          <w:rFonts w:cs="Arial"/>
          <w:color w:val="000000" w:themeColor="text1"/>
        </w:rPr>
        <w:t xml:space="preserve">, </w:t>
      </w:r>
      <w:proofErr w:type="spellStart"/>
      <w:r w:rsidRPr="002F66E4">
        <w:rPr>
          <w:rFonts w:cs="Arial"/>
          <w:color w:val="000000" w:themeColor="text1"/>
        </w:rPr>
        <w:t>sillas</w:t>
      </w:r>
      <w:proofErr w:type="spellEnd"/>
      <w:r w:rsidRPr="002F66E4">
        <w:rPr>
          <w:rFonts w:cs="Arial"/>
          <w:color w:val="000000" w:themeColor="text1"/>
        </w:rPr>
        <w:t xml:space="preserve"> de </w:t>
      </w:r>
      <w:proofErr w:type="spellStart"/>
      <w:r w:rsidRPr="002F66E4">
        <w:rPr>
          <w:rFonts w:cs="Arial"/>
          <w:color w:val="000000" w:themeColor="text1"/>
        </w:rPr>
        <w:t>ruedas</w:t>
      </w:r>
      <w:proofErr w:type="spellEnd"/>
      <w:r w:rsidRPr="002F66E4">
        <w:rPr>
          <w:rFonts w:cs="Arial"/>
          <w:color w:val="000000" w:themeColor="text1"/>
        </w:rPr>
        <w:t xml:space="preserve"> y </w:t>
      </w:r>
      <w:proofErr w:type="spellStart"/>
      <w:r w:rsidRPr="002F66E4">
        <w:rPr>
          <w:rFonts w:cs="Arial"/>
          <w:color w:val="000000" w:themeColor="text1"/>
        </w:rPr>
        <w:t>andadores</w:t>
      </w:r>
      <w:proofErr w:type="spellEnd"/>
      <w:r w:rsidRPr="002F66E4">
        <w:rPr>
          <w:rFonts w:cs="Arial"/>
          <w:color w:val="000000" w:themeColor="text1"/>
        </w:rPr>
        <w:t xml:space="preserve">, </w:t>
      </w:r>
      <w:proofErr w:type="spellStart"/>
      <w:r w:rsidRPr="002F66E4">
        <w:rPr>
          <w:rFonts w:cs="Arial"/>
          <w:color w:val="000000" w:themeColor="text1"/>
        </w:rPr>
        <w:t>salud</w:t>
      </w:r>
      <w:proofErr w:type="spellEnd"/>
      <w:r w:rsidRPr="002F66E4">
        <w:rPr>
          <w:rFonts w:cs="Arial"/>
          <w:color w:val="000000" w:themeColor="text1"/>
        </w:rPr>
        <w:t xml:space="preserve"> </w:t>
      </w:r>
      <w:proofErr w:type="spellStart"/>
      <w:r w:rsidRPr="002F66E4">
        <w:rPr>
          <w:rFonts w:cs="Arial"/>
          <w:color w:val="000000" w:themeColor="text1"/>
        </w:rPr>
        <w:t>mental</w:t>
      </w:r>
      <w:proofErr w:type="spellEnd"/>
      <w:r w:rsidRPr="002F66E4">
        <w:rPr>
          <w:rFonts w:cs="Arial"/>
          <w:color w:val="000000" w:themeColor="text1"/>
        </w:rPr>
        <w:t>...)».</w:t>
      </w:r>
    </w:p>
    <w:p w14:paraId="5935F872" w14:textId="77777777" w:rsidR="00AA6DD8" w:rsidRDefault="00AA6DD8" w:rsidP="002F66E4">
      <w:pPr>
        <w:ind w:right="-2"/>
        <w:rPr>
          <w:rFonts w:cs="Arial"/>
          <w:color w:val="000000" w:themeColor="text1"/>
        </w:rPr>
      </w:pPr>
    </w:p>
    <w:p w14:paraId="31E4F9A2" w14:textId="38E235C7" w:rsidR="00926EBD" w:rsidRPr="002F66E4" w:rsidRDefault="00926EBD" w:rsidP="002F66E4">
      <w:pPr>
        <w:ind w:right="-2"/>
        <w:rPr>
          <w:rFonts w:cs="Arial"/>
          <w:color w:val="000000" w:themeColor="text1"/>
        </w:rPr>
      </w:pPr>
      <w:r w:rsidRPr="002F66E4">
        <w:rPr>
          <w:rFonts w:cs="Arial"/>
          <w:color w:val="000000" w:themeColor="text1"/>
        </w:rPr>
        <w:t xml:space="preserve">Otro </w:t>
      </w:r>
      <w:proofErr w:type="spellStart"/>
      <w:r w:rsidRPr="002F66E4">
        <w:rPr>
          <w:rFonts w:cs="Arial"/>
          <w:color w:val="000000" w:themeColor="text1"/>
        </w:rPr>
        <w:t>canadiense</w:t>
      </w:r>
      <w:proofErr w:type="spellEnd"/>
      <w:r w:rsidRPr="002F66E4">
        <w:rPr>
          <w:rFonts w:cs="Arial"/>
          <w:color w:val="000000" w:themeColor="text1"/>
        </w:rPr>
        <w:t xml:space="preserve">, </w:t>
      </w:r>
      <w:proofErr w:type="spellStart"/>
      <w:r w:rsidRPr="002F66E4">
        <w:rPr>
          <w:rFonts w:cs="Arial"/>
          <w:color w:val="000000" w:themeColor="text1"/>
        </w:rPr>
        <w:t>proveedor</w:t>
      </w:r>
      <w:proofErr w:type="spellEnd"/>
      <w:r w:rsidRPr="002F66E4">
        <w:rPr>
          <w:rFonts w:cs="Arial"/>
          <w:color w:val="000000" w:themeColor="text1"/>
        </w:rPr>
        <w:t xml:space="preserve"> de </w:t>
      </w:r>
      <w:proofErr w:type="spellStart"/>
      <w:r w:rsidRPr="002F66E4">
        <w:rPr>
          <w:rFonts w:cs="Arial"/>
          <w:color w:val="000000" w:themeColor="text1"/>
        </w:rPr>
        <w:t>servicios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sordociegas</w:t>
      </w:r>
      <w:proofErr w:type="spellEnd"/>
      <w:r w:rsidRPr="002F66E4">
        <w:rPr>
          <w:rFonts w:cs="Arial"/>
          <w:color w:val="000000" w:themeColor="text1"/>
        </w:rPr>
        <w:t xml:space="preserve">, </w:t>
      </w:r>
      <w:proofErr w:type="spellStart"/>
      <w:r w:rsidRPr="002F66E4">
        <w:rPr>
          <w:rFonts w:cs="Arial"/>
          <w:color w:val="000000" w:themeColor="text1"/>
        </w:rPr>
        <w:t>sordas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problemas</w:t>
      </w:r>
      <w:proofErr w:type="spellEnd"/>
      <w:r w:rsidRPr="002F66E4">
        <w:rPr>
          <w:rFonts w:cs="Arial"/>
          <w:color w:val="000000" w:themeColor="text1"/>
        </w:rPr>
        <w:t xml:space="preserve"> de </w:t>
      </w:r>
      <w:proofErr w:type="spellStart"/>
      <w:r w:rsidRPr="002F66E4">
        <w:rPr>
          <w:rFonts w:cs="Arial"/>
          <w:color w:val="000000" w:themeColor="text1"/>
        </w:rPr>
        <w:t>audición</w:t>
      </w:r>
      <w:proofErr w:type="spellEnd"/>
      <w:r w:rsidRPr="002F66E4">
        <w:rPr>
          <w:rFonts w:cs="Arial"/>
          <w:color w:val="000000" w:themeColor="text1"/>
        </w:rPr>
        <w:t xml:space="preserve"> y no </w:t>
      </w:r>
      <w:proofErr w:type="spellStart"/>
      <w:r w:rsidRPr="002F66E4">
        <w:rPr>
          <w:rFonts w:cs="Arial"/>
          <w:color w:val="000000" w:themeColor="text1"/>
        </w:rPr>
        <w:t>verbales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del </w:t>
      </w:r>
      <w:proofErr w:type="spellStart"/>
      <w:r w:rsidRPr="002F66E4">
        <w:rPr>
          <w:rFonts w:cs="Arial"/>
          <w:color w:val="000000" w:themeColor="text1"/>
        </w:rPr>
        <w:t>desarrollo</w:t>
      </w:r>
      <w:proofErr w:type="spellEnd"/>
      <w:r w:rsidRPr="002F66E4">
        <w:rPr>
          <w:rFonts w:cs="Arial"/>
          <w:color w:val="000000" w:themeColor="text1"/>
        </w:rPr>
        <w:t xml:space="preserve">, </w:t>
      </w:r>
      <w:proofErr w:type="spellStart"/>
      <w:r w:rsidRPr="002F66E4">
        <w:rPr>
          <w:rFonts w:cs="Arial"/>
          <w:color w:val="000000" w:themeColor="text1"/>
        </w:rPr>
        <w:t>escribió</w:t>
      </w:r>
      <w:proofErr w:type="spellEnd"/>
      <w:r w:rsidRPr="002F66E4">
        <w:rPr>
          <w:rFonts w:cs="Arial"/>
          <w:color w:val="000000" w:themeColor="text1"/>
        </w:rPr>
        <w:t xml:space="preserve"> la </w:t>
      </w:r>
      <w:proofErr w:type="spellStart"/>
      <w:r w:rsidRPr="002F66E4">
        <w:rPr>
          <w:rFonts w:cs="Arial"/>
          <w:color w:val="000000" w:themeColor="text1"/>
        </w:rPr>
        <w:t>respuesta</w:t>
      </w:r>
      <w:proofErr w:type="spellEnd"/>
      <w:r w:rsidRPr="002F66E4">
        <w:rPr>
          <w:rFonts w:cs="Arial"/>
          <w:color w:val="000000" w:themeColor="text1"/>
        </w:rPr>
        <w:t xml:space="preserve"> </w:t>
      </w:r>
      <w:proofErr w:type="spellStart"/>
      <w:r w:rsidRPr="002F66E4">
        <w:rPr>
          <w:rFonts w:cs="Arial"/>
          <w:color w:val="000000" w:themeColor="text1"/>
        </w:rPr>
        <w:t>más</w:t>
      </w:r>
      <w:proofErr w:type="spellEnd"/>
      <w:r w:rsidRPr="002F66E4">
        <w:rPr>
          <w:rFonts w:cs="Arial"/>
          <w:color w:val="000000" w:themeColor="text1"/>
        </w:rPr>
        <w:t xml:space="preserve"> </w:t>
      </w:r>
      <w:proofErr w:type="spellStart"/>
      <w:r w:rsidRPr="002F66E4">
        <w:rPr>
          <w:rFonts w:cs="Arial"/>
          <w:color w:val="000000" w:themeColor="text1"/>
        </w:rPr>
        <w:t>extensa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cuanto</w:t>
      </w:r>
      <w:proofErr w:type="spellEnd"/>
      <w:r w:rsidRPr="002F66E4">
        <w:rPr>
          <w:rFonts w:cs="Arial"/>
          <w:color w:val="000000" w:themeColor="text1"/>
        </w:rPr>
        <w:t xml:space="preserve"> a </w:t>
      </w:r>
      <w:proofErr w:type="spellStart"/>
      <w:r w:rsidRPr="002F66E4">
        <w:rPr>
          <w:rFonts w:cs="Arial"/>
          <w:color w:val="000000" w:themeColor="text1"/>
        </w:rPr>
        <w:t>soluciones</w:t>
      </w:r>
      <w:proofErr w:type="spellEnd"/>
      <w:r w:rsidRPr="002F66E4">
        <w:rPr>
          <w:rFonts w:cs="Arial"/>
          <w:color w:val="000000" w:themeColor="text1"/>
        </w:rPr>
        <w:t xml:space="preserve"> para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
    <w:p w14:paraId="53244C0F" w14:textId="77777777" w:rsidR="00AA6DD8" w:rsidRDefault="00AA6DD8" w:rsidP="002F66E4">
      <w:pPr>
        <w:ind w:right="-2"/>
        <w:rPr>
          <w:rFonts w:cs="Arial"/>
          <w:color w:val="000000" w:themeColor="text1"/>
        </w:rPr>
      </w:pPr>
    </w:p>
    <w:p w14:paraId="1235C2FB" w14:textId="06890F80" w:rsidR="00132C72" w:rsidRPr="002F66E4" w:rsidRDefault="00926EBD" w:rsidP="002F66E4">
      <w:pPr>
        <w:ind w:right="-2"/>
        <w:rPr>
          <w:rFonts w:cs="Arial"/>
          <w:color w:val="000000" w:themeColor="text1"/>
          <w:lang w:val="es-ES"/>
        </w:rPr>
      </w:pPr>
      <w:r w:rsidRPr="002F66E4">
        <w:rPr>
          <w:rFonts w:cs="Arial"/>
          <w:color w:val="000000" w:themeColor="text1"/>
        </w:rPr>
        <w:t>«</w:t>
      </w:r>
      <w:proofErr w:type="spellStart"/>
      <w:r w:rsidRPr="002F66E4">
        <w:rPr>
          <w:rFonts w:cs="Arial"/>
          <w:color w:val="000000" w:themeColor="text1"/>
        </w:rPr>
        <w:t>Garantizar</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se </w:t>
      </w:r>
      <w:proofErr w:type="spellStart"/>
      <w:r w:rsidRPr="002F66E4">
        <w:rPr>
          <w:rFonts w:cs="Arial"/>
          <w:color w:val="000000" w:themeColor="text1"/>
        </w:rPr>
        <w:t>proporciona</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apoyo</w:t>
      </w:r>
      <w:proofErr w:type="spellEnd"/>
      <w:r w:rsidRPr="002F66E4">
        <w:rPr>
          <w:rFonts w:cs="Arial"/>
          <w:color w:val="000000" w:themeColor="text1"/>
        </w:rPr>
        <w:t xml:space="preserve"> </w:t>
      </w:r>
      <w:proofErr w:type="spellStart"/>
      <w:r w:rsidRPr="002F66E4">
        <w:rPr>
          <w:rFonts w:cs="Arial"/>
          <w:color w:val="000000" w:themeColor="text1"/>
        </w:rPr>
        <w:t>necesario</w:t>
      </w:r>
      <w:proofErr w:type="spellEnd"/>
      <w:r w:rsidRPr="002F66E4">
        <w:rPr>
          <w:rFonts w:cs="Arial"/>
          <w:color w:val="000000" w:themeColor="text1"/>
        </w:rPr>
        <w:t xml:space="preserve"> a la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grupo o </w:t>
      </w:r>
      <w:proofErr w:type="spellStart"/>
      <w:r w:rsidRPr="002F66E4">
        <w:rPr>
          <w:rFonts w:cs="Arial"/>
          <w:color w:val="000000" w:themeColor="text1"/>
        </w:rPr>
        <w:t>cuando</w:t>
      </w:r>
      <w:proofErr w:type="spellEnd"/>
      <w:r w:rsidRPr="002F66E4">
        <w:rPr>
          <w:rFonts w:cs="Arial"/>
          <w:color w:val="000000" w:themeColor="text1"/>
        </w:rPr>
        <w:t xml:space="preserve"> se </w:t>
      </w:r>
      <w:proofErr w:type="spellStart"/>
      <w:r w:rsidRPr="002F66E4">
        <w:rPr>
          <w:rFonts w:cs="Arial"/>
          <w:color w:val="000000" w:themeColor="text1"/>
        </w:rPr>
        <w:t>interactúa</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no </w:t>
      </w:r>
      <w:proofErr w:type="spellStart"/>
      <w:r w:rsidRPr="002F66E4">
        <w:rPr>
          <w:rFonts w:cs="Arial"/>
          <w:color w:val="000000" w:themeColor="text1"/>
        </w:rPr>
        <w:t>pueden</w:t>
      </w:r>
      <w:proofErr w:type="spellEnd"/>
      <w:r w:rsidRPr="002F66E4">
        <w:rPr>
          <w:rFonts w:cs="Arial"/>
          <w:color w:val="000000" w:themeColor="text1"/>
        </w:rPr>
        <w:t xml:space="preserve"> </w:t>
      </w:r>
      <w:proofErr w:type="spellStart"/>
      <w:r w:rsidRPr="002F66E4">
        <w:rPr>
          <w:rFonts w:cs="Arial"/>
          <w:color w:val="000000" w:themeColor="text1"/>
        </w:rPr>
        <w:t>comunicarse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ellas</w:t>
      </w:r>
      <w:proofErr w:type="spellEnd"/>
      <w:r w:rsidRPr="002F66E4">
        <w:rPr>
          <w:rFonts w:cs="Arial"/>
          <w:color w:val="000000" w:themeColor="text1"/>
        </w:rPr>
        <w:t xml:space="preserv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Adaptar</w:t>
      </w:r>
      <w:proofErr w:type="spellEnd"/>
      <w:r w:rsidRPr="002F66E4">
        <w:rPr>
          <w:rFonts w:cs="Arial"/>
          <w:color w:val="000000" w:themeColor="text1"/>
        </w:rPr>
        <w:t xml:space="preserve"> los </w:t>
      </w:r>
      <w:proofErr w:type="spellStart"/>
      <w:r w:rsidRPr="002F66E4">
        <w:rPr>
          <w:rFonts w:cs="Arial"/>
          <w:color w:val="000000" w:themeColor="text1"/>
        </w:rPr>
        <w:t>entornos</w:t>
      </w:r>
      <w:proofErr w:type="spellEnd"/>
      <w:r w:rsidRPr="002F66E4">
        <w:rPr>
          <w:rFonts w:cs="Arial"/>
          <w:color w:val="000000" w:themeColor="text1"/>
        </w:rPr>
        <w:t xml:space="preserve"> a las </w:t>
      </w:r>
      <w:proofErr w:type="spellStart"/>
      <w:r w:rsidRPr="002F66E4">
        <w:rPr>
          <w:rFonts w:cs="Arial"/>
          <w:color w:val="000000" w:themeColor="text1"/>
        </w:rPr>
        <w:t>necesidades</w:t>
      </w:r>
      <w:proofErr w:type="spellEnd"/>
      <w:r w:rsidRPr="002F66E4">
        <w:rPr>
          <w:rFonts w:cs="Arial"/>
          <w:color w:val="000000" w:themeColor="text1"/>
        </w:rPr>
        <w:t xml:space="preserve"> </w:t>
      </w:r>
      <w:proofErr w:type="spellStart"/>
      <w:r w:rsidRPr="002F66E4">
        <w:rPr>
          <w:rFonts w:cs="Arial"/>
          <w:color w:val="000000" w:themeColor="text1"/>
        </w:rPr>
        <w:t>visuales</w:t>
      </w:r>
      <w:proofErr w:type="spellEnd"/>
      <w:r w:rsidRPr="002F66E4">
        <w:rPr>
          <w:rFonts w:cs="Arial"/>
          <w:color w:val="000000" w:themeColor="text1"/>
        </w:rPr>
        <w:t xml:space="preserve"> y </w:t>
      </w:r>
      <w:proofErr w:type="spellStart"/>
      <w:r w:rsidRPr="002F66E4">
        <w:rPr>
          <w:rFonts w:cs="Arial"/>
          <w:color w:val="000000" w:themeColor="text1"/>
        </w:rPr>
        <w:t>auditivas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evaluarnos</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y </w:t>
      </w:r>
      <w:proofErr w:type="spellStart"/>
      <w:r w:rsidRPr="002F66E4">
        <w:rPr>
          <w:rFonts w:cs="Arial"/>
          <w:color w:val="000000" w:themeColor="text1"/>
        </w:rPr>
        <w:t>otra</w:t>
      </w:r>
      <w:proofErr w:type="spellEnd"/>
      <w:r w:rsidRPr="002F66E4">
        <w:rPr>
          <w:rFonts w:cs="Arial"/>
          <w:color w:val="000000" w:themeColor="text1"/>
        </w:rPr>
        <w:t xml:space="preserve"> vez, </w:t>
      </w:r>
      <w:proofErr w:type="spellStart"/>
      <w:r w:rsidRPr="002F66E4">
        <w:rPr>
          <w:rFonts w:cs="Arial"/>
          <w:color w:val="000000" w:themeColor="text1"/>
        </w:rPr>
        <w:t>ya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la </w:t>
      </w:r>
      <w:proofErr w:type="spellStart"/>
      <w:r w:rsidRPr="002F66E4">
        <w:rPr>
          <w:rFonts w:cs="Arial"/>
          <w:color w:val="000000" w:themeColor="text1"/>
        </w:rPr>
        <w:t>visión</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oído</w:t>
      </w:r>
      <w:proofErr w:type="spellEnd"/>
      <w:r w:rsidRPr="002F66E4">
        <w:rPr>
          <w:rFonts w:cs="Arial"/>
          <w:color w:val="000000" w:themeColor="text1"/>
        </w:rPr>
        <w:t xml:space="preserve"> </w:t>
      </w:r>
      <w:proofErr w:type="spellStart"/>
      <w:r w:rsidRPr="002F66E4">
        <w:rPr>
          <w:rFonts w:cs="Arial"/>
          <w:color w:val="000000" w:themeColor="text1"/>
        </w:rPr>
        <w:t>varían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la </w:t>
      </w:r>
      <w:proofErr w:type="spellStart"/>
      <w:r w:rsidRPr="002F66E4">
        <w:rPr>
          <w:rFonts w:cs="Arial"/>
          <w:color w:val="000000" w:themeColor="text1"/>
        </w:rPr>
        <w:t>edad</w:t>
      </w:r>
      <w:proofErr w:type="spellEnd"/>
      <w:r w:rsidRPr="002F66E4">
        <w:rPr>
          <w:rFonts w:cs="Arial"/>
          <w:color w:val="000000" w:themeColor="text1"/>
        </w:rPr>
        <w:t xml:space="preserve">. </w:t>
      </w:r>
      <w:proofErr w:type="spellStart"/>
      <w:r w:rsidRPr="002F66E4">
        <w:rPr>
          <w:rFonts w:cs="Arial"/>
          <w:color w:val="000000" w:themeColor="text1"/>
        </w:rPr>
        <w:t>Adaptar</w:t>
      </w:r>
      <w:proofErr w:type="spellEnd"/>
      <w:r w:rsidRPr="002F66E4">
        <w:rPr>
          <w:rFonts w:cs="Arial"/>
          <w:color w:val="000000" w:themeColor="text1"/>
        </w:rPr>
        <w:t xml:space="preserve"> las </w:t>
      </w:r>
      <w:proofErr w:type="spellStart"/>
      <w:r w:rsidRPr="002F66E4">
        <w:rPr>
          <w:rFonts w:cs="Arial"/>
          <w:color w:val="000000" w:themeColor="text1"/>
        </w:rPr>
        <w:t>actividades</w:t>
      </w:r>
      <w:proofErr w:type="spellEnd"/>
      <w:r w:rsidRPr="002F66E4">
        <w:rPr>
          <w:rFonts w:cs="Arial"/>
          <w:color w:val="000000" w:themeColor="text1"/>
        </w:rPr>
        <w:t xml:space="preserve"> para </w:t>
      </w:r>
      <w:proofErr w:type="spellStart"/>
      <w:r w:rsidRPr="002F66E4">
        <w:rPr>
          <w:rFonts w:cs="Arial"/>
          <w:color w:val="000000" w:themeColor="text1"/>
        </w:rPr>
        <w:t>incluir</w:t>
      </w:r>
      <w:proofErr w:type="spellEnd"/>
      <w:r w:rsidRPr="002F66E4">
        <w:rPr>
          <w:rFonts w:cs="Arial"/>
          <w:color w:val="000000" w:themeColor="text1"/>
        </w:rPr>
        <w:t xml:space="preserve"> la </w:t>
      </w:r>
      <w:proofErr w:type="spellStart"/>
      <w:r w:rsidRPr="002F66E4">
        <w:rPr>
          <w:rFonts w:cs="Arial"/>
          <w:color w:val="000000" w:themeColor="text1"/>
        </w:rPr>
        <w:t>participación</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PSD,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w:t>
      </w:r>
      <w:proofErr w:type="spellStart"/>
      <w:r w:rsidRPr="002F66E4">
        <w:rPr>
          <w:rFonts w:cs="Arial"/>
          <w:color w:val="000000" w:themeColor="text1"/>
        </w:rPr>
        <w:t>crear</w:t>
      </w:r>
      <w:proofErr w:type="spellEnd"/>
      <w:r w:rsidRPr="002F66E4">
        <w:rPr>
          <w:rFonts w:cs="Arial"/>
          <w:color w:val="000000" w:themeColor="text1"/>
        </w:rPr>
        <w:t xml:space="preserve">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versión</w:t>
      </w:r>
      <w:proofErr w:type="spellEnd"/>
      <w:r w:rsidRPr="002F66E4">
        <w:rPr>
          <w:rFonts w:cs="Arial"/>
          <w:color w:val="000000" w:themeColor="text1"/>
        </w:rPr>
        <w:t xml:space="preserve"> </w:t>
      </w:r>
      <w:proofErr w:type="spellStart"/>
      <w:r w:rsidRPr="002F66E4">
        <w:rPr>
          <w:rFonts w:cs="Arial"/>
          <w:color w:val="000000" w:themeColor="text1"/>
        </w:rPr>
        <w:t>táctil</w:t>
      </w:r>
      <w:proofErr w:type="spellEnd"/>
      <w:r w:rsidRPr="002F66E4">
        <w:rPr>
          <w:rFonts w:cs="Arial"/>
          <w:color w:val="000000" w:themeColor="text1"/>
        </w:rPr>
        <w:t xml:space="preserve"> de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juego</w:t>
      </w:r>
      <w:proofErr w:type="spellEnd"/>
      <w:r w:rsidRPr="002F66E4">
        <w:rPr>
          <w:rFonts w:cs="Arial"/>
          <w:color w:val="000000" w:themeColor="text1"/>
        </w:rPr>
        <w:t xml:space="preserve"> para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pueda</w:t>
      </w:r>
      <w:proofErr w:type="spellEnd"/>
      <w:r w:rsidRPr="002F66E4">
        <w:rPr>
          <w:rFonts w:cs="Arial"/>
          <w:color w:val="000000" w:themeColor="text1"/>
        </w:rPr>
        <w:t xml:space="preserve"> </w:t>
      </w:r>
      <w:proofErr w:type="spellStart"/>
      <w:r w:rsidRPr="002F66E4">
        <w:rPr>
          <w:rFonts w:cs="Arial"/>
          <w:color w:val="000000" w:themeColor="text1"/>
        </w:rPr>
        <w:t>participar</w:t>
      </w:r>
      <w:proofErr w:type="spellEnd"/>
      <w:r w:rsidRPr="002F66E4">
        <w:rPr>
          <w:rFonts w:cs="Arial"/>
          <w:color w:val="000000" w:themeColor="text1"/>
        </w:rPr>
        <w:t xml:space="preserve"> </w:t>
      </w:r>
      <w:proofErr w:type="spellStart"/>
      <w:r w:rsidRPr="002F66E4">
        <w:rPr>
          <w:rFonts w:cs="Arial"/>
          <w:color w:val="000000" w:themeColor="text1"/>
        </w:rPr>
        <w:t>alguien</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discapacidad</w:t>
      </w:r>
      <w:proofErr w:type="spellEnd"/>
      <w:r w:rsidRPr="002F66E4">
        <w:rPr>
          <w:rFonts w:cs="Arial"/>
          <w:color w:val="000000" w:themeColor="text1"/>
        </w:rPr>
        <w:t xml:space="preserve"> </w:t>
      </w:r>
      <w:proofErr w:type="spellStart"/>
      <w:r w:rsidRPr="002F66E4">
        <w:rPr>
          <w:rFonts w:cs="Arial"/>
          <w:color w:val="000000" w:themeColor="text1"/>
        </w:rPr>
        <w:t>visual</w:t>
      </w:r>
      <w:proofErr w:type="spellEnd"/>
      <w:r w:rsidRPr="002F66E4">
        <w:rPr>
          <w:rFonts w:cs="Arial"/>
          <w:color w:val="000000" w:themeColor="text1"/>
        </w:rPr>
        <w:t xml:space="preserve">. </w:t>
      </w:r>
      <w:proofErr w:type="spellStart"/>
      <w:r w:rsidRPr="002F66E4">
        <w:rPr>
          <w:rFonts w:cs="Arial"/>
          <w:color w:val="000000" w:themeColor="text1"/>
        </w:rPr>
        <w:t>Utilizar</w:t>
      </w:r>
      <w:proofErr w:type="spellEnd"/>
      <w:r w:rsidRPr="002F66E4">
        <w:rPr>
          <w:rFonts w:cs="Arial"/>
          <w:color w:val="000000" w:themeColor="text1"/>
        </w:rPr>
        <w:t xml:space="preserve"> </w:t>
      </w:r>
      <w:proofErr w:type="spellStart"/>
      <w:r w:rsidRPr="002F66E4">
        <w:rPr>
          <w:rFonts w:cs="Arial"/>
          <w:color w:val="000000" w:themeColor="text1"/>
        </w:rPr>
        <w:t>siempre</w:t>
      </w:r>
      <w:proofErr w:type="spellEnd"/>
      <w:r w:rsidRPr="002F66E4">
        <w:rPr>
          <w:rFonts w:cs="Arial"/>
          <w:color w:val="000000" w:themeColor="text1"/>
        </w:rPr>
        <w:t xml:space="preserve"> </w:t>
      </w:r>
      <w:proofErr w:type="spellStart"/>
      <w:r w:rsidRPr="002F66E4">
        <w:rPr>
          <w:rFonts w:cs="Arial"/>
          <w:color w:val="000000" w:themeColor="text1"/>
        </w:rPr>
        <w:t>nombres</w:t>
      </w:r>
      <w:proofErr w:type="spellEnd"/>
      <w:r w:rsidRPr="002F66E4">
        <w:rPr>
          <w:rFonts w:cs="Arial"/>
          <w:color w:val="000000" w:themeColor="text1"/>
        </w:rPr>
        <w:t xml:space="preserve"> para </w:t>
      </w:r>
      <w:proofErr w:type="spellStart"/>
      <w:r w:rsidRPr="002F66E4">
        <w:rPr>
          <w:rFonts w:cs="Arial"/>
          <w:color w:val="000000" w:themeColor="text1"/>
        </w:rPr>
        <w:t>identificar</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tener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cuenta</w:t>
      </w:r>
      <w:proofErr w:type="spellEnd"/>
      <w:r w:rsidRPr="002F66E4">
        <w:rPr>
          <w:rFonts w:cs="Arial"/>
          <w:color w:val="000000" w:themeColor="text1"/>
        </w:rPr>
        <w:t xml:space="preserve"> la </w:t>
      </w:r>
      <w:proofErr w:type="spellStart"/>
      <w:r w:rsidRPr="002F66E4">
        <w:rPr>
          <w:rFonts w:cs="Arial"/>
          <w:color w:val="000000" w:themeColor="text1"/>
        </w:rPr>
        <w:t>propia</w:t>
      </w:r>
      <w:proofErr w:type="spellEnd"/>
      <w:r w:rsidRPr="002F66E4">
        <w:rPr>
          <w:rFonts w:cs="Arial"/>
          <w:color w:val="000000" w:themeColor="text1"/>
        </w:rPr>
        <w:t xml:space="preserve"> </w:t>
      </w:r>
      <w:proofErr w:type="spellStart"/>
      <w:r w:rsidRPr="002F66E4">
        <w:rPr>
          <w:rFonts w:cs="Arial"/>
          <w:color w:val="000000" w:themeColor="text1"/>
        </w:rPr>
        <w:t>posición</w:t>
      </w:r>
      <w:proofErr w:type="spellEnd"/>
      <w:r w:rsidRPr="002F66E4">
        <w:rPr>
          <w:rFonts w:cs="Arial"/>
          <w:color w:val="000000" w:themeColor="text1"/>
        </w:rPr>
        <w:t xml:space="preserve"> y la </w:t>
      </w:r>
      <w:proofErr w:type="spellStart"/>
      <w:r w:rsidRPr="002F66E4">
        <w:rPr>
          <w:rFonts w:cs="Arial"/>
          <w:color w:val="000000" w:themeColor="text1"/>
        </w:rPr>
        <w:t>iluminación</w:t>
      </w:r>
      <w:proofErr w:type="spellEnd"/>
      <w:r w:rsidRPr="002F66E4">
        <w:rPr>
          <w:rFonts w:cs="Arial"/>
          <w:color w:val="000000" w:themeColor="text1"/>
        </w:rPr>
        <w:t xml:space="preserve"> (</w:t>
      </w:r>
      <w:proofErr w:type="spellStart"/>
      <w:r w:rsidRPr="002F66E4">
        <w:rPr>
          <w:rFonts w:cs="Arial"/>
          <w:color w:val="000000" w:themeColor="text1"/>
        </w:rPr>
        <w:t>por</w:t>
      </w:r>
      <w:proofErr w:type="spellEnd"/>
      <w:r w:rsidRPr="002F66E4">
        <w:rPr>
          <w:rFonts w:cs="Arial"/>
          <w:color w:val="000000" w:themeColor="text1"/>
        </w:rPr>
        <w:t xml:space="preserve"> </w:t>
      </w:r>
      <w:proofErr w:type="spellStart"/>
      <w:r w:rsidRPr="002F66E4">
        <w:rPr>
          <w:rFonts w:cs="Arial"/>
          <w:color w:val="000000" w:themeColor="text1"/>
        </w:rPr>
        <w:t>ejemplo</w:t>
      </w:r>
      <w:proofErr w:type="spellEnd"/>
      <w:r w:rsidRPr="002F66E4">
        <w:rPr>
          <w:rFonts w:cs="Arial"/>
          <w:color w:val="000000" w:themeColor="text1"/>
        </w:rPr>
        <w:t xml:space="preserve">, no </w:t>
      </w:r>
      <w:proofErr w:type="spellStart"/>
      <w:r w:rsidRPr="002F66E4">
        <w:rPr>
          <w:rFonts w:cs="Arial"/>
          <w:color w:val="000000" w:themeColor="text1"/>
        </w:rPr>
        <w:t>colocarse</w:t>
      </w:r>
      <w:proofErr w:type="spellEnd"/>
      <w:r w:rsidRPr="002F66E4">
        <w:rPr>
          <w:rFonts w:cs="Arial"/>
          <w:color w:val="000000" w:themeColor="text1"/>
        </w:rPr>
        <w:t xml:space="preserve"> de </w:t>
      </w:r>
      <w:proofErr w:type="spellStart"/>
      <w:r w:rsidRPr="002F66E4">
        <w:rPr>
          <w:rFonts w:cs="Arial"/>
          <w:color w:val="000000" w:themeColor="text1"/>
        </w:rPr>
        <w:t>espaldas</w:t>
      </w:r>
      <w:proofErr w:type="spellEnd"/>
      <w:r w:rsidRPr="002F66E4">
        <w:rPr>
          <w:rFonts w:cs="Arial"/>
          <w:color w:val="000000" w:themeColor="text1"/>
        </w:rPr>
        <w:t xml:space="preserve"> a </w:t>
      </w:r>
      <w:proofErr w:type="spellStart"/>
      <w:r w:rsidRPr="002F66E4">
        <w:rPr>
          <w:rFonts w:cs="Arial"/>
          <w:color w:val="000000" w:themeColor="text1"/>
        </w:rPr>
        <w:t>una</w:t>
      </w:r>
      <w:proofErr w:type="spellEnd"/>
      <w:r w:rsidRPr="002F66E4">
        <w:rPr>
          <w:rFonts w:cs="Arial"/>
          <w:color w:val="000000" w:themeColor="text1"/>
        </w:rPr>
        <w:t xml:space="preserve"> </w:t>
      </w:r>
      <w:proofErr w:type="spellStart"/>
      <w:r w:rsidRPr="002F66E4">
        <w:rPr>
          <w:rFonts w:cs="Arial"/>
          <w:color w:val="000000" w:themeColor="text1"/>
        </w:rPr>
        <w:t>ventana</w:t>
      </w:r>
      <w:proofErr w:type="spellEnd"/>
      <w:r w:rsidRPr="002F66E4">
        <w:rPr>
          <w:rFonts w:cs="Arial"/>
          <w:color w:val="000000" w:themeColor="text1"/>
        </w:rPr>
        <w:t xml:space="preserve">), </w:t>
      </w:r>
      <w:proofErr w:type="spellStart"/>
      <w:r w:rsidRPr="002F66E4">
        <w:rPr>
          <w:rFonts w:cs="Arial"/>
          <w:color w:val="000000" w:themeColor="text1"/>
        </w:rPr>
        <w:t>escribir</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letra</w:t>
      </w:r>
      <w:proofErr w:type="spellEnd"/>
      <w:r w:rsidRPr="002F66E4">
        <w:rPr>
          <w:rFonts w:cs="Arial"/>
          <w:color w:val="000000" w:themeColor="text1"/>
        </w:rPr>
        <w:t xml:space="preserve"> </w:t>
      </w:r>
      <w:proofErr w:type="spellStart"/>
      <w:r w:rsidRPr="002F66E4">
        <w:rPr>
          <w:rFonts w:cs="Arial"/>
          <w:color w:val="000000" w:themeColor="text1"/>
        </w:rPr>
        <w:t>grande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rotulador</w:t>
      </w:r>
      <w:proofErr w:type="spellEnd"/>
      <w:r w:rsidRPr="002F66E4">
        <w:rPr>
          <w:rFonts w:cs="Arial"/>
          <w:color w:val="000000" w:themeColor="text1"/>
        </w:rPr>
        <w:t xml:space="preserve"> </w:t>
      </w:r>
      <w:proofErr w:type="spellStart"/>
      <w:r w:rsidRPr="002F66E4">
        <w:rPr>
          <w:rFonts w:cs="Arial"/>
          <w:color w:val="000000" w:themeColor="text1"/>
        </w:rPr>
        <w:t>negro</w:t>
      </w:r>
      <w:proofErr w:type="spellEnd"/>
      <w:r w:rsidRPr="002F66E4">
        <w:rPr>
          <w:rFonts w:cs="Arial"/>
          <w:color w:val="000000" w:themeColor="text1"/>
        </w:rPr>
        <w:t xml:space="preserve"> y </w:t>
      </w:r>
      <w:proofErr w:type="spellStart"/>
      <w:r w:rsidRPr="002F66E4">
        <w:rPr>
          <w:rFonts w:cs="Arial"/>
          <w:color w:val="000000" w:themeColor="text1"/>
        </w:rPr>
        <w:t>expresarse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lenguaje</w:t>
      </w:r>
      <w:proofErr w:type="spellEnd"/>
      <w:r w:rsidRPr="002F66E4">
        <w:rPr>
          <w:rFonts w:cs="Arial"/>
          <w:color w:val="000000" w:themeColor="text1"/>
        </w:rPr>
        <w:t xml:space="preserve"> </w:t>
      </w:r>
      <w:proofErr w:type="spellStart"/>
      <w:r w:rsidRPr="002F66E4">
        <w:rPr>
          <w:rFonts w:cs="Arial"/>
          <w:color w:val="000000" w:themeColor="text1"/>
        </w:rPr>
        <w:t>sencillo</w:t>
      </w:r>
      <w:proofErr w:type="spellEnd"/>
      <w:r w:rsidRPr="002F66E4">
        <w:rPr>
          <w:rFonts w:cs="Arial"/>
          <w:color w:val="000000" w:themeColor="text1"/>
        </w:rPr>
        <w:t>.</w:t>
      </w:r>
    </w:p>
    <w:p w14:paraId="75E29E2C" w14:textId="77777777" w:rsidR="00AA6DD8" w:rsidRDefault="00AA6DD8" w:rsidP="002F66E4">
      <w:pPr>
        <w:ind w:right="-2"/>
        <w:rPr>
          <w:rFonts w:cs="Arial"/>
          <w:color w:val="000000" w:themeColor="text1"/>
          <w:lang w:val="es-ES"/>
        </w:rPr>
      </w:pPr>
    </w:p>
    <w:p w14:paraId="740E5355" w14:textId="3286BBE2" w:rsidR="00D07933" w:rsidRPr="002F66E4" w:rsidRDefault="006A41A7" w:rsidP="002F66E4">
      <w:pPr>
        <w:ind w:right="-2"/>
        <w:rPr>
          <w:rFonts w:cs="Arial"/>
          <w:color w:val="000000" w:themeColor="text1"/>
          <w:lang w:val="es-ES"/>
        </w:rPr>
      </w:pPr>
      <w:r w:rsidRPr="002F66E4">
        <w:rPr>
          <w:rFonts w:cs="Arial"/>
          <w:color w:val="000000" w:themeColor="text1"/>
          <w:lang w:val="es-ES"/>
        </w:rPr>
        <w:t>Los servicios para personas con sordoceguera de Ontario organizan talleres especiales de formación sobre las siguientes intervenciones dirigidos a organizaciones de apoyo a la tercera edad:</w:t>
      </w:r>
    </w:p>
    <w:p w14:paraId="16AA27F7" w14:textId="77777777" w:rsidR="00AA6DD8" w:rsidRDefault="00AA6DD8" w:rsidP="002F66E4">
      <w:pPr>
        <w:ind w:right="-2"/>
        <w:rPr>
          <w:rFonts w:cs="Arial"/>
          <w:b/>
          <w:color w:val="000000" w:themeColor="text1"/>
        </w:rPr>
      </w:pPr>
    </w:p>
    <w:p w14:paraId="64ED8C2B" w14:textId="77777777" w:rsidR="00AA6DD8" w:rsidRDefault="00AA6DD8" w:rsidP="002F66E4">
      <w:pPr>
        <w:ind w:right="-2"/>
        <w:rPr>
          <w:rFonts w:cs="Arial"/>
          <w:b/>
          <w:color w:val="000000" w:themeColor="text1"/>
        </w:rPr>
      </w:pPr>
    </w:p>
    <w:p w14:paraId="3220A003" w14:textId="18CBFE75" w:rsidR="00132C72" w:rsidRPr="002F66E4" w:rsidRDefault="0093656E" w:rsidP="002F66E4">
      <w:pPr>
        <w:ind w:right="-2"/>
        <w:rPr>
          <w:rFonts w:cs="Arial"/>
          <w:b/>
          <w:bCs/>
          <w:color w:val="000000" w:themeColor="text1"/>
          <w:lang w:val="es-ES" w:eastAsia="en-CA"/>
        </w:rPr>
      </w:pPr>
      <w:proofErr w:type="spellStart"/>
      <w:r w:rsidRPr="002F66E4">
        <w:rPr>
          <w:rFonts w:cs="Arial"/>
          <w:b/>
          <w:color w:val="000000" w:themeColor="text1"/>
        </w:rPr>
        <w:t>Entornos</w:t>
      </w:r>
      <w:proofErr w:type="spellEnd"/>
      <w:r w:rsidRPr="002F66E4">
        <w:rPr>
          <w:rFonts w:cs="Arial"/>
          <w:b/>
          <w:color w:val="000000" w:themeColor="text1"/>
        </w:rPr>
        <w:t xml:space="preserve"> </w:t>
      </w:r>
      <w:proofErr w:type="spellStart"/>
      <w:r w:rsidRPr="002F66E4">
        <w:rPr>
          <w:rFonts w:cs="Arial"/>
          <w:b/>
          <w:color w:val="000000" w:themeColor="text1"/>
        </w:rPr>
        <w:t>adaptados</w:t>
      </w:r>
      <w:proofErr w:type="spellEnd"/>
      <w:r w:rsidRPr="002F66E4">
        <w:rPr>
          <w:rFonts w:cs="Arial"/>
          <w:b/>
          <w:color w:val="000000" w:themeColor="text1"/>
        </w:rPr>
        <w:t xml:space="preserve"> – </w:t>
      </w:r>
      <w:proofErr w:type="spellStart"/>
      <w:r w:rsidRPr="002F66E4">
        <w:rPr>
          <w:rFonts w:cs="Arial"/>
          <w:b/>
          <w:color w:val="000000" w:themeColor="text1"/>
        </w:rPr>
        <w:t>Virtual</w:t>
      </w:r>
      <w:proofErr w:type="spellEnd"/>
    </w:p>
    <w:p w14:paraId="63F32B14" w14:textId="77777777" w:rsidR="00AA6DD8" w:rsidRDefault="00AA6DD8" w:rsidP="002F66E4">
      <w:pPr>
        <w:ind w:right="-2"/>
        <w:rPr>
          <w:rFonts w:cs="Arial"/>
          <w:color w:val="000000" w:themeColor="text1"/>
        </w:rPr>
      </w:pPr>
    </w:p>
    <w:p w14:paraId="28A75B8C" w14:textId="08273A45" w:rsidR="00132C72" w:rsidRPr="002F66E4" w:rsidRDefault="007D44F4" w:rsidP="002F66E4">
      <w:pPr>
        <w:ind w:right="-2"/>
        <w:rPr>
          <w:rFonts w:cs="Arial"/>
          <w:color w:val="000000" w:themeColor="text1"/>
          <w:lang w:val="es-ES" w:eastAsia="en-CA"/>
        </w:rPr>
      </w:pPr>
      <w:proofErr w:type="spellStart"/>
      <w:r w:rsidRPr="002F66E4">
        <w:rPr>
          <w:rFonts w:cs="Arial"/>
          <w:color w:val="000000" w:themeColor="text1"/>
        </w:rPr>
        <w:t>Concienciar</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las </w:t>
      </w:r>
      <w:proofErr w:type="spellStart"/>
      <w:r w:rsidRPr="002F66E4">
        <w:rPr>
          <w:rFonts w:cs="Arial"/>
          <w:color w:val="000000" w:themeColor="text1"/>
        </w:rPr>
        <w:t>necesidades</w:t>
      </w:r>
      <w:proofErr w:type="spellEnd"/>
      <w:r w:rsidRPr="002F66E4">
        <w:rPr>
          <w:rFonts w:cs="Arial"/>
          <w:color w:val="000000" w:themeColor="text1"/>
        </w:rPr>
        <w:t xml:space="preserve"> y </w:t>
      </w:r>
      <w:proofErr w:type="spellStart"/>
      <w:r w:rsidRPr="002F66E4">
        <w:rPr>
          <w:rFonts w:cs="Arial"/>
          <w:color w:val="000000" w:themeColor="text1"/>
        </w:rPr>
        <w:t>barreras</w:t>
      </w:r>
      <w:proofErr w:type="spellEnd"/>
      <w:r w:rsidRPr="002F66E4">
        <w:rPr>
          <w:rFonts w:cs="Arial"/>
          <w:color w:val="000000" w:themeColor="text1"/>
        </w:rPr>
        <w:t xml:space="preserve"> de </w:t>
      </w:r>
      <w:proofErr w:type="spellStart"/>
      <w:r w:rsidRPr="002F66E4">
        <w:rPr>
          <w:rFonts w:cs="Arial"/>
          <w:color w:val="000000" w:themeColor="text1"/>
        </w:rPr>
        <w:t>accesibilidad</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hogar</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 </w:t>
      </w:r>
      <w:proofErr w:type="spellStart"/>
      <w:r w:rsidRPr="002F66E4">
        <w:rPr>
          <w:rFonts w:cs="Arial"/>
          <w:color w:val="000000" w:themeColor="text1"/>
        </w:rPr>
        <w:t>comunidad</w:t>
      </w:r>
      <w:proofErr w:type="spellEnd"/>
      <w:r w:rsidRPr="002F66E4">
        <w:rPr>
          <w:rFonts w:cs="Arial"/>
          <w:color w:val="000000" w:themeColor="text1"/>
        </w:rPr>
        <w:t xml:space="preserve">. </w:t>
      </w:r>
      <w:proofErr w:type="spellStart"/>
      <w:r w:rsidRPr="002F66E4">
        <w:rPr>
          <w:rFonts w:cs="Arial"/>
          <w:color w:val="000000" w:themeColor="text1"/>
        </w:rPr>
        <w:t>Enseñar</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la </w:t>
      </w:r>
      <w:proofErr w:type="spellStart"/>
      <w:r w:rsidRPr="002F66E4">
        <w:rPr>
          <w:rFonts w:cs="Arial"/>
          <w:color w:val="000000" w:themeColor="text1"/>
        </w:rPr>
        <w:t>adaptación</w:t>
      </w:r>
      <w:proofErr w:type="spellEnd"/>
      <w:r w:rsidRPr="002F66E4">
        <w:rPr>
          <w:rFonts w:cs="Arial"/>
          <w:color w:val="000000" w:themeColor="text1"/>
        </w:rPr>
        <w:t xml:space="preserve"> de </w:t>
      </w:r>
      <w:proofErr w:type="spellStart"/>
      <w:r w:rsidRPr="002F66E4">
        <w:rPr>
          <w:rFonts w:cs="Arial"/>
          <w:color w:val="000000" w:themeColor="text1"/>
        </w:rPr>
        <w:t>entornos</w:t>
      </w:r>
      <w:proofErr w:type="spellEnd"/>
      <w:r w:rsidRPr="002F66E4">
        <w:rPr>
          <w:rFonts w:cs="Arial"/>
          <w:color w:val="000000" w:themeColor="text1"/>
        </w:rPr>
        <w:t xml:space="preserve"> a las </w:t>
      </w:r>
      <w:proofErr w:type="spellStart"/>
      <w:r w:rsidRPr="002F66E4">
        <w:rPr>
          <w:rFonts w:cs="Arial"/>
          <w:color w:val="000000" w:themeColor="text1"/>
        </w:rPr>
        <w:t>necesidades</w:t>
      </w:r>
      <w:proofErr w:type="spellEnd"/>
      <w:r w:rsidRPr="002F66E4">
        <w:rPr>
          <w:rFonts w:cs="Arial"/>
          <w:color w:val="000000" w:themeColor="text1"/>
        </w:rPr>
        <w:t xml:space="preserve"> </w:t>
      </w:r>
      <w:proofErr w:type="spellStart"/>
      <w:r w:rsidRPr="002F66E4">
        <w:rPr>
          <w:rFonts w:cs="Arial"/>
          <w:color w:val="000000" w:themeColor="text1"/>
        </w:rPr>
        <w:t>específicas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w:t>
      </w:r>
    </w:p>
    <w:p w14:paraId="5FD9D3CC" w14:textId="77777777" w:rsidR="00AA6DD8" w:rsidRDefault="00AA6DD8" w:rsidP="002F66E4">
      <w:pPr>
        <w:ind w:right="-2"/>
        <w:rPr>
          <w:rFonts w:cs="Arial"/>
          <w:b/>
          <w:color w:val="000000" w:themeColor="text1"/>
        </w:rPr>
      </w:pPr>
    </w:p>
    <w:p w14:paraId="6F0DD5C4" w14:textId="77777777" w:rsidR="00AA6DD8" w:rsidRDefault="00AA6DD8" w:rsidP="002F66E4">
      <w:pPr>
        <w:ind w:right="-2"/>
        <w:rPr>
          <w:rFonts w:cs="Arial"/>
          <w:b/>
          <w:color w:val="000000" w:themeColor="text1"/>
        </w:rPr>
      </w:pPr>
    </w:p>
    <w:p w14:paraId="376FD623" w14:textId="429F29A7" w:rsidR="00132C72" w:rsidRPr="002F66E4" w:rsidRDefault="003402C6" w:rsidP="002F66E4">
      <w:pPr>
        <w:ind w:right="-2"/>
        <w:rPr>
          <w:rFonts w:cs="Arial"/>
          <w:b/>
          <w:bCs/>
          <w:color w:val="000000" w:themeColor="text1"/>
          <w:lang w:val="es-ES" w:eastAsia="en-CA"/>
        </w:rPr>
      </w:pPr>
      <w:proofErr w:type="spellStart"/>
      <w:r w:rsidRPr="002F66E4">
        <w:rPr>
          <w:rFonts w:cs="Arial"/>
          <w:b/>
          <w:color w:val="000000" w:themeColor="text1"/>
        </w:rPr>
        <w:t>Fundamentos</w:t>
      </w:r>
      <w:proofErr w:type="spellEnd"/>
      <w:r w:rsidRPr="002F66E4">
        <w:rPr>
          <w:rFonts w:cs="Arial"/>
          <w:b/>
          <w:color w:val="000000" w:themeColor="text1"/>
        </w:rPr>
        <w:t xml:space="preserve"> de la </w:t>
      </w:r>
      <w:proofErr w:type="spellStart"/>
      <w:r w:rsidRPr="002F66E4">
        <w:rPr>
          <w:rFonts w:cs="Arial"/>
          <w:b/>
          <w:color w:val="000000" w:themeColor="text1"/>
        </w:rPr>
        <w:t>comunicación</w:t>
      </w:r>
      <w:proofErr w:type="spellEnd"/>
      <w:r w:rsidRPr="002F66E4">
        <w:rPr>
          <w:rFonts w:cs="Arial"/>
          <w:b/>
          <w:color w:val="000000" w:themeColor="text1"/>
        </w:rPr>
        <w:t xml:space="preserve">: tender </w:t>
      </w:r>
      <w:proofErr w:type="spellStart"/>
      <w:r w:rsidRPr="002F66E4">
        <w:rPr>
          <w:rFonts w:cs="Arial"/>
          <w:b/>
          <w:color w:val="000000" w:themeColor="text1"/>
        </w:rPr>
        <w:t>puentes</w:t>
      </w:r>
      <w:proofErr w:type="spellEnd"/>
      <w:r w:rsidRPr="002F66E4">
        <w:rPr>
          <w:rFonts w:cs="Arial"/>
          <w:b/>
          <w:color w:val="000000" w:themeColor="text1"/>
        </w:rPr>
        <w:t xml:space="preserve"> – </w:t>
      </w:r>
      <w:proofErr w:type="spellStart"/>
      <w:r w:rsidRPr="002F66E4">
        <w:rPr>
          <w:rFonts w:cs="Arial"/>
          <w:b/>
          <w:color w:val="000000" w:themeColor="text1"/>
        </w:rPr>
        <w:t>Virtual</w:t>
      </w:r>
      <w:proofErr w:type="spellEnd"/>
    </w:p>
    <w:p w14:paraId="12235C4C" w14:textId="77777777" w:rsidR="00AA6DD8" w:rsidRDefault="00AA6DD8" w:rsidP="002F66E4">
      <w:pPr>
        <w:ind w:right="-2"/>
        <w:rPr>
          <w:rFonts w:cs="Arial"/>
          <w:color w:val="000000" w:themeColor="text1"/>
        </w:rPr>
      </w:pPr>
    </w:p>
    <w:p w14:paraId="5876D31B" w14:textId="00CEA1D7" w:rsidR="00132C72" w:rsidRPr="002F66E4" w:rsidRDefault="00C62AA6" w:rsidP="002F66E4">
      <w:pPr>
        <w:ind w:right="-2"/>
        <w:rPr>
          <w:rFonts w:cs="Arial"/>
          <w:color w:val="000000" w:themeColor="text1"/>
          <w:lang w:val="es-ES" w:eastAsia="en-CA"/>
        </w:rPr>
      </w:pP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taller</w:t>
      </w:r>
      <w:proofErr w:type="spellEnd"/>
      <w:r w:rsidRPr="002F66E4">
        <w:rPr>
          <w:rFonts w:cs="Arial"/>
          <w:color w:val="000000" w:themeColor="text1"/>
        </w:rPr>
        <w:t xml:space="preserve"> de </w:t>
      </w:r>
      <w:proofErr w:type="spellStart"/>
      <w:r w:rsidRPr="002F66E4">
        <w:rPr>
          <w:rFonts w:cs="Arial"/>
          <w:color w:val="000000" w:themeColor="text1"/>
        </w:rPr>
        <w:t>formación</w:t>
      </w:r>
      <w:proofErr w:type="spellEnd"/>
      <w:r w:rsidRPr="002F66E4">
        <w:rPr>
          <w:rFonts w:cs="Arial"/>
          <w:color w:val="000000" w:themeColor="text1"/>
        </w:rPr>
        <w:t xml:space="preserve"> </w:t>
      </w:r>
      <w:proofErr w:type="spellStart"/>
      <w:r w:rsidRPr="002F66E4">
        <w:rPr>
          <w:rFonts w:cs="Arial"/>
          <w:color w:val="000000" w:themeColor="text1"/>
        </w:rPr>
        <w:t>único</w:t>
      </w:r>
      <w:proofErr w:type="spellEnd"/>
      <w:r w:rsidRPr="002F66E4">
        <w:rPr>
          <w:rFonts w:cs="Arial"/>
          <w:color w:val="000000" w:themeColor="text1"/>
        </w:rPr>
        <w:t xml:space="preserve"> se </w:t>
      </w:r>
      <w:proofErr w:type="spellStart"/>
      <w:r w:rsidRPr="002F66E4">
        <w:rPr>
          <w:rFonts w:cs="Arial"/>
          <w:color w:val="000000" w:themeColor="text1"/>
        </w:rPr>
        <w:t>imparte</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formato</w:t>
      </w:r>
      <w:proofErr w:type="spellEnd"/>
      <w:r w:rsidRPr="002F66E4">
        <w:rPr>
          <w:rFonts w:cs="Arial"/>
          <w:color w:val="000000" w:themeColor="text1"/>
        </w:rPr>
        <w:t xml:space="preserve"> </w:t>
      </w:r>
      <w:proofErr w:type="spellStart"/>
      <w:r w:rsidRPr="002F66E4">
        <w:rPr>
          <w:rFonts w:cs="Arial"/>
          <w:color w:val="000000" w:themeColor="text1"/>
        </w:rPr>
        <w:t>virtual</w:t>
      </w:r>
      <w:proofErr w:type="spellEnd"/>
      <w:r w:rsidRPr="002F66E4">
        <w:rPr>
          <w:rFonts w:cs="Arial"/>
          <w:color w:val="000000" w:themeColor="text1"/>
        </w:rPr>
        <w:t xml:space="preserve"> a </w:t>
      </w:r>
      <w:proofErr w:type="spellStart"/>
      <w:r w:rsidRPr="002F66E4">
        <w:rPr>
          <w:rFonts w:cs="Arial"/>
          <w:color w:val="000000" w:themeColor="text1"/>
        </w:rPr>
        <w:t>organizaciones</w:t>
      </w:r>
      <w:proofErr w:type="spellEnd"/>
      <w:r w:rsidRPr="002F66E4">
        <w:rPr>
          <w:rFonts w:cs="Arial"/>
          <w:color w:val="000000" w:themeColor="text1"/>
        </w:rPr>
        <w:t xml:space="preserve"> o </w:t>
      </w:r>
      <w:proofErr w:type="spellStart"/>
      <w:r w:rsidRPr="002F66E4">
        <w:rPr>
          <w:rFonts w:cs="Arial"/>
          <w:color w:val="000000" w:themeColor="text1"/>
        </w:rPr>
        <w:t>particulares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aspiran</w:t>
      </w:r>
      <w:proofErr w:type="spellEnd"/>
      <w:r w:rsidRPr="002F66E4">
        <w:rPr>
          <w:rFonts w:cs="Arial"/>
          <w:color w:val="000000" w:themeColor="text1"/>
        </w:rPr>
        <w:t xml:space="preserve"> a </w:t>
      </w:r>
      <w:proofErr w:type="spellStart"/>
      <w:r w:rsidRPr="002F66E4">
        <w:rPr>
          <w:rFonts w:cs="Arial"/>
          <w:color w:val="000000" w:themeColor="text1"/>
        </w:rPr>
        <w:t>conocer</w:t>
      </w:r>
      <w:proofErr w:type="spellEnd"/>
      <w:r w:rsidRPr="002F66E4">
        <w:rPr>
          <w:rFonts w:cs="Arial"/>
          <w:color w:val="000000" w:themeColor="text1"/>
        </w:rPr>
        <w:t xml:space="preserve"> y </w:t>
      </w:r>
      <w:proofErr w:type="spellStart"/>
      <w:r w:rsidRPr="002F66E4">
        <w:rPr>
          <w:rFonts w:cs="Arial"/>
          <w:color w:val="000000" w:themeColor="text1"/>
        </w:rPr>
        <w:t>entender</w:t>
      </w:r>
      <w:proofErr w:type="spellEnd"/>
      <w:r w:rsidRPr="002F66E4">
        <w:rPr>
          <w:rFonts w:cs="Arial"/>
          <w:color w:val="000000" w:themeColor="text1"/>
        </w:rPr>
        <w:t xml:space="preserve"> </w:t>
      </w:r>
      <w:proofErr w:type="spellStart"/>
      <w:r w:rsidRPr="002F66E4">
        <w:rPr>
          <w:rFonts w:cs="Arial"/>
          <w:color w:val="000000" w:themeColor="text1"/>
        </w:rPr>
        <w:t>mejor</w:t>
      </w:r>
      <w:proofErr w:type="spellEnd"/>
      <w:r w:rsidRPr="002F66E4">
        <w:rPr>
          <w:rFonts w:cs="Arial"/>
          <w:color w:val="000000" w:themeColor="text1"/>
        </w:rPr>
        <w:t xml:space="preserve"> a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o </w:t>
      </w:r>
      <w:proofErr w:type="spellStart"/>
      <w:r w:rsidRPr="002F66E4">
        <w:rPr>
          <w:rFonts w:cs="Arial"/>
          <w:color w:val="000000" w:themeColor="text1"/>
        </w:rPr>
        <w:t>necesidades</w:t>
      </w:r>
      <w:proofErr w:type="spellEnd"/>
      <w:r w:rsidRPr="002F66E4">
        <w:rPr>
          <w:rFonts w:cs="Arial"/>
          <w:color w:val="000000" w:themeColor="text1"/>
        </w:rPr>
        <w:t xml:space="preserve"> de </w:t>
      </w:r>
      <w:proofErr w:type="spellStart"/>
      <w:r w:rsidRPr="002F66E4">
        <w:rPr>
          <w:rFonts w:cs="Arial"/>
          <w:color w:val="000000" w:themeColor="text1"/>
        </w:rPr>
        <w:t>comunicación</w:t>
      </w:r>
      <w:proofErr w:type="spellEnd"/>
      <w:r w:rsidRPr="002F66E4">
        <w:rPr>
          <w:rFonts w:cs="Arial"/>
          <w:color w:val="000000" w:themeColor="text1"/>
        </w:rPr>
        <w:t>.</w:t>
      </w:r>
    </w:p>
    <w:p w14:paraId="02E6E04D" w14:textId="77777777" w:rsidR="00AA6DD8" w:rsidRDefault="00AA6DD8" w:rsidP="002F66E4">
      <w:pPr>
        <w:ind w:right="-2"/>
        <w:rPr>
          <w:rFonts w:cs="Arial"/>
          <w:b/>
          <w:color w:val="000000" w:themeColor="text1"/>
          <w:lang w:val="es-ES"/>
        </w:rPr>
      </w:pPr>
    </w:p>
    <w:p w14:paraId="639DB91C" w14:textId="77777777" w:rsidR="00AA6DD8" w:rsidRDefault="00AA6DD8" w:rsidP="002F66E4">
      <w:pPr>
        <w:ind w:right="-2"/>
        <w:rPr>
          <w:rFonts w:cs="Arial"/>
          <w:b/>
          <w:color w:val="000000" w:themeColor="text1"/>
          <w:lang w:val="es-ES"/>
        </w:rPr>
      </w:pPr>
    </w:p>
    <w:p w14:paraId="618D9D34" w14:textId="6E37895D" w:rsidR="00132C72" w:rsidRPr="002F66E4" w:rsidRDefault="00303A48" w:rsidP="002F66E4">
      <w:pPr>
        <w:ind w:right="-2"/>
        <w:rPr>
          <w:rFonts w:cs="Arial"/>
          <w:b/>
          <w:bCs/>
          <w:color w:val="000000" w:themeColor="text1"/>
          <w:lang w:val="es-ES" w:eastAsia="en-CA"/>
        </w:rPr>
      </w:pPr>
      <w:proofErr w:type="spellStart"/>
      <w:r w:rsidRPr="002F66E4">
        <w:rPr>
          <w:rFonts w:cs="Arial"/>
          <w:b/>
          <w:color w:val="000000" w:themeColor="text1"/>
        </w:rPr>
        <w:t>Herramientas</w:t>
      </w:r>
      <w:proofErr w:type="spellEnd"/>
      <w:r w:rsidRPr="002F66E4">
        <w:rPr>
          <w:rFonts w:cs="Arial"/>
          <w:b/>
          <w:color w:val="000000" w:themeColor="text1"/>
        </w:rPr>
        <w:t xml:space="preserve"> de </w:t>
      </w:r>
      <w:proofErr w:type="spellStart"/>
      <w:r w:rsidRPr="002F66E4">
        <w:rPr>
          <w:rFonts w:cs="Arial"/>
          <w:b/>
          <w:color w:val="000000" w:themeColor="text1"/>
        </w:rPr>
        <w:t>experiencia</w:t>
      </w:r>
      <w:proofErr w:type="spellEnd"/>
      <w:r w:rsidRPr="002F66E4">
        <w:rPr>
          <w:rFonts w:cs="Arial"/>
          <w:b/>
          <w:color w:val="000000" w:themeColor="text1"/>
        </w:rPr>
        <w:t xml:space="preserve">: </w:t>
      </w:r>
      <w:proofErr w:type="spellStart"/>
      <w:r w:rsidRPr="002F66E4">
        <w:rPr>
          <w:rFonts w:cs="Arial"/>
          <w:b/>
          <w:color w:val="000000" w:themeColor="text1"/>
        </w:rPr>
        <w:t>aumentar</w:t>
      </w:r>
      <w:proofErr w:type="spellEnd"/>
      <w:r w:rsidRPr="002F66E4">
        <w:rPr>
          <w:rFonts w:cs="Arial"/>
          <w:b/>
          <w:color w:val="000000" w:themeColor="text1"/>
        </w:rPr>
        <w:t xml:space="preserve"> los </w:t>
      </w:r>
      <w:proofErr w:type="spellStart"/>
      <w:r w:rsidRPr="002F66E4">
        <w:rPr>
          <w:rFonts w:cs="Arial"/>
          <w:b/>
          <w:color w:val="000000" w:themeColor="text1"/>
        </w:rPr>
        <w:t>métodos</w:t>
      </w:r>
      <w:proofErr w:type="spellEnd"/>
      <w:r w:rsidRPr="002F66E4">
        <w:rPr>
          <w:rFonts w:cs="Arial"/>
          <w:b/>
          <w:color w:val="000000" w:themeColor="text1"/>
        </w:rPr>
        <w:t xml:space="preserve"> de </w:t>
      </w:r>
      <w:proofErr w:type="spellStart"/>
      <w:r w:rsidRPr="002F66E4">
        <w:rPr>
          <w:rFonts w:cs="Arial"/>
          <w:b/>
          <w:color w:val="000000" w:themeColor="text1"/>
        </w:rPr>
        <w:t>comunicación</w:t>
      </w:r>
      <w:proofErr w:type="spellEnd"/>
      <w:r w:rsidRPr="002F66E4">
        <w:rPr>
          <w:rFonts w:cs="Arial"/>
          <w:b/>
          <w:color w:val="000000" w:themeColor="text1"/>
        </w:rPr>
        <w:t xml:space="preserve"> – </w:t>
      </w:r>
      <w:proofErr w:type="spellStart"/>
      <w:r w:rsidRPr="002F66E4">
        <w:rPr>
          <w:rFonts w:cs="Arial"/>
          <w:b/>
          <w:color w:val="000000" w:themeColor="text1"/>
        </w:rPr>
        <w:t>Presencial</w:t>
      </w:r>
      <w:proofErr w:type="spellEnd"/>
    </w:p>
    <w:p w14:paraId="2999C8EF" w14:textId="77777777" w:rsidR="00AA6DD8" w:rsidRDefault="00AA6DD8" w:rsidP="002F66E4">
      <w:pPr>
        <w:ind w:right="-2"/>
        <w:rPr>
          <w:rFonts w:cs="Arial"/>
          <w:i/>
          <w:color w:val="000000" w:themeColor="text1"/>
          <w:bdr w:val="none" w:sz="0" w:space="0" w:color="auto" w:frame="1"/>
        </w:rPr>
      </w:pPr>
    </w:p>
    <w:p w14:paraId="10D4D166" w14:textId="34D34F66" w:rsidR="00132C72" w:rsidRPr="002F66E4" w:rsidRDefault="00263C52" w:rsidP="002F66E4">
      <w:pPr>
        <w:ind w:right="-2"/>
        <w:rPr>
          <w:rFonts w:cs="Arial"/>
          <w:color w:val="000000" w:themeColor="text1"/>
          <w:lang w:val="es-ES" w:eastAsia="en-CA"/>
        </w:rPr>
      </w:pPr>
      <w:r w:rsidRPr="002F66E4">
        <w:rPr>
          <w:rFonts w:cs="Arial"/>
          <w:i/>
          <w:color w:val="000000" w:themeColor="text1"/>
          <w:bdr w:val="none" w:sz="0" w:space="0" w:color="auto" w:frame="1"/>
        </w:rPr>
        <w:t xml:space="preserve">Se </w:t>
      </w:r>
      <w:proofErr w:type="spellStart"/>
      <w:r w:rsidRPr="002F66E4">
        <w:rPr>
          <w:rFonts w:cs="Arial"/>
          <w:i/>
          <w:color w:val="000000" w:themeColor="text1"/>
          <w:bdr w:val="none" w:sz="0" w:space="0" w:color="auto" w:frame="1"/>
        </w:rPr>
        <w:t>recomienda</w:t>
      </w:r>
      <w:proofErr w:type="spellEnd"/>
      <w:r w:rsidRPr="002F66E4">
        <w:rPr>
          <w:rFonts w:cs="Arial"/>
          <w:i/>
          <w:color w:val="000000" w:themeColor="text1"/>
          <w:bdr w:val="none" w:sz="0" w:space="0" w:color="auto" w:frame="1"/>
        </w:rPr>
        <w:t xml:space="preserve"> </w:t>
      </w:r>
      <w:proofErr w:type="spellStart"/>
      <w:r w:rsidRPr="002F66E4">
        <w:rPr>
          <w:rFonts w:cs="Arial"/>
          <w:i/>
          <w:color w:val="000000" w:themeColor="text1"/>
          <w:bdr w:val="none" w:sz="0" w:space="0" w:color="auto" w:frame="1"/>
        </w:rPr>
        <w:t>haber</w:t>
      </w:r>
      <w:proofErr w:type="spellEnd"/>
      <w:r w:rsidRPr="002F66E4">
        <w:rPr>
          <w:rFonts w:cs="Arial"/>
          <w:i/>
          <w:color w:val="000000" w:themeColor="text1"/>
          <w:bdr w:val="none" w:sz="0" w:space="0" w:color="auto" w:frame="1"/>
        </w:rPr>
        <w:t xml:space="preserve"> </w:t>
      </w:r>
      <w:proofErr w:type="spellStart"/>
      <w:r w:rsidRPr="002F66E4">
        <w:rPr>
          <w:rFonts w:cs="Arial"/>
          <w:i/>
          <w:color w:val="000000" w:themeColor="text1"/>
          <w:bdr w:val="none" w:sz="0" w:space="0" w:color="auto" w:frame="1"/>
        </w:rPr>
        <w:t>cursado</w:t>
      </w:r>
      <w:proofErr w:type="spellEnd"/>
      <w:r w:rsidRPr="002F66E4">
        <w:rPr>
          <w:rFonts w:cs="Arial"/>
          <w:i/>
          <w:color w:val="000000" w:themeColor="text1"/>
          <w:bdr w:val="none" w:sz="0" w:space="0" w:color="auto" w:frame="1"/>
        </w:rPr>
        <w:t xml:space="preserve"> «</w:t>
      </w:r>
      <w:proofErr w:type="spellStart"/>
      <w:r w:rsidRPr="002F66E4">
        <w:rPr>
          <w:rFonts w:cs="Arial"/>
          <w:i/>
          <w:color w:val="000000" w:themeColor="text1"/>
          <w:bdr w:val="none" w:sz="0" w:space="0" w:color="auto" w:frame="1"/>
        </w:rPr>
        <w:t>Fundamentos</w:t>
      </w:r>
      <w:proofErr w:type="spellEnd"/>
      <w:r w:rsidRPr="002F66E4">
        <w:rPr>
          <w:rFonts w:cs="Arial"/>
          <w:i/>
          <w:color w:val="000000" w:themeColor="text1"/>
          <w:bdr w:val="none" w:sz="0" w:space="0" w:color="auto" w:frame="1"/>
        </w:rPr>
        <w:t xml:space="preserve"> de la </w:t>
      </w:r>
      <w:proofErr w:type="spellStart"/>
      <w:r w:rsidRPr="002F66E4">
        <w:rPr>
          <w:rFonts w:cs="Arial"/>
          <w:i/>
          <w:color w:val="000000" w:themeColor="text1"/>
          <w:bdr w:val="none" w:sz="0" w:space="0" w:color="auto" w:frame="1"/>
        </w:rPr>
        <w:t>comunicación</w:t>
      </w:r>
      <w:proofErr w:type="spellEnd"/>
      <w:r w:rsidRPr="002F66E4">
        <w:rPr>
          <w:rFonts w:cs="Arial"/>
          <w:i/>
          <w:color w:val="000000" w:themeColor="text1"/>
          <w:bdr w:val="none" w:sz="0" w:space="0" w:color="auto" w:frame="1"/>
        </w:rPr>
        <w:t xml:space="preserve">: tender </w:t>
      </w:r>
      <w:proofErr w:type="spellStart"/>
      <w:r w:rsidRPr="002F66E4">
        <w:rPr>
          <w:rFonts w:cs="Arial"/>
          <w:i/>
          <w:color w:val="000000" w:themeColor="text1"/>
          <w:bdr w:val="none" w:sz="0" w:space="0" w:color="auto" w:frame="1"/>
        </w:rPr>
        <w:t>puentes</w:t>
      </w:r>
      <w:proofErr w:type="spellEnd"/>
      <w:r w:rsidRPr="002F66E4">
        <w:rPr>
          <w:rFonts w:cs="Arial"/>
          <w:i/>
          <w:color w:val="000000" w:themeColor="text1"/>
          <w:bdr w:val="none" w:sz="0" w:space="0" w:color="auto" w:frame="1"/>
        </w:rPr>
        <w:t xml:space="preserve">» </w:t>
      </w:r>
      <w:proofErr w:type="spellStart"/>
      <w:r w:rsidRPr="002F66E4">
        <w:rPr>
          <w:rFonts w:cs="Arial"/>
          <w:i/>
          <w:color w:val="000000" w:themeColor="text1"/>
          <w:bdr w:val="none" w:sz="0" w:space="0" w:color="auto" w:frame="1"/>
        </w:rPr>
        <w:t>previamente</w:t>
      </w:r>
      <w:proofErr w:type="spellEnd"/>
      <w:r w:rsidRPr="002F66E4">
        <w:rPr>
          <w:rFonts w:cs="Arial"/>
          <w:color w:val="000000" w:themeColor="text1"/>
        </w:rPr>
        <w:br/>
        <w:t xml:space="preserve">Las </w:t>
      </w:r>
      <w:proofErr w:type="spellStart"/>
      <w:r w:rsidRPr="002F66E4">
        <w:rPr>
          <w:rFonts w:cs="Arial"/>
          <w:color w:val="000000" w:themeColor="text1"/>
        </w:rPr>
        <w:t>herramientas</w:t>
      </w:r>
      <w:proofErr w:type="spellEnd"/>
      <w:r w:rsidRPr="002F66E4">
        <w:rPr>
          <w:rFonts w:cs="Arial"/>
          <w:color w:val="000000" w:themeColor="text1"/>
        </w:rPr>
        <w:t xml:space="preserve"> de </w:t>
      </w:r>
      <w:proofErr w:type="spellStart"/>
      <w:r w:rsidRPr="002F66E4">
        <w:rPr>
          <w:rFonts w:cs="Arial"/>
          <w:color w:val="000000" w:themeColor="text1"/>
        </w:rPr>
        <w:t>experiencia</w:t>
      </w:r>
      <w:proofErr w:type="spellEnd"/>
      <w:r w:rsidRPr="002F66E4">
        <w:rPr>
          <w:rFonts w:cs="Arial"/>
          <w:color w:val="000000" w:themeColor="text1"/>
        </w:rPr>
        <w:t xml:space="preserve"> se </w:t>
      </w:r>
      <w:proofErr w:type="spellStart"/>
      <w:r w:rsidRPr="002F66E4">
        <w:rPr>
          <w:rFonts w:cs="Arial"/>
          <w:color w:val="000000" w:themeColor="text1"/>
        </w:rPr>
        <w:t>utilizan</w:t>
      </w:r>
      <w:proofErr w:type="spellEnd"/>
      <w:r w:rsidRPr="002F66E4">
        <w:rPr>
          <w:rFonts w:cs="Arial"/>
          <w:color w:val="000000" w:themeColor="text1"/>
        </w:rPr>
        <w:t xml:space="preserve"> para </w:t>
      </w:r>
      <w:proofErr w:type="spellStart"/>
      <w:r w:rsidRPr="002F66E4">
        <w:rPr>
          <w:rFonts w:cs="Arial"/>
          <w:color w:val="000000" w:themeColor="text1"/>
        </w:rPr>
        <w:t>iniciar</w:t>
      </w:r>
      <w:proofErr w:type="spellEnd"/>
      <w:r w:rsidRPr="002F66E4">
        <w:rPr>
          <w:rFonts w:cs="Arial"/>
          <w:color w:val="000000" w:themeColor="text1"/>
        </w:rPr>
        <w:t xml:space="preserve"> </w:t>
      </w:r>
      <w:proofErr w:type="spellStart"/>
      <w:r w:rsidRPr="002F66E4">
        <w:rPr>
          <w:rFonts w:cs="Arial"/>
          <w:color w:val="000000" w:themeColor="text1"/>
        </w:rPr>
        <w:t>conversaciones</w:t>
      </w:r>
      <w:proofErr w:type="spellEnd"/>
      <w:r w:rsidRPr="002F66E4">
        <w:rPr>
          <w:rFonts w:cs="Arial"/>
          <w:color w:val="000000" w:themeColor="text1"/>
        </w:rPr>
        <w:t xml:space="preserve">, </w:t>
      </w:r>
      <w:proofErr w:type="spellStart"/>
      <w:r w:rsidRPr="002F66E4">
        <w:rPr>
          <w:rFonts w:cs="Arial"/>
          <w:color w:val="000000" w:themeColor="text1"/>
        </w:rPr>
        <w:t>reforzar</w:t>
      </w:r>
      <w:proofErr w:type="spellEnd"/>
      <w:r w:rsidRPr="002F66E4">
        <w:rPr>
          <w:rFonts w:cs="Arial"/>
          <w:color w:val="000000" w:themeColor="text1"/>
        </w:rPr>
        <w:t xml:space="preserve"> </w:t>
      </w:r>
      <w:proofErr w:type="spellStart"/>
      <w:r w:rsidRPr="002F66E4">
        <w:rPr>
          <w:rFonts w:cs="Arial"/>
          <w:color w:val="000000" w:themeColor="text1"/>
        </w:rPr>
        <w:t>conceptos</w:t>
      </w:r>
      <w:proofErr w:type="spellEnd"/>
      <w:r w:rsidRPr="002F66E4">
        <w:rPr>
          <w:rFonts w:cs="Arial"/>
          <w:color w:val="000000" w:themeColor="text1"/>
        </w:rPr>
        <w:t xml:space="preserve">, </w:t>
      </w:r>
      <w:proofErr w:type="spellStart"/>
      <w:r w:rsidRPr="002F66E4">
        <w:rPr>
          <w:rFonts w:cs="Arial"/>
          <w:color w:val="000000" w:themeColor="text1"/>
        </w:rPr>
        <w:t>promover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lenguaje</w:t>
      </w:r>
      <w:proofErr w:type="spellEnd"/>
      <w:r w:rsidRPr="002F66E4">
        <w:rPr>
          <w:rFonts w:cs="Arial"/>
          <w:color w:val="000000" w:themeColor="text1"/>
        </w:rPr>
        <w:t xml:space="preserve"> </w:t>
      </w:r>
      <w:proofErr w:type="spellStart"/>
      <w:r w:rsidRPr="002F66E4">
        <w:rPr>
          <w:rFonts w:cs="Arial"/>
          <w:color w:val="000000" w:themeColor="text1"/>
        </w:rPr>
        <w:t>expresivo</w:t>
      </w:r>
      <w:proofErr w:type="spellEnd"/>
      <w:r w:rsidRPr="002F66E4">
        <w:rPr>
          <w:rFonts w:cs="Arial"/>
          <w:color w:val="000000" w:themeColor="text1"/>
        </w:rPr>
        <w:t xml:space="preserve"> y </w:t>
      </w:r>
      <w:proofErr w:type="spellStart"/>
      <w:r w:rsidRPr="002F66E4">
        <w:rPr>
          <w:rFonts w:cs="Arial"/>
          <w:color w:val="000000" w:themeColor="text1"/>
        </w:rPr>
        <w:t>receptivo</w:t>
      </w:r>
      <w:proofErr w:type="spellEnd"/>
      <w:r w:rsidRPr="002F66E4">
        <w:rPr>
          <w:rFonts w:cs="Arial"/>
          <w:color w:val="000000" w:themeColor="text1"/>
        </w:rPr>
        <w:t xml:space="preserve">, </w:t>
      </w:r>
      <w:proofErr w:type="spellStart"/>
      <w:r w:rsidRPr="002F66E4">
        <w:rPr>
          <w:rFonts w:cs="Arial"/>
          <w:color w:val="000000" w:themeColor="text1"/>
        </w:rPr>
        <w:t>propiciar</w:t>
      </w:r>
      <w:proofErr w:type="spellEnd"/>
      <w:r w:rsidRPr="002F66E4">
        <w:rPr>
          <w:rFonts w:cs="Arial"/>
          <w:color w:val="000000" w:themeColor="text1"/>
        </w:rPr>
        <w:t xml:space="preserve"> la </w:t>
      </w:r>
      <w:proofErr w:type="spellStart"/>
      <w:r w:rsidRPr="002F66E4">
        <w:rPr>
          <w:rFonts w:cs="Arial"/>
          <w:color w:val="000000" w:themeColor="text1"/>
        </w:rPr>
        <w:t>anticipación</w:t>
      </w:r>
      <w:proofErr w:type="spellEnd"/>
      <w:r w:rsidRPr="002F66E4">
        <w:rPr>
          <w:rFonts w:cs="Arial"/>
          <w:color w:val="000000" w:themeColor="text1"/>
        </w:rPr>
        <w:t xml:space="preserve">, </w:t>
      </w:r>
      <w:proofErr w:type="spellStart"/>
      <w:r w:rsidRPr="002F66E4">
        <w:rPr>
          <w:rFonts w:cs="Arial"/>
          <w:color w:val="000000" w:themeColor="text1"/>
        </w:rPr>
        <w:t>consolidar</w:t>
      </w:r>
      <w:proofErr w:type="spellEnd"/>
      <w:r w:rsidRPr="002F66E4">
        <w:rPr>
          <w:rFonts w:cs="Arial"/>
          <w:color w:val="000000" w:themeColor="text1"/>
        </w:rPr>
        <w:t xml:space="preserve"> </w:t>
      </w:r>
      <w:proofErr w:type="spellStart"/>
      <w:r w:rsidRPr="002F66E4">
        <w:rPr>
          <w:rFonts w:cs="Arial"/>
          <w:color w:val="000000" w:themeColor="text1"/>
        </w:rPr>
        <w:t>elecciones</w:t>
      </w:r>
      <w:proofErr w:type="spellEnd"/>
      <w:r w:rsidRPr="002F66E4">
        <w:rPr>
          <w:rFonts w:cs="Arial"/>
          <w:color w:val="000000" w:themeColor="text1"/>
        </w:rPr>
        <w:t xml:space="preserve"> o </w:t>
      </w:r>
      <w:proofErr w:type="spellStart"/>
      <w:r w:rsidRPr="002F66E4">
        <w:rPr>
          <w:rFonts w:cs="Arial"/>
          <w:color w:val="000000" w:themeColor="text1"/>
        </w:rPr>
        <w:t>reflexionar</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recuerdos</w:t>
      </w:r>
      <w:proofErr w:type="spellEnd"/>
      <w:r w:rsidRPr="002F66E4">
        <w:rPr>
          <w:rFonts w:cs="Arial"/>
          <w:color w:val="000000" w:themeColor="text1"/>
        </w:rPr>
        <w:t>.</w:t>
      </w:r>
    </w:p>
    <w:p w14:paraId="28E1CC92" w14:textId="77777777" w:rsidR="00AA6DD8" w:rsidRDefault="00AA6DD8" w:rsidP="002F66E4">
      <w:pPr>
        <w:ind w:right="-2"/>
        <w:rPr>
          <w:rFonts w:cs="Arial"/>
          <w:b/>
          <w:color w:val="000000" w:themeColor="text1"/>
          <w:lang w:val="es-ES"/>
        </w:rPr>
      </w:pPr>
    </w:p>
    <w:p w14:paraId="1DFFD66A" w14:textId="77777777" w:rsidR="00AA6DD8" w:rsidRDefault="00AA6DD8" w:rsidP="002F66E4">
      <w:pPr>
        <w:ind w:right="-2"/>
        <w:rPr>
          <w:rFonts w:cs="Arial"/>
          <w:b/>
          <w:color w:val="000000" w:themeColor="text1"/>
          <w:lang w:val="es-ES"/>
        </w:rPr>
      </w:pPr>
    </w:p>
    <w:p w14:paraId="4F71F30C" w14:textId="7971CE2F" w:rsidR="00132C72" w:rsidRPr="002F66E4" w:rsidRDefault="00B63B7C" w:rsidP="002F66E4">
      <w:pPr>
        <w:ind w:right="-2"/>
        <w:rPr>
          <w:rFonts w:cs="Arial"/>
          <w:b/>
          <w:bCs/>
          <w:color w:val="000000" w:themeColor="text1"/>
          <w:lang w:val="es-ES" w:eastAsia="en-CA"/>
        </w:rPr>
      </w:pPr>
      <w:proofErr w:type="spellStart"/>
      <w:r w:rsidRPr="002F66E4">
        <w:rPr>
          <w:rFonts w:cs="Arial"/>
          <w:b/>
          <w:color w:val="000000" w:themeColor="text1"/>
        </w:rPr>
        <w:t>Introducción</w:t>
      </w:r>
      <w:proofErr w:type="spellEnd"/>
      <w:r w:rsidRPr="002F66E4">
        <w:rPr>
          <w:rFonts w:cs="Arial"/>
          <w:b/>
          <w:color w:val="000000" w:themeColor="text1"/>
        </w:rPr>
        <w:t xml:space="preserve"> a la </w:t>
      </w:r>
      <w:proofErr w:type="spellStart"/>
      <w:r w:rsidRPr="002F66E4">
        <w:rPr>
          <w:rFonts w:cs="Arial"/>
          <w:b/>
          <w:color w:val="000000" w:themeColor="text1"/>
        </w:rPr>
        <w:t>pérdida</w:t>
      </w:r>
      <w:proofErr w:type="spellEnd"/>
      <w:r w:rsidRPr="002F66E4">
        <w:rPr>
          <w:rFonts w:cs="Arial"/>
          <w:b/>
          <w:color w:val="000000" w:themeColor="text1"/>
        </w:rPr>
        <w:t xml:space="preserve"> </w:t>
      </w:r>
      <w:proofErr w:type="spellStart"/>
      <w:r w:rsidRPr="002F66E4">
        <w:rPr>
          <w:rFonts w:cs="Arial"/>
          <w:b/>
          <w:color w:val="000000" w:themeColor="text1"/>
        </w:rPr>
        <w:t>sensorial</w:t>
      </w:r>
      <w:proofErr w:type="spellEnd"/>
      <w:r w:rsidRPr="002F66E4">
        <w:rPr>
          <w:rFonts w:cs="Arial"/>
          <w:b/>
          <w:color w:val="000000" w:themeColor="text1"/>
        </w:rPr>
        <w:t xml:space="preserve"> – </w:t>
      </w:r>
      <w:proofErr w:type="spellStart"/>
      <w:r w:rsidRPr="002F66E4">
        <w:rPr>
          <w:rFonts w:cs="Arial"/>
          <w:b/>
          <w:color w:val="000000" w:themeColor="text1"/>
        </w:rPr>
        <w:t>Virtual</w:t>
      </w:r>
      <w:proofErr w:type="spellEnd"/>
    </w:p>
    <w:p w14:paraId="4E24DE79" w14:textId="77777777" w:rsidR="00AA6DD8" w:rsidRDefault="00AA6DD8" w:rsidP="002F66E4">
      <w:pPr>
        <w:ind w:right="-2"/>
        <w:rPr>
          <w:rFonts w:cs="Arial"/>
          <w:color w:val="000000" w:themeColor="text1"/>
        </w:rPr>
      </w:pPr>
    </w:p>
    <w:p w14:paraId="6185E7A7" w14:textId="7AD16537" w:rsidR="00132C72" w:rsidRPr="002F66E4" w:rsidRDefault="00B73697" w:rsidP="002F66E4">
      <w:pPr>
        <w:ind w:right="-2"/>
        <w:rPr>
          <w:rFonts w:cs="Arial"/>
          <w:color w:val="000000" w:themeColor="text1"/>
          <w:lang w:val="es-ES"/>
        </w:rPr>
      </w:pPr>
      <w:proofErr w:type="spellStart"/>
      <w:r w:rsidRPr="002F66E4">
        <w:rPr>
          <w:rFonts w:cs="Arial"/>
          <w:color w:val="000000" w:themeColor="text1"/>
        </w:rPr>
        <w:t>Comprender</w:t>
      </w:r>
      <w:proofErr w:type="spellEnd"/>
      <w:r w:rsidRPr="002F66E4">
        <w:rPr>
          <w:rFonts w:cs="Arial"/>
          <w:color w:val="000000" w:themeColor="text1"/>
        </w:rPr>
        <w:t xml:space="preserve"> las </w:t>
      </w:r>
      <w:proofErr w:type="spellStart"/>
      <w:r w:rsidRPr="002F66E4">
        <w:rPr>
          <w:rFonts w:cs="Arial"/>
          <w:color w:val="000000" w:themeColor="text1"/>
        </w:rPr>
        <w:t>necesidades</w:t>
      </w:r>
      <w:proofErr w:type="spellEnd"/>
      <w:r w:rsidRPr="002F66E4">
        <w:rPr>
          <w:rFonts w:cs="Arial"/>
          <w:color w:val="000000" w:themeColor="text1"/>
        </w:rPr>
        <w:t xml:space="preserve"> </w:t>
      </w:r>
      <w:proofErr w:type="spellStart"/>
      <w:r w:rsidRPr="002F66E4">
        <w:rPr>
          <w:rFonts w:cs="Arial"/>
          <w:color w:val="000000" w:themeColor="text1"/>
        </w:rPr>
        <w:t>propias</w:t>
      </w:r>
      <w:proofErr w:type="spellEnd"/>
      <w:r w:rsidRPr="002F66E4">
        <w:rPr>
          <w:rFonts w:cs="Arial"/>
          <w:color w:val="000000" w:themeColor="text1"/>
        </w:rPr>
        <w:t xml:space="preserve"> de las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pérdida</w:t>
      </w:r>
      <w:proofErr w:type="spellEnd"/>
      <w:r w:rsidRPr="002F66E4">
        <w:rPr>
          <w:rFonts w:cs="Arial"/>
          <w:color w:val="000000" w:themeColor="text1"/>
        </w:rPr>
        <w:t xml:space="preserve"> </w:t>
      </w:r>
      <w:proofErr w:type="spellStart"/>
      <w:r w:rsidRPr="002F66E4">
        <w:rPr>
          <w:rFonts w:cs="Arial"/>
          <w:color w:val="000000" w:themeColor="text1"/>
        </w:rPr>
        <w:t>sensorial</w:t>
      </w:r>
      <w:proofErr w:type="spellEnd"/>
      <w:r w:rsidRPr="002F66E4">
        <w:rPr>
          <w:rFonts w:cs="Arial"/>
          <w:color w:val="000000" w:themeColor="text1"/>
        </w:rPr>
        <w:t xml:space="preserve"> y </w:t>
      </w:r>
      <w:proofErr w:type="spellStart"/>
      <w:r w:rsidRPr="002F66E4">
        <w:rPr>
          <w:rFonts w:cs="Arial"/>
          <w:color w:val="000000" w:themeColor="text1"/>
        </w:rPr>
        <w:t>descubrir</w:t>
      </w:r>
      <w:proofErr w:type="spellEnd"/>
      <w:r w:rsidRPr="002F66E4">
        <w:rPr>
          <w:rFonts w:cs="Arial"/>
          <w:color w:val="000000" w:themeColor="text1"/>
        </w:rPr>
        <w:t xml:space="preserve"> </w:t>
      </w:r>
      <w:proofErr w:type="spellStart"/>
      <w:r w:rsidRPr="002F66E4">
        <w:rPr>
          <w:rFonts w:cs="Arial"/>
          <w:color w:val="000000" w:themeColor="text1"/>
        </w:rPr>
        <w:t>cómo</w:t>
      </w:r>
      <w:proofErr w:type="spellEnd"/>
      <w:r w:rsidRPr="002F66E4">
        <w:rPr>
          <w:rFonts w:cs="Arial"/>
          <w:color w:val="000000" w:themeColor="text1"/>
        </w:rPr>
        <w:t xml:space="preserve"> se </w:t>
      </w:r>
      <w:proofErr w:type="spellStart"/>
      <w:r w:rsidRPr="002F66E4">
        <w:rPr>
          <w:rFonts w:cs="Arial"/>
          <w:color w:val="000000" w:themeColor="text1"/>
        </w:rPr>
        <w:t>puede</w:t>
      </w:r>
      <w:proofErr w:type="spellEnd"/>
      <w:r w:rsidRPr="002F66E4">
        <w:rPr>
          <w:rFonts w:cs="Arial"/>
          <w:color w:val="000000" w:themeColor="text1"/>
        </w:rPr>
        <w:t xml:space="preserve"> </w:t>
      </w:r>
      <w:proofErr w:type="spellStart"/>
      <w:r w:rsidRPr="002F66E4">
        <w:rPr>
          <w:rFonts w:cs="Arial"/>
          <w:color w:val="000000" w:themeColor="text1"/>
        </w:rPr>
        <w:t>mejorar</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trabajo</w:t>
      </w:r>
      <w:proofErr w:type="spellEnd"/>
      <w:r w:rsidRPr="002F66E4">
        <w:rPr>
          <w:rFonts w:cs="Arial"/>
          <w:color w:val="000000" w:themeColor="text1"/>
        </w:rPr>
        <w:t xml:space="preserve"> [y] la </w:t>
      </w:r>
      <w:proofErr w:type="spellStart"/>
      <w:r w:rsidRPr="002F66E4">
        <w:rPr>
          <w:rFonts w:cs="Arial"/>
          <w:color w:val="000000" w:themeColor="text1"/>
        </w:rPr>
        <w:t>práctica</w:t>
      </w:r>
      <w:proofErr w:type="spellEnd"/>
      <w:r w:rsidRPr="002F66E4">
        <w:rPr>
          <w:rFonts w:cs="Arial"/>
          <w:color w:val="000000" w:themeColor="text1"/>
        </w:rPr>
        <w:t xml:space="preserve"> para </w:t>
      </w:r>
      <w:proofErr w:type="spellStart"/>
      <w:r w:rsidRPr="002F66E4">
        <w:rPr>
          <w:rFonts w:cs="Arial"/>
          <w:color w:val="000000" w:themeColor="text1"/>
        </w:rPr>
        <w:t>acompañarlas</w:t>
      </w:r>
      <w:proofErr w:type="spellEnd"/>
      <w:r w:rsidRPr="002F66E4">
        <w:rPr>
          <w:rFonts w:cs="Arial"/>
          <w:color w:val="000000" w:themeColor="text1"/>
        </w:rPr>
        <w:t xml:space="preserve"> y </w:t>
      </w:r>
      <w:proofErr w:type="spellStart"/>
      <w:r w:rsidRPr="002F66E4">
        <w:rPr>
          <w:rFonts w:cs="Arial"/>
          <w:color w:val="000000" w:themeColor="text1"/>
        </w:rPr>
        <w:t>empoderarlas</w:t>
      </w:r>
      <w:proofErr w:type="spellEnd"/>
      <w:r w:rsidRPr="002F66E4">
        <w:rPr>
          <w:rFonts w:cs="Arial"/>
          <w:color w:val="000000" w:themeColor="text1"/>
        </w:rPr>
        <w:t xml:space="preserve">. </w:t>
      </w:r>
      <w:proofErr w:type="spellStart"/>
      <w:r w:rsidRPr="002F66E4">
        <w:rPr>
          <w:rFonts w:cs="Arial"/>
          <w:color w:val="000000" w:themeColor="text1"/>
        </w:rPr>
        <w:t>Aprender</w:t>
      </w:r>
      <w:proofErr w:type="spellEnd"/>
      <w:r w:rsidRPr="002F66E4">
        <w:rPr>
          <w:rFonts w:cs="Arial"/>
          <w:color w:val="000000" w:themeColor="text1"/>
        </w:rPr>
        <w:t xml:space="preserve"> </w:t>
      </w:r>
      <w:proofErr w:type="spellStart"/>
      <w:r w:rsidRPr="002F66E4">
        <w:rPr>
          <w:rFonts w:cs="Arial"/>
          <w:color w:val="000000" w:themeColor="text1"/>
        </w:rPr>
        <w:t>sobre</w:t>
      </w:r>
      <w:proofErr w:type="spellEnd"/>
      <w:r w:rsidRPr="002F66E4">
        <w:rPr>
          <w:rFonts w:cs="Arial"/>
          <w:color w:val="000000" w:themeColor="text1"/>
        </w:rPr>
        <w:t xml:space="preserve">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ojo</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oído</w:t>
      </w:r>
      <w:proofErr w:type="spellEnd"/>
      <w:r w:rsidRPr="002F66E4">
        <w:rPr>
          <w:rFonts w:cs="Arial"/>
          <w:color w:val="000000" w:themeColor="text1"/>
        </w:rPr>
        <w:t xml:space="preserve"> y </w:t>
      </w:r>
      <w:proofErr w:type="spellStart"/>
      <w:r w:rsidRPr="002F66E4">
        <w:rPr>
          <w:rFonts w:cs="Arial"/>
          <w:color w:val="000000" w:themeColor="text1"/>
        </w:rPr>
        <w:t>maximizar</w:t>
      </w:r>
      <w:proofErr w:type="spellEnd"/>
      <w:r w:rsidRPr="002F66E4">
        <w:rPr>
          <w:rFonts w:cs="Arial"/>
          <w:color w:val="000000" w:themeColor="text1"/>
        </w:rPr>
        <w:t xml:space="preserve"> la </w:t>
      </w:r>
      <w:proofErr w:type="spellStart"/>
      <w:r w:rsidRPr="002F66E4">
        <w:rPr>
          <w:rFonts w:cs="Arial"/>
          <w:color w:val="000000" w:themeColor="text1"/>
        </w:rPr>
        <w:t>vista</w:t>
      </w:r>
      <w:proofErr w:type="spellEnd"/>
      <w:r w:rsidRPr="002F66E4">
        <w:rPr>
          <w:rFonts w:cs="Arial"/>
          <w:color w:val="000000" w:themeColor="text1"/>
        </w:rPr>
        <w:t xml:space="preserve"> y </w:t>
      </w:r>
      <w:proofErr w:type="spellStart"/>
      <w:r w:rsidRPr="002F66E4">
        <w:rPr>
          <w:rFonts w:cs="Arial"/>
          <w:color w:val="000000" w:themeColor="text1"/>
        </w:rPr>
        <w:t>el</w:t>
      </w:r>
      <w:proofErr w:type="spellEnd"/>
      <w:r w:rsidRPr="002F66E4">
        <w:rPr>
          <w:rFonts w:cs="Arial"/>
          <w:color w:val="000000" w:themeColor="text1"/>
        </w:rPr>
        <w:t xml:space="preserve"> </w:t>
      </w:r>
      <w:proofErr w:type="spellStart"/>
      <w:r w:rsidRPr="002F66E4">
        <w:rPr>
          <w:rFonts w:cs="Arial"/>
          <w:color w:val="000000" w:themeColor="text1"/>
        </w:rPr>
        <w:t>oído</w:t>
      </w:r>
      <w:proofErr w:type="spellEnd"/>
      <w:r w:rsidRPr="002F66E4">
        <w:rPr>
          <w:rFonts w:cs="Arial"/>
          <w:color w:val="000000" w:themeColor="text1"/>
        </w:rPr>
        <w:t xml:space="preserve"> </w:t>
      </w:r>
      <w:proofErr w:type="spellStart"/>
      <w:r w:rsidRPr="002F66E4">
        <w:rPr>
          <w:rFonts w:cs="Arial"/>
          <w:color w:val="000000" w:themeColor="text1"/>
        </w:rPr>
        <w:t>residuales</w:t>
      </w:r>
      <w:proofErr w:type="spellEnd"/>
      <w:r w:rsidRPr="002F66E4">
        <w:rPr>
          <w:rFonts w:cs="Arial"/>
          <w:color w:val="000000" w:themeColor="text1"/>
        </w:rPr>
        <w:t>».</w:t>
      </w:r>
    </w:p>
    <w:p w14:paraId="4524CE29" w14:textId="77777777" w:rsidR="00AA6DD8" w:rsidRDefault="00AA6DD8" w:rsidP="002F66E4">
      <w:pPr>
        <w:ind w:right="-2"/>
        <w:rPr>
          <w:rFonts w:cs="Arial"/>
          <w:color w:val="000000" w:themeColor="text1"/>
          <w:lang w:val="es-ES"/>
        </w:rPr>
      </w:pPr>
    </w:p>
    <w:p w14:paraId="6914D8C4" w14:textId="729F9A0D" w:rsidR="00132C72" w:rsidRPr="002F66E4" w:rsidRDefault="00132C72" w:rsidP="002F66E4">
      <w:pPr>
        <w:ind w:right="-2"/>
        <w:rPr>
          <w:rFonts w:cs="Arial"/>
          <w:color w:val="000000" w:themeColor="text1"/>
          <w:lang w:val="es-ES"/>
        </w:rPr>
      </w:pPr>
    </w:p>
    <w:p w14:paraId="5FCCD502" w14:textId="0B5F42EB" w:rsidR="00132C72" w:rsidRPr="002F66E4" w:rsidRDefault="002D17CA"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Containers/UBF8T346G9.ms/WebArchiveCopyPasteTempFiles/com.microsoft.Word/800px-Flag_of_the_United_States.png" \* MERGEFORMATINET </w:instrText>
      </w:r>
      <w:r w:rsidR="00A843AC" w:rsidRPr="002F66E4">
        <w:rPr>
          <w:rFonts w:cs="Arial"/>
          <w:color w:val="000000" w:themeColor="text1"/>
        </w:rPr>
        <w:fldChar w:fldCharType="separate"/>
      </w:r>
      <w:r w:rsidRPr="002F66E4">
        <w:rPr>
          <w:rFonts w:cs="Arial"/>
          <w:color w:val="000000" w:themeColor="text1"/>
        </w:rPr>
        <w:fldChar w:fldCharType="end"/>
      </w:r>
      <w:r w:rsidR="00B73697" w:rsidRPr="002F66E4">
        <w:rPr>
          <w:rFonts w:cs="Arial"/>
          <w:b/>
          <w:bCs/>
          <w:color w:val="000000" w:themeColor="text1"/>
          <w:lang w:val="es-ES"/>
        </w:rPr>
        <w:t>Estados Unidos</w:t>
      </w:r>
    </w:p>
    <w:p w14:paraId="67FBE1C8" w14:textId="77777777" w:rsidR="00AA6DD8" w:rsidRDefault="00AA6DD8" w:rsidP="002F66E4">
      <w:pPr>
        <w:ind w:right="-2"/>
        <w:rPr>
          <w:rFonts w:cs="Arial"/>
          <w:color w:val="000000" w:themeColor="text1"/>
          <w:lang w:val="es-ES"/>
        </w:rPr>
      </w:pPr>
    </w:p>
    <w:p w14:paraId="0E4639C5" w14:textId="3005C24D" w:rsidR="00FE377C" w:rsidRPr="002F66E4" w:rsidRDefault="00FE377C" w:rsidP="002F66E4">
      <w:pPr>
        <w:ind w:right="-2"/>
        <w:rPr>
          <w:rFonts w:cs="Arial"/>
          <w:color w:val="000000" w:themeColor="text1"/>
          <w:lang w:val="es-ES"/>
        </w:rPr>
      </w:pPr>
      <w:r w:rsidRPr="002F66E4">
        <w:rPr>
          <w:rFonts w:cs="Arial"/>
          <w:color w:val="000000" w:themeColor="text1"/>
          <w:lang w:val="es-ES"/>
        </w:rPr>
        <w:t>Varias personas con sordoceguera de Estados Unidos respondieron que «la interpretación en lengua táctil (PLI, por sus siglas en inglés) en Oregón desempeña una gran función de inclusión de personas mayores con sordoceguera en la comunidad y en actividades, y debería investigarse más en profundidad». Uno de los encuestados afirmó: «Contamos con voluntarios que traen a personas mayores con sordoceguera a nuestros eventos y las ayudan a conversar y a participar en nuestras actividades». Otro hace referencia a «picnics [y] veladas de bingo social» y añade: «La organización de apoyo a personas ciegas y con discapacidad visual de mi localidad organiza almuerzos cada mes. La mayoría de sus servicios se prestan en línea. Yo me desenvuelvo bien con la tecnología, pero creo que a muchos les cuesta, especialmente conforme empeora la vista o el oído». Por último, otro encuestado menciona que «Aunque cada individuo tiene necesidades diferentes, la práctica más común parte de atraer su atención para que permanezca implicado. Esto se puede lograr mediante métodos como la escritura en palma, la comunicación háptica, la lengua táctil y, en general, la accesibilidad a cualquier tipo de necesidad de comunicación».</w:t>
      </w:r>
    </w:p>
    <w:p w14:paraId="501C3164" w14:textId="77777777" w:rsidR="00AA6DD8" w:rsidRDefault="00AA6DD8" w:rsidP="002F66E4">
      <w:pPr>
        <w:ind w:right="-2"/>
        <w:rPr>
          <w:rFonts w:cs="Arial"/>
          <w:color w:val="000000" w:themeColor="text1"/>
          <w:lang w:val="es-ES"/>
        </w:rPr>
      </w:pPr>
    </w:p>
    <w:p w14:paraId="4E2016CC" w14:textId="45119F61" w:rsidR="00132C72" w:rsidRPr="002F66E4" w:rsidRDefault="00FE377C" w:rsidP="002F66E4">
      <w:pPr>
        <w:ind w:right="-2"/>
        <w:rPr>
          <w:rFonts w:cs="Arial"/>
          <w:color w:val="000000" w:themeColor="text1"/>
          <w:lang w:val="es-ES"/>
        </w:rPr>
      </w:pPr>
      <w:r w:rsidRPr="002F66E4">
        <w:rPr>
          <w:rFonts w:cs="Arial"/>
          <w:color w:val="000000" w:themeColor="text1"/>
          <w:lang w:val="es-ES"/>
        </w:rPr>
        <w:t>Un proveedor profesional de servicios de apoyo directo a personas con sordoceguera de Estados Unidos respondió a la misma pregunta de esta manera: «Debería informarse a la comunidad sordociega sobre la función de los PSE (proveedores de servicios especializados) y sobre consejos de comunicación táctil por todo el condado, en formato tanto presencial como virtual, pero preferiblemente el primero. Los [individuos] sordociegos deben ser quienes marquen cómo debe fluir el estilo de comunicación y la interacción social, no las personas que ven y oyen».</w:t>
      </w:r>
    </w:p>
    <w:p w14:paraId="40176348" w14:textId="77777777" w:rsidR="00132C72" w:rsidRDefault="00132C72" w:rsidP="002F66E4">
      <w:pPr>
        <w:ind w:right="-2"/>
        <w:rPr>
          <w:rFonts w:cs="Arial"/>
          <w:color w:val="000000" w:themeColor="text1"/>
          <w:lang w:val="es-ES"/>
        </w:rPr>
      </w:pPr>
    </w:p>
    <w:p w14:paraId="700079BE" w14:textId="77777777" w:rsidR="00AA6DD8" w:rsidRPr="002F66E4" w:rsidRDefault="00AA6DD8" w:rsidP="002F66E4">
      <w:pPr>
        <w:ind w:right="-2"/>
        <w:rPr>
          <w:rFonts w:cs="Arial"/>
          <w:color w:val="000000" w:themeColor="text1"/>
          <w:lang w:val="es-ES"/>
        </w:rPr>
      </w:pPr>
    </w:p>
    <w:p w14:paraId="5C488C75" w14:textId="479D24F5" w:rsidR="00132C72" w:rsidRPr="002F66E4" w:rsidRDefault="00796672"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Containers/UBF8T346G9.ms/WebArchiveCopyPasteTempFiles/com.microsoft.Word/640px-Flag_of_Brazil.svg.png" \* MERGEFORMATINET </w:instrText>
      </w:r>
      <w:r w:rsidRPr="002F66E4">
        <w:rPr>
          <w:rFonts w:cs="Arial"/>
          <w:color w:val="000000" w:themeColor="text1"/>
        </w:rPr>
        <w:fldChar w:fldCharType="separate"/>
      </w:r>
      <w:r w:rsidRPr="002F66E4">
        <w:rPr>
          <w:rFonts w:cs="Arial"/>
          <w:color w:val="000000" w:themeColor="text1"/>
        </w:rPr>
        <w:fldChar w:fldCharType="end"/>
      </w:r>
      <w:r w:rsidR="00132C72" w:rsidRPr="002F66E4">
        <w:rPr>
          <w:rFonts w:cs="Arial"/>
          <w:b/>
          <w:bCs/>
          <w:color w:val="000000" w:themeColor="text1"/>
          <w:lang w:val="es-ES"/>
        </w:rPr>
        <w:t>Bra</w:t>
      </w:r>
      <w:r w:rsidR="00FE377C" w:rsidRPr="002F66E4">
        <w:rPr>
          <w:rFonts w:cs="Arial"/>
          <w:b/>
          <w:bCs/>
          <w:color w:val="000000" w:themeColor="text1"/>
          <w:lang w:val="es-ES"/>
        </w:rPr>
        <w:t>s</w:t>
      </w:r>
      <w:r w:rsidR="00132C72" w:rsidRPr="002F66E4">
        <w:rPr>
          <w:rFonts w:cs="Arial"/>
          <w:b/>
          <w:bCs/>
          <w:color w:val="000000" w:themeColor="text1"/>
          <w:lang w:val="es-ES"/>
        </w:rPr>
        <w:t>il</w:t>
      </w:r>
    </w:p>
    <w:p w14:paraId="05E58C5E" w14:textId="77777777" w:rsidR="00AA6DD8" w:rsidRDefault="00AA6DD8" w:rsidP="002F66E4">
      <w:pPr>
        <w:ind w:right="-2"/>
        <w:rPr>
          <w:rFonts w:cs="Arial"/>
          <w:color w:val="000000" w:themeColor="text1"/>
          <w:lang w:val="es-ES"/>
        </w:rPr>
      </w:pPr>
    </w:p>
    <w:p w14:paraId="7A48DFEA" w14:textId="3C580FF1" w:rsidR="008265DB" w:rsidRPr="002F66E4" w:rsidRDefault="008C3852" w:rsidP="002F66E4">
      <w:pPr>
        <w:ind w:right="-2"/>
        <w:rPr>
          <w:rFonts w:cs="Arial"/>
          <w:color w:val="000000" w:themeColor="text1"/>
          <w:lang w:val="es-ES"/>
        </w:rPr>
      </w:pPr>
      <w:r w:rsidRPr="002F66E4">
        <w:rPr>
          <w:rFonts w:cs="Arial"/>
          <w:color w:val="000000" w:themeColor="text1"/>
          <w:lang w:val="es-ES"/>
        </w:rPr>
        <w:t xml:space="preserve">Los encuestados de fuera de Europa y Norteamérica proporcionaron ciertas respuestas interesantes que podrían ilustrarnos acerca del estilo de vida de las personas mayores con sordoceguera de sus regiones. Por ejemplo, una persona sordociega de Brasil escribió: «Sí, contamos con rehabilitación en materia de orientación, movilidad y actividades cotidianas. Sé que hay países donde los centros sociales organizan numerosos talleres y diferentes </w:t>
      </w:r>
      <w:proofErr w:type="gramStart"/>
      <w:r w:rsidRPr="002F66E4">
        <w:rPr>
          <w:rFonts w:cs="Arial"/>
          <w:color w:val="000000" w:themeColor="text1"/>
          <w:lang w:val="es-ES"/>
        </w:rPr>
        <w:t>actividades dirigidos</w:t>
      </w:r>
      <w:proofErr w:type="gramEnd"/>
      <w:r w:rsidRPr="002F66E4">
        <w:rPr>
          <w:rFonts w:cs="Arial"/>
          <w:color w:val="000000" w:themeColor="text1"/>
          <w:lang w:val="es-ES"/>
        </w:rPr>
        <w:t xml:space="preserve"> a las personas mayores en general, para involucrarlas. Este es el caso de Brasil también, pero debería ampliarse y hacerse accesible para personas mayores con sordoceguera».</w:t>
      </w:r>
    </w:p>
    <w:p w14:paraId="4E8F3180" w14:textId="77777777" w:rsidR="008265DB" w:rsidRPr="002F66E4" w:rsidRDefault="008265DB" w:rsidP="002F66E4">
      <w:pPr>
        <w:ind w:right="-2"/>
        <w:rPr>
          <w:rFonts w:cs="Arial"/>
          <w:color w:val="000000" w:themeColor="text1"/>
          <w:lang w:val="es-ES"/>
        </w:rPr>
      </w:pPr>
    </w:p>
    <w:p w14:paraId="2F05340F" w14:textId="77777777" w:rsidR="008265DB" w:rsidRPr="002F66E4" w:rsidRDefault="008265DB" w:rsidP="002F66E4">
      <w:pPr>
        <w:ind w:right="-2"/>
        <w:rPr>
          <w:rFonts w:cs="Arial"/>
          <w:color w:val="000000" w:themeColor="text1"/>
          <w:lang w:val="es-ES"/>
        </w:rPr>
      </w:pPr>
    </w:p>
    <w:p w14:paraId="6F743C72" w14:textId="7A892A3C" w:rsidR="00132C72" w:rsidRPr="002F66E4" w:rsidRDefault="00D966E6"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Containers/UBF8T346G9.ms/WebArchiveCopyPasteTempFiles/com.microsoft.Word/1280px-Flag_of_Rwanda.svg.png" \* MERGEFORMATINET </w:instrText>
      </w:r>
      <w:r w:rsidR="00A843AC" w:rsidRPr="002F66E4">
        <w:rPr>
          <w:rFonts w:cs="Arial"/>
          <w:color w:val="000000" w:themeColor="text1"/>
        </w:rPr>
        <w:fldChar w:fldCharType="separate"/>
      </w:r>
      <w:r w:rsidRPr="002F66E4">
        <w:rPr>
          <w:rFonts w:cs="Arial"/>
          <w:color w:val="000000" w:themeColor="text1"/>
        </w:rPr>
        <w:fldChar w:fldCharType="end"/>
      </w:r>
      <w:r w:rsidR="00132C72" w:rsidRPr="002F66E4">
        <w:rPr>
          <w:rFonts w:cs="Arial"/>
          <w:b/>
          <w:bCs/>
          <w:color w:val="000000" w:themeColor="text1"/>
          <w:lang w:val="es-ES"/>
        </w:rPr>
        <w:t>R</w:t>
      </w:r>
      <w:r w:rsidR="00263C0C" w:rsidRPr="002F66E4">
        <w:rPr>
          <w:rFonts w:cs="Arial"/>
          <w:b/>
          <w:bCs/>
          <w:color w:val="000000" w:themeColor="text1"/>
          <w:lang w:val="es-ES"/>
        </w:rPr>
        <w:t>u</w:t>
      </w:r>
      <w:r w:rsidR="00132C72" w:rsidRPr="002F66E4">
        <w:rPr>
          <w:rFonts w:cs="Arial"/>
          <w:b/>
          <w:bCs/>
          <w:color w:val="000000" w:themeColor="text1"/>
          <w:lang w:val="es-ES"/>
        </w:rPr>
        <w:t>anda</w:t>
      </w:r>
    </w:p>
    <w:p w14:paraId="54C39BA3" w14:textId="77777777" w:rsidR="00AA6DD8" w:rsidRDefault="00AA6DD8" w:rsidP="002F66E4">
      <w:pPr>
        <w:ind w:right="-2"/>
        <w:rPr>
          <w:rFonts w:cs="Arial"/>
          <w:color w:val="000000" w:themeColor="text1"/>
          <w:lang w:val="es-ES"/>
        </w:rPr>
      </w:pPr>
    </w:p>
    <w:p w14:paraId="7E27911C" w14:textId="196863A6" w:rsidR="00132C72" w:rsidRDefault="0085170E" w:rsidP="002F66E4">
      <w:pPr>
        <w:ind w:right="-2"/>
        <w:rPr>
          <w:rFonts w:cs="Arial"/>
          <w:color w:val="000000" w:themeColor="text1"/>
          <w:lang w:val="es-ES"/>
        </w:rPr>
      </w:pPr>
      <w:r w:rsidRPr="002F66E4">
        <w:rPr>
          <w:rFonts w:cs="Arial"/>
          <w:color w:val="000000" w:themeColor="text1"/>
          <w:lang w:val="es-ES"/>
        </w:rPr>
        <w:t>Un profesional de apoyo indirecto a las personas con sordoceguera de Ruanda compartió algunos ejemplos de buenas prácticas:</w:t>
      </w:r>
    </w:p>
    <w:p w14:paraId="5871822F" w14:textId="77777777" w:rsidR="00AA6DD8" w:rsidRPr="002F66E4" w:rsidRDefault="00AA6DD8" w:rsidP="002F66E4">
      <w:pPr>
        <w:ind w:right="-2"/>
        <w:rPr>
          <w:rFonts w:cs="Arial"/>
          <w:color w:val="000000" w:themeColor="text1"/>
          <w:lang w:val="es-ES"/>
        </w:rPr>
      </w:pPr>
    </w:p>
    <w:p w14:paraId="03A28677" w14:textId="77777777" w:rsidR="00D13B89" w:rsidRPr="002F66E4" w:rsidRDefault="00D13B89" w:rsidP="002F66E4">
      <w:pPr>
        <w:numPr>
          <w:ilvl w:val="0"/>
          <w:numId w:val="19"/>
        </w:numPr>
        <w:spacing w:before="0" w:after="120"/>
        <w:ind w:left="0" w:right="-2" w:firstLine="0"/>
        <w:rPr>
          <w:rFonts w:cs="Arial"/>
          <w:color w:val="000000" w:themeColor="text1"/>
        </w:rPr>
      </w:pPr>
      <w:proofErr w:type="spellStart"/>
      <w:r w:rsidRPr="002F66E4">
        <w:rPr>
          <w:rFonts w:cs="Arial"/>
          <w:color w:val="000000" w:themeColor="text1"/>
        </w:rPr>
        <w:t>Crear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centro</w:t>
      </w:r>
      <w:proofErr w:type="spellEnd"/>
      <w:r w:rsidRPr="002F66E4">
        <w:rPr>
          <w:rFonts w:cs="Arial"/>
          <w:color w:val="000000" w:themeColor="text1"/>
        </w:rPr>
        <w:t xml:space="preserve"> de </w:t>
      </w:r>
      <w:proofErr w:type="spellStart"/>
      <w:r w:rsidRPr="002F66E4">
        <w:rPr>
          <w:rFonts w:cs="Arial"/>
          <w:color w:val="000000" w:themeColor="text1"/>
        </w:rPr>
        <w:t>recursos</w:t>
      </w:r>
      <w:proofErr w:type="spellEnd"/>
      <w:r w:rsidRPr="002F66E4">
        <w:rPr>
          <w:rFonts w:cs="Arial"/>
          <w:color w:val="000000" w:themeColor="text1"/>
        </w:rPr>
        <w:t xml:space="preserve"> </w:t>
      </w:r>
      <w:proofErr w:type="spellStart"/>
      <w:r w:rsidRPr="002F66E4">
        <w:rPr>
          <w:rFonts w:cs="Arial"/>
          <w:color w:val="000000" w:themeColor="text1"/>
        </w:rPr>
        <w:t>inclusivo</w:t>
      </w:r>
      <w:proofErr w:type="spellEnd"/>
      <w:r w:rsidRPr="002F66E4">
        <w:rPr>
          <w:rFonts w:cs="Arial"/>
          <w:color w:val="000000" w:themeColor="text1"/>
        </w:rPr>
        <w:t xml:space="preserve"> para </w:t>
      </w:r>
      <w:proofErr w:type="spellStart"/>
      <w:r w:rsidRPr="002F66E4">
        <w:rPr>
          <w:rFonts w:cs="Arial"/>
          <w:color w:val="000000" w:themeColor="text1"/>
        </w:rPr>
        <w:t>adquirir</w:t>
      </w:r>
      <w:proofErr w:type="spellEnd"/>
      <w:r w:rsidRPr="002F66E4">
        <w:rPr>
          <w:rFonts w:cs="Arial"/>
          <w:color w:val="000000" w:themeColor="text1"/>
        </w:rPr>
        <w:t xml:space="preserve"> </w:t>
      </w:r>
      <w:proofErr w:type="spellStart"/>
      <w:r w:rsidRPr="002F66E4">
        <w:rPr>
          <w:rFonts w:cs="Arial"/>
          <w:color w:val="000000" w:themeColor="text1"/>
        </w:rPr>
        <w:t>nuevas</w:t>
      </w:r>
      <w:proofErr w:type="spellEnd"/>
      <w:r w:rsidRPr="002F66E4">
        <w:rPr>
          <w:rFonts w:cs="Arial"/>
          <w:color w:val="000000" w:themeColor="text1"/>
        </w:rPr>
        <w:t xml:space="preserve"> </w:t>
      </w:r>
      <w:proofErr w:type="spellStart"/>
      <w:r w:rsidRPr="002F66E4">
        <w:rPr>
          <w:rFonts w:cs="Arial"/>
          <w:color w:val="000000" w:themeColor="text1"/>
        </w:rPr>
        <w:t>habilidades</w:t>
      </w:r>
      <w:proofErr w:type="spellEnd"/>
      <w:r w:rsidRPr="002F66E4">
        <w:rPr>
          <w:rFonts w:cs="Arial"/>
          <w:color w:val="000000" w:themeColor="text1"/>
        </w:rPr>
        <w:t xml:space="preserve"> </w:t>
      </w:r>
    </w:p>
    <w:p w14:paraId="0D0D3E6D" w14:textId="77777777" w:rsidR="00D13B89" w:rsidRPr="002F66E4" w:rsidRDefault="00D13B89" w:rsidP="002F66E4">
      <w:pPr>
        <w:numPr>
          <w:ilvl w:val="0"/>
          <w:numId w:val="19"/>
        </w:numPr>
        <w:spacing w:before="0" w:after="120"/>
        <w:ind w:left="0" w:right="-2" w:firstLine="0"/>
        <w:rPr>
          <w:rFonts w:cs="Arial"/>
          <w:color w:val="000000" w:themeColor="text1"/>
        </w:rPr>
      </w:pPr>
      <w:proofErr w:type="spellStart"/>
      <w:r w:rsidRPr="002F66E4">
        <w:rPr>
          <w:rFonts w:cs="Arial"/>
          <w:color w:val="000000" w:themeColor="text1"/>
        </w:rPr>
        <w:t>Propiciar</w:t>
      </w:r>
      <w:proofErr w:type="spellEnd"/>
      <w:r w:rsidRPr="002F66E4">
        <w:rPr>
          <w:rFonts w:cs="Arial"/>
          <w:color w:val="000000" w:themeColor="text1"/>
        </w:rPr>
        <w:t xml:space="preserve"> la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interpersonal</w:t>
      </w:r>
      <w:proofErr w:type="spellEnd"/>
      <w:r w:rsidRPr="002F66E4">
        <w:rPr>
          <w:rFonts w:cs="Arial"/>
          <w:color w:val="000000" w:themeColor="text1"/>
        </w:rPr>
        <w:t xml:space="preserve"> a </w:t>
      </w:r>
      <w:proofErr w:type="spellStart"/>
      <w:r w:rsidRPr="002F66E4">
        <w:rPr>
          <w:rFonts w:cs="Arial"/>
          <w:color w:val="000000" w:themeColor="text1"/>
        </w:rPr>
        <w:t>través</w:t>
      </w:r>
      <w:proofErr w:type="spellEnd"/>
      <w:r w:rsidRPr="002F66E4">
        <w:rPr>
          <w:rFonts w:cs="Arial"/>
          <w:color w:val="000000" w:themeColor="text1"/>
        </w:rPr>
        <w:t xml:space="preserve"> de la </w:t>
      </w:r>
      <w:proofErr w:type="spellStart"/>
      <w:r w:rsidRPr="002F66E4">
        <w:rPr>
          <w:rFonts w:cs="Arial"/>
          <w:color w:val="000000" w:themeColor="text1"/>
        </w:rPr>
        <w:t>lengua</w:t>
      </w:r>
      <w:proofErr w:type="spellEnd"/>
      <w:r w:rsidRPr="002F66E4">
        <w:rPr>
          <w:rFonts w:cs="Arial"/>
          <w:color w:val="000000" w:themeColor="text1"/>
        </w:rPr>
        <w:t xml:space="preserve"> de </w:t>
      </w:r>
      <w:proofErr w:type="spellStart"/>
      <w:r w:rsidRPr="002F66E4">
        <w:rPr>
          <w:rFonts w:cs="Arial"/>
          <w:color w:val="000000" w:themeColor="text1"/>
        </w:rPr>
        <w:t>signos</w:t>
      </w:r>
      <w:proofErr w:type="spellEnd"/>
      <w:r w:rsidRPr="002F66E4">
        <w:rPr>
          <w:rFonts w:cs="Arial"/>
          <w:color w:val="000000" w:themeColor="text1"/>
        </w:rPr>
        <w:t xml:space="preserve"> </w:t>
      </w:r>
      <w:proofErr w:type="spellStart"/>
      <w:r w:rsidRPr="002F66E4">
        <w:rPr>
          <w:rFonts w:cs="Arial"/>
          <w:color w:val="000000" w:themeColor="text1"/>
        </w:rPr>
        <w:t>táctil</w:t>
      </w:r>
      <w:proofErr w:type="spellEnd"/>
      <w:r w:rsidRPr="002F66E4">
        <w:rPr>
          <w:rFonts w:cs="Arial"/>
          <w:color w:val="000000" w:themeColor="text1"/>
        </w:rPr>
        <w:t xml:space="preserve"> </w:t>
      </w:r>
    </w:p>
    <w:p w14:paraId="5020A21B" w14:textId="77777777" w:rsidR="00D13B89" w:rsidRPr="002F66E4" w:rsidRDefault="00D13B89" w:rsidP="002F66E4">
      <w:pPr>
        <w:numPr>
          <w:ilvl w:val="0"/>
          <w:numId w:val="19"/>
        </w:numPr>
        <w:spacing w:before="0" w:after="120"/>
        <w:ind w:left="0" w:right="-2" w:firstLine="0"/>
        <w:rPr>
          <w:rFonts w:cs="Arial"/>
          <w:color w:val="000000" w:themeColor="text1"/>
        </w:rPr>
      </w:pPr>
      <w:proofErr w:type="spellStart"/>
      <w:r w:rsidRPr="002F66E4">
        <w:rPr>
          <w:rFonts w:cs="Arial"/>
          <w:color w:val="000000" w:themeColor="text1"/>
        </w:rPr>
        <w:t>Organizar</w:t>
      </w:r>
      <w:proofErr w:type="spellEnd"/>
      <w:r w:rsidRPr="002F66E4">
        <w:rPr>
          <w:rFonts w:cs="Arial"/>
          <w:color w:val="000000" w:themeColor="text1"/>
        </w:rPr>
        <w:t xml:space="preserve"> </w:t>
      </w:r>
      <w:proofErr w:type="spellStart"/>
      <w:r w:rsidRPr="002F66E4">
        <w:rPr>
          <w:rFonts w:cs="Arial"/>
          <w:color w:val="000000" w:themeColor="text1"/>
        </w:rPr>
        <w:t>eventos</w:t>
      </w:r>
      <w:proofErr w:type="spellEnd"/>
      <w:r w:rsidRPr="002F66E4">
        <w:rPr>
          <w:rFonts w:cs="Arial"/>
          <w:color w:val="000000" w:themeColor="text1"/>
        </w:rPr>
        <w:t xml:space="preserve"> </w:t>
      </w:r>
      <w:proofErr w:type="spellStart"/>
      <w:r w:rsidRPr="002F66E4">
        <w:rPr>
          <w:rFonts w:cs="Arial"/>
          <w:color w:val="000000" w:themeColor="text1"/>
        </w:rPr>
        <w:t>sociales</w:t>
      </w:r>
      <w:proofErr w:type="spellEnd"/>
      <w:r w:rsidRPr="002F66E4">
        <w:rPr>
          <w:rFonts w:cs="Arial"/>
          <w:color w:val="000000" w:themeColor="text1"/>
        </w:rPr>
        <w:t xml:space="preserve"> </w:t>
      </w:r>
      <w:proofErr w:type="spellStart"/>
      <w:r w:rsidRPr="002F66E4">
        <w:rPr>
          <w:rFonts w:cs="Arial"/>
          <w:color w:val="000000" w:themeColor="text1"/>
        </w:rPr>
        <w:t>inclusivos</w:t>
      </w:r>
      <w:proofErr w:type="spellEnd"/>
      <w:r w:rsidRPr="002F66E4">
        <w:rPr>
          <w:rFonts w:cs="Arial"/>
          <w:color w:val="000000" w:themeColor="text1"/>
        </w:rPr>
        <w:t xml:space="preserve"> </w:t>
      </w:r>
      <w:proofErr w:type="spellStart"/>
      <w:r w:rsidRPr="002F66E4">
        <w:rPr>
          <w:rFonts w:cs="Arial"/>
          <w:color w:val="000000" w:themeColor="text1"/>
        </w:rPr>
        <w:t>abiertos</w:t>
      </w:r>
      <w:proofErr w:type="spellEnd"/>
      <w:r w:rsidRPr="002F66E4">
        <w:rPr>
          <w:rFonts w:cs="Arial"/>
          <w:color w:val="000000" w:themeColor="text1"/>
        </w:rPr>
        <w:t xml:space="preserve"> a la </w:t>
      </w:r>
      <w:proofErr w:type="spellStart"/>
      <w:r w:rsidRPr="002F66E4">
        <w:rPr>
          <w:rFonts w:cs="Arial"/>
          <w:color w:val="000000" w:themeColor="text1"/>
        </w:rPr>
        <w:t>participación</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p>
    <w:p w14:paraId="40D8763E" w14:textId="0EF7BCBB" w:rsidR="00CB7F67" w:rsidRPr="002F66E4" w:rsidRDefault="00D13B89" w:rsidP="002F66E4">
      <w:pPr>
        <w:spacing w:before="0" w:after="120"/>
        <w:ind w:right="-2"/>
        <w:rPr>
          <w:rFonts w:cs="Arial"/>
          <w:color w:val="000000" w:themeColor="text1"/>
        </w:rPr>
      </w:pPr>
      <w:r w:rsidRPr="002F66E4">
        <w:rPr>
          <w:rFonts w:cs="Arial"/>
          <w:color w:val="000000" w:themeColor="text1"/>
        </w:rPr>
        <w:t>4.</w:t>
      </w:r>
      <w:r w:rsidRPr="002F66E4">
        <w:rPr>
          <w:rFonts w:cs="Arial"/>
          <w:color w:val="000000" w:themeColor="text1"/>
        </w:rPr>
        <w:tab/>
      </w:r>
      <w:proofErr w:type="spellStart"/>
      <w:r w:rsidRPr="002F66E4">
        <w:rPr>
          <w:rFonts w:cs="Arial"/>
          <w:color w:val="000000" w:themeColor="text1"/>
        </w:rPr>
        <w:t>Habilitar</w:t>
      </w:r>
      <w:proofErr w:type="spellEnd"/>
      <w:r w:rsidRPr="002F66E4">
        <w:rPr>
          <w:rFonts w:cs="Arial"/>
          <w:color w:val="000000" w:themeColor="text1"/>
        </w:rPr>
        <w:t xml:space="preserve">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accesibles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todos</w:t>
      </w:r>
      <w:proofErr w:type="spellEnd"/>
      <w:r w:rsidRPr="002F66E4">
        <w:rPr>
          <w:rFonts w:cs="Arial"/>
          <w:color w:val="000000" w:themeColor="text1"/>
        </w:rPr>
        <w:t xml:space="preserve"> los </w:t>
      </w:r>
      <w:proofErr w:type="spellStart"/>
      <w:r w:rsidRPr="002F66E4">
        <w:rPr>
          <w:rFonts w:cs="Arial"/>
          <w:color w:val="000000" w:themeColor="text1"/>
        </w:rPr>
        <w:t>ámbitos</w:t>
      </w:r>
      <w:proofErr w:type="spellEnd"/>
    </w:p>
    <w:p w14:paraId="77C2850F" w14:textId="77777777" w:rsidR="00D13B89" w:rsidRDefault="00D13B89" w:rsidP="002F66E4">
      <w:pPr>
        <w:spacing w:before="0" w:after="120"/>
        <w:ind w:right="-2"/>
        <w:rPr>
          <w:rFonts w:cs="Arial"/>
          <w:color w:val="000000" w:themeColor="text1"/>
        </w:rPr>
      </w:pPr>
    </w:p>
    <w:p w14:paraId="219CE5B5" w14:textId="77777777" w:rsidR="00AA6DD8" w:rsidRPr="002F66E4" w:rsidRDefault="00AA6DD8" w:rsidP="002F66E4">
      <w:pPr>
        <w:spacing w:before="0" w:after="120"/>
        <w:ind w:right="-2"/>
        <w:rPr>
          <w:rFonts w:cs="Arial"/>
          <w:color w:val="000000" w:themeColor="text1"/>
        </w:rPr>
      </w:pPr>
    </w:p>
    <w:p w14:paraId="73BD0E83" w14:textId="218EB381" w:rsidR="00132C72" w:rsidRPr="002F66E4" w:rsidRDefault="00915CD6"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Containers/UBF8T346G9.ms/WebArchiveCopyPasteTempFiles/com.microsoft.Word/2560px-Flag_of_Uganda.svg.png" \* MERGEFORMATINET </w:instrText>
      </w:r>
      <w:r w:rsidRPr="002F66E4">
        <w:rPr>
          <w:rFonts w:cs="Arial"/>
          <w:color w:val="000000" w:themeColor="text1"/>
        </w:rPr>
        <w:fldChar w:fldCharType="separate"/>
      </w:r>
      <w:r w:rsidRPr="002F66E4">
        <w:rPr>
          <w:rFonts w:cs="Arial"/>
          <w:color w:val="000000" w:themeColor="text1"/>
        </w:rPr>
        <w:fldChar w:fldCharType="end"/>
      </w:r>
      <w:r w:rsidR="00132C72" w:rsidRPr="002F66E4">
        <w:rPr>
          <w:rFonts w:cs="Arial"/>
          <w:b/>
          <w:bCs/>
          <w:color w:val="000000" w:themeColor="text1"/>
          <w:lang w:val="es-ES"/>
        </w:rPr>
        <w:t>Uganda</w:t>
      </w:r>
    </w:p>
    <w:p w14:paraId="7919DAD5" w14:textId="77777777" w:rsidR="00AA6DD8" w:rsidRDefault="00AA6DD8" w:rsidP="002F66E4">
      <w:pPr>
        <w:ind w:right="-2"/>
        <w:rPr>
          <w:rFonts w:cs="Arial"/>
          <w:color w:val="000000" w:themeColor="text1"/>
          <w:lang w:val="es-ES"/>
        </w:rPr>
      </w:pPr>
    </w:p>
    <w:p w14:paraId="5FB1EB0E" w14:textId="1B251817" w:rsidR="00926876" w:rsidRPr="002F66E4" w:rsidRDefault="00926876" w:rsidP="002F66E4">
      <w:pPr>
        <w:ind w:right="-2"/>
        <w:rPr>
          <w:rFonts w:cs="Arial"/>
          <w:color w:val="000000" w:themeColor="text1"/>
          <w:lang w:val="es-ES"/>
        </w:rPr>
      </w:pPr>
      <w:r w:rsidRPr="002F66E4">
        <w:rPr>
          <w:rFonts w:cs="Arial"/>
          <w:color w:val="000000" w:themeColor="text1"/>
          <w:lang w:val="es-ES"/>
        </w:rPr>
        <w:t xml:space="preserve">Los encuestados de Uganda compartieron sus opiniones sobre los retos a los que se enfrentan las personas sordociegas, como «la falta de concienciación y campañas. En general no se conoce la sordoceguera ni se reconoce como discapacidad independiente. A menudo se asume erróneamente que quienes la experimentan solo necesitan, en el mejor de los casos, una combinación de los servicios que ya existen para las personas ciegas o sordas. Pero esta idea pasa por alto la barrera y las necesidades de comunicación específicas de cada persona con sordoceguera en el entorno laboral, porque algunos empleadores creen que pueden contratar a un intérprete o un asistente personal, pero no se fijan realmente en las formas específicas de acoger a un empleado joven con sordoceguera. </w:t>
      </w:r>
    </w:p>
    <w:p w14:paraId="73D46E7C" w14:textId="77777777" w:rsidR="00AA6DD8" w:rsidRDefault="00AA6DD8" w:rsidP="002F66E4">
      <w:pPr>
        <w:ind w:right="-2"/>
        <w:rPr>
          <w:rFonts w:cs="Arial"/>
          <w:color w:val="000000" w:themeColor="text1"/>
          <w:lang w:val="es-ES"/>
        </w:rPr>
      </w:pPr>
    </w:p>
    <w:p w14:paraId="47935BE4" w14:textId="6FED0B39" w:rsidR="00926876" w:rsidRPr="002F66E4" w:rsidRDefault="00926876" w:rsidP="002F66E4">
      <w:pPr>
        <w:ind w:right="-2"/>
        <w:rPr>
          <w:rFonts w:cs="Arial"/>
          <w:color w:val="000000" w:themeColor="text1"/>
          <w:lang w:val="es-ES"/>
        </w:rPr>
      </w:pPr>
      <w:r w:rsidRPr="002F66E4">
        <w:rPr>
          <w:rFonts w:cs="Arial"/>
          <w:color w:val="000000" w:themeColor="text1"/>
          <w:lang w:val="es-ES"/>
        </w:rPr>
        <w:t>Estas iniciativas parten realmente del empleado con sordoceguera, del gobierno de Uganda y de otras partes interesadas, porque la mayoría de los jóvenes están empleados en sus organizaciones o sus familias, que en ocasiones no entienden sus necesidades singulares de adaptación del entorno».</w:t>
      </w:r>
    </w:p>
    <w:p w14:paraId="7AB455C6" w14:textId="77777777" w:rsidR="00AA6DD8" w:rsidRDefault="00AA6DD8" w:rsidP="002F66E4">
      <w:pPr>
        <w:ind w:right="-2"/>
        <w:rPr>
          <w:rFonts w:cs="Arial"/>
          <w:color w:val="000000" w:themeColor="text1"/>
          <w:lang w:val="es-ES"/>
        </w:rPr>
      </w:pPr>
    </w:p>
    <w:p w14:paraId="5763DC6A" w14:textId="379F70BA" w:rsidR="00926876" w:rsidRPr="002F66E4" w:rsidRDefault="00926876" w:rsidP="002F66E4">
      <w:pPr>
        <w:ind w:right="-2"/>
        <w:rPr>
          <w:rFonts w:cs="Arial"/>
          <w:color w:val="000000" w:themeColor="text1"/>
          <w:lang w:val="es-ES"/>
        </w:rPr>
      </w:pPr>
      <w:r w:rsidRPr="002F66E4">
        <w:rPr>
          <w:rFonts w:cs="Arial"/>
          <w:color w:val="000000" w:themeColor="text1"/>
          <w:lang w:val="es-ES"/>
        </w:rPr>
        <w:t xml:space="preserve">Otro encuestado comparte esta opinión sobre las soluciones disponibles: «Una [solución] son las visitas a domicilio de personas en la misma situación para controlar el aislamiento, la soledad y el abandono, que son [factores] </w:t>
      </w:r>
      <w:proofErr w:type="gramStart"/>
      <w:r w:rsidRPr="002F66E4">
        <w:rPr>
          <w:rFonts w:cs="Arial"/>
          <w:color w:val="000000" w:themeColor="text1"/>
          <w:lang w:val="es-ES"/>
        </w:rPr>
        <w:t>clave causantes</w:t>
      </w:r>
      <w:proofErr w:type="gramEnd"/>
      <w:r w:rsidRPr="002F66E4">
        <w:rPr>
          <w:rFonts w:cs="Arial"/>
          <w:color w:val="000000" w:themeColor="text1"/>
          <w:lang w:val="es-ES"/>
        </w:rPr>
        <w:t xml:space="preserve"> de problemas de salud como estrés, tensión, etc. El acceso regular a la información también es [fundamental, así como el acceso a [recursos que promuevan] la estabilidad sanitaria, mental y emocional. [Esto motiva al individuo] porque conoce lo que ocurre a su alrededor y en el mundo más allá de su alcance». </w:t>
      </w:r>
    </w:p>
    <w:p w14:paraId="359475F6" w14:textId="77777777" w:rsidR="00AA6DD8" w:rsidRDefault="00AA6DD8" w:rsidP="002F66E4">
      <w:pPr>
        <w:ind w:right="-2"/>
        <w:rPr>
          <w:rFonts w:cs="Arial"/>
          <w:color w:val="000000" w:themeColor="text1"/>
          <w:lang w:val="es-ES"/>
        </w:rPr>
      </w:pPr>
    </w:p>
    <w:p w14:paraId="506DBDBB" w14:textId="734B94B2" w:rsidR="00132C72" w:rsidRPr="002F66E4" w:rsidRDefault="00926876" w:rsidP="002F66E4">
      <w:pPr>
        <w:ind w:right="-2"/>
        <w:rPr>
          <w:rFonts w:cs="Arial"/>
          <w:color w:val="000000" w:themeColor="text1"/>
          <w:lang w:val="es-ES"/>
        </w:rPr>
      </w:pPr>
      <w:r w:rsidRPr="002F66E4">
        <w:rPr>
          <w:rFonts w:cs="Arial"/>
          <w:color w:val="000000" w:themeColor="text1"/>
          <w:lang w:val="es-ES"/>
        </w:rPr>
        <w:t>Un profesional de apoyo indirecto a personas con sordoceguera respondió: «Sí, las familias de las personas con sordoceguera participan en grupos y aportan lo que pueden para cubrir las necesidades directas de los niños o padres con sordoceguera. Por ejemplo, la cría de animales y aves en grupo [para] personas con sordoceguera es una forma de cuidado de personas con sordoceguera en la comunidad e implica su participación a niveles más básicos».</w:t>
      </w:r>
    </w:p>
    <w:p w14:paraId="1D148C60" w14:textId="77777777" w:rsidR="00132C72" w:rsidRDefault="00132C72" w:rsidP="002F66E4">
      <w:pPr>
        <w:ind w:right="-2"/>
        <w:rPr>
          <w:rFonts w:cs="Arial"/>
          <w:color w:val="000000" w:themeColor="text1"/>
          <w:lang w:val="es-ES"/>
        </w:rPr>
      </w:pPr>
    </w:p>
    <w:p w14:paraId="550E119D" w14:textId="77777777" w:rsidR="00AA6DD8" w:rsidRPr="002F66E4" w:rsidRDefault="00AA6DD8" w:rsidP="002F66E4">
      <w:pPr>
        <w:ind w:right="-2"/>
        <w:rPr>
          <w:rFonts w:cs="Arial"/>
          <w:color w:val="000000" w:themeColor="text1"/>
          <w:lang w:val="es-ES"/>
        </w:rPr>
      </w:pPr>
    </w:p>
    <w:p w14:paraId="3859F666" w14:textId="428CAE81" w:rsidR="00132C72" w:rsidRPr="002F66E4" w:rsidRDefault="00915CD6"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Containers/UBF8T346G9.ms/WebArchiveCopyPasteTempFiles/com.microsoft.Word/800px-Flag_of_Ethiopia.svg.png?20191111184610" \* MERGEFORMATINET </w:instrText>
      </w:r>
      <w:r w:rsidRPr="002F66E4">
        <w:rPr>
          <w:rFonts w:cs="Arial"/>
          <w:color w:val="000000" w:themeColor="text1"/>
        </w:rPr>
        <w:fldChar w:fldCharType="separate"/>
      </w:r>
      <w:r w:rsidRPr="002F66E4">
        <w:rPr>
          <w:rFonts w:cs="Arial"/>
          <w:color w:val="000000" w:themeColor="text1"/>
        </w:rPr>
        <w:fldChar w:fldCharType="end"/>
      </w:r>
      <w:r w:rsidR="00132C72" w:rsidRPr="002F66E4">
        <w:rPr>
          <w:rFonts w:cs="Arial"/>
          <w:b/>
          <w:bCs/>
          <w:color w:val="000000" w:themeColor="text1"/>
          <w:lang w:val="es-ES"/>
        </w:rPr>
        <w:t>Etiop</w:t>
      </w:r>
      <w:r w:rsidR="00926876" w:rsidRPr="002F66E4">
        <w:rPr>
          <w:rFonts w:cs="Arial"/>
          <w:b/>
          <w:bCs/>
          <w:color w:val="000000" w:themeColor="text1"/>
          <w:lang w:val="es-ES"/>
        </w:rPr>
        <w:t>í</w:t>
      </w:r>
      <w:r w:rsidR="00132C72" w:rsidRPr="002F66E4">
        <w:rPr>
          <w:rFonts w:cs="Arial"/>
          <w:b/>
          <w:bCs/>
          <w:color w:val="000000" w:themeColor="text1"/>
          <w:lang w:val="es-ES"/>
        </w:rPr>
        <w:t>a</w:t>
      </w:r>
    </w:p>
    <w:p w14:paraId="38B34B3C" w14:textId="77777777" w:rsidR="00AA6DD8" w:rsidRDefault="00AA6DD8" w:rsidP="002F66E4">
      <w:pPr>
        <w:ind w:right="-2"/>
        <w:rPr>
          <w:rFonts w:cs="Arial"/>
          <w:color w:val="000000" w:themeColor="text1"/>
          <w:lang w:val="es-ES"/>
        </w:rPr>
      </w:pPr>
    </w:p>
    <w:p w14:paraId="02EDFB4D" w14:textId="17C6979E" w:rsidR="00EE6A8F" w:rsidRPr="002F66E4" w:rsidRDefault="00A009C2" w:rsidP="002F66E4">
      <w:pPr>
        <w:ind w:right="-2"/>
        <w:rPr>
          <w:rFonts w:cs="Arial"/>
          <w:color w:val="000000" w:themeColor="text1"/>
          <w:lang w:val="es-ES"/>
        </w:rPr>
      </w:pPr>
      <w:r w:rsidRPr="002F66E4">
        <w:rPr>
          <w:rFonts w:cs="Arial"/>
          <w:color w:val="000000" w:themeColor="text1"/>
          <w:lang w:val="es-ES"/>
        </w:rPr>
        <w:t>Un proveedor profesional de servicios de apoyo directo a personas con sordoceguera de Etiopía destacó que «concienciar es esencial».</w:t>
      </w:r>
    </w:p>
    <w:p w14:paraId="0845BB57" w14:textId="77777777" w:rsidR="00AA6DD8" w:rsidRDefault="00AA6DD8" w:rsidP="002F66E4">
      <w:pPr>
        <w:ind w:right="-2"/>
        <w:rPr>
          <w:rFonts w:cs="Arial"/>
          <w:color w:val="000000" w:themeColor="text1"/>
        </w:rPr>
      </w:pPr>
    </w:p>
    <w:p w14:paraId="428BC738" w14:textId="77777777" w:rsidR="00AA6DD8" w:rsidRDefault="00AA6DD8" w:rsidP="002F66E4">
      <w:pPr>
        <w:ind w:right="-2"/>
        <w:rPr>
          <w:rFonts w:cs="Arial"/>
          <w:color w:val="000000" w:themeColor="text1"/>
        </w:rPr>
      </w:pPr>
    </w:p>
    <w:p w14:paraId="2075ADF9" w14:textId="041CC369" w:rsidR="00132C72" w:rsidRPr="002F66E4" w:rsidRDefault="00183260"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Containers/UBF8T346G9.ms/WebArchiveCopyPasteTempFiles/com.microsoft.Word/1280px-Flag_of_Bangladesh.svg.png" \* MERGEFORMATINET </w:instrText>
      </w:r>
      <w:r w:rsidR="00A843AC" w:rsidRPr="002F66E4">
        <w:rPr>
          <w:rFonts w:cs="Arial"/>
          <w:color w:val="000000" w:themeColor="text1"/>
        </w:rPr>
        <w:fldChar w:fldCharType="separate"/>
      </w:r>
      <w:r w:rsidRPr="002F66E4">
        <w:rPr>
          <w:rFonts w:cs="Arial"/>
          <w:color w:val="000000" w:themeColor="text1"/>
        </w:rPr>
        <w:fldChar w:fldCharType="end"/>
      </w:r>
      <w:r w:rsidR="00132C72" w:rsidRPr="002F66E4">
        <w:rPr>
          <w:rFonts w:cs="Arial"/>
          <w:b/>
          <w:bCs/>
          <w:color w:val="000000" w:themeColor="text1"/>
          <w:lang w:val="es-ES"/>
        </w:rPr>
        <w:t>Bangladesh</w:t>
      </w:r>
    </w:p>
    <w:p w14:paraId="00F7C0CA" w14:textId="77777777" w:rsidR="00AA6DD8" w:rsidRDefault="00AA6DD8" w:rsidP="002F66E4">
      <w:pPr>
        <w:ind w:right="-2"/>
        <w:rPr>
          <w:rFonts w:cs="Arial"/>
          <w:color w:val="000000" w:themeColor="text1"/>
          <w:lang w:val="es-ES"/>
        </w:rPr>
      </w:pPr>
    </w:p>
    <w:p w14:paraId="5BF3AB94" w14:textId="07667734" w:rsidR="00132C72" w:rsidRPr="002F66E4" w:rsidRDefault="00C831E1" w:rsidP="002F66E4">
      <w:pPr>
        <w:ind w:right="-2"/>
        <w:rPr>
          <w:rFonts w:cs="Arial"/>
          <w:color w:val="000000" w:themeColor="text1"/>
          <w:lang w:val="es-ES"/>
        </w:rPr>
      </w:pPr>
      <w:r w:rsidRPr="002F66E4">
        <w:rPr>
          <w:rFonts w:cs="Arial"/>
          <w:color w:val="000000" w:themeColor="text1"/>
          <w:lang w:val="es-ES"/>
        </w:rPr>
        <w:t xml:space="preserve">Una persona de Bangladesh con sordoceguera respondió que «el público en general no es consciente de los problemas a los que se enfrentan las personas con sordoceguera. Pero ahora están aprendiendo sobre ellas y algunos están dispuestos </w:t>
      </w:r>
      <w:r w:rsidRPr="002F66E4">
        <w:rPr>
          <w:rFonts w:cs="Arial"/>
          <w:color w:val="000000" w:themeColor="text1"/>
          <w:lang w:val="es-ES"/>
        </w:rPr>
        <w:lastRenderedPageBreak/>
        <w:t>a ayudarlas cuando sea necesario. Y esto mejora la vida cotidiana de las personas con sordoceguera. Las personas, el ayuntamiento, las OPD y la sociedad civil desconocían a las personas con sordoceguera [hasta ahora]».</w:t>
      </w:r>
    </w:p>
    <w:p w14:paraId="2E0A2602" w14:textId="77777777" w:rsidR="00132C72" w:rsidRDefault="00132C72" w:rsidP="002F66E4">
      <w:pPr>
        <w:ind w:right="-2"/>
        <w:rPr>
          <w:rFonts w:cs="Arial"/>
          <w:color w:val="000000" w:themeColor="text1"/>
          <w:lang w:val="es-ES"/>
        </w:rPr>
      </w:pPr>
    </w:p>
    <w:p w14:paraId="448C70DB" w14:textId="22E41BEE" w:rsidR="00AA6DD8" w:rsidRPr="002F66E4" w:rsidRDefault="00AA6DD8" w:rsidP="002F66E4">
      <w:pPr>
        <w:ind w:right="-2"/>
        <w:rPr>
          <w:rFonts w:cs="Arial"/>
          <w:color w:val="000000" w:themeColor="text1"/>
          <w:lang w:val="es-ES"/>
        </w:rPr>
      </w:pPr>
    </w:p>
    <w:p w14:paraId="5660DB04" w14:textId="0DA30AEB" w:rsidR="00132C72" w:rsidRPr="002F66E4" w:rsidRDefault="00BF30E6" w:rsidP="002F66E4">
      <w:pPr>
        <w:ind w:right="-2"/>
        <w:rPr>
          <w:rFonts w:cs="Arial"/>
          <w:b/>
          <w:bCs/>
          <w:color w:val="000000" w:themeColor="text1"/>
          <w:lang w:val="es-ES"/>
        </w:rPr>
      </w:pPr>
      <w:r w:rsidRPr="002F66E4">
        <w:rPr>
          <w:rFonts w:cs="Arial"/>
          <w:color w:val="000000" w:themeColor="text1"/>
        </w:rPr>
        <w:fldChar w:fldCharType="begin"/>
      </w:r>
      <w:r w:rsidRPr="002F66E4">
        <w:rPr>
          <w:rFonts w:cs="Arial"/>
          <w:color w:val="000000" w:themeColor="text1"/>
        </w:rPr>
        <w:instrText xml:space="preserve"> INCLUDEPICTURE "/Users/danielaberganza/Library/Group Containers/UBF8T346G9.ms/WebArchiveCopyPasteTempFiles/com.microsoft.Word/2560px-Flag_of_India.png" \* MERGEFORMATINET </w:instrText>
      </w:r>
      <w:r w:rsidRPr="002F66E4">
        <w:rPr>
          <w:rFonts w:cs="Arial"/>
          <w:color w:val="000000" w:themeColor="text1"/>
        </w:rPr>
        <w:fldChar w:fldCharType="separate"/>
      </w:r>
      <w:r w:rsidRPr="002F66E4">
        <w:rPr>
          <w:rFonts w:cs="Arial"/>
          <w:color w:val="000000" w:themeColor="text1"/>
        </w:rPr>
        <w:fldChar w:fldCharType="end"/>
      </w:r>
      <w:r w:rsidR="00132C72" w:rsidRPr="002F66E4">
        <w:rPr>
          <w:rFonts w:cs="Arial"/>
          <w:b/>
          <w:bCs/>
          <w:color w:val="000000" w:themeColor="text1"/>
          <w:lang w:val="es-ES"/>
        </w:rPr>
        <w:t>India</w:t>
      </w:r>
    </w:p>
    <w:p w14:paraId="52D28C2F" w14:textId="77777777" w:rsidR="00AA6DD8" w:rsidRDefault="00AA6DD8" w:rsidP="002F66E4">
      <w:pPr>
        <w:ind w:right="-2"/>
        <w:rPr>
          <w:rFonts w:cs="Arial"/>
          <w:color w:val="000000" w:themeColor="text1"/>
          <w:lang w:val="es-ES"/>
        </w:rPr>
      </w:pPr>
    </w:p>
    <w:p w14:paraId="37F52073" w14:textId="5AD259F9" w:rsidR="001857CF" w:rsidRPr="002F66E4" w:rsidRDefault="001857CF" w:rsidP="002F66E4">
      <w:pPr>
        <w:ind w:right="-2"/>
        <w:rPr>
          <w:rFonts w:cs="Arial"/>
          <w:color w:val="000000" w:themeColor="text1"/>
          <w:lang w:val="es-ES"/>
        </w:rPr>
      </w:pPr>
      <w:r w:rsidRPr="002F66E4">
        <w:rPr>
          <w:rFonts w:cs="Arial"/>
          <w:color w:val="000000" w:themeColor="text1"/>
          <w:lang w:val="es-ES"/>
        </w:rPr>
        <w:t xml:space="preserve">Una persona con sordoceguera de India mencionó la puesta en marcha del Programa de generación de ingresos (IGP, por sus siglas en inglés) como ejemplo de buena práctica. </w:t>
      </w:r>
    </w:p>
    <w:p w14:paraId="5218C0BD" w14:textId="77777777" w:rsidR="00AA6DD8" w:rsidRDefault="00AA6DD8" w:rsidP="002F66E4">
      <w:pPr>
        <w:ind w:right="-2"/>
        <w:rPr>
          <w:rFonts w:cs="Arial"/>
          <w:color w:val="000000" w:themeColor="text1"/>
          <w:lang w:val="es-ES"/>
        </w:rPr>
      </w:pPr>
    </w:p>
    <w:p w14:paraId="240FBC26" w14:textId="7258C209" w:rsidR="00132C72" w:rsidRDefault="001857CF" w:rsidP="002F66E4">
      <w:pPr>
        <w:ind w:right="-2"/>
        <w:rPr>
          <w:rFonts w:cs="Arial"/>
          <w:color w:val="000000" w:themeColor="text1"/>
          <w:lang w:val="es-ES"/>
        </w:rPr>
      </w:pPr>
      <w:r w:rsidRPr="002F66E4">
        <w:rPr>
          <w:rFonts w:cs="Arial"/>
          <w:color w:val="000000" w:themeColor="text1"/>
          <w:lang w:val="es-ES"/>
        </w:rPr>
        <w:t>En resumen, se han extraído múltiples ejemplos de las respuestas, obtenidas por todo el mundo. Algunas de ellas pueden reproducirse u otras simplemente han servido para mostrar las buenas prácticas actualmente en marcha.</w:t>
      </w:r>
    </w:p>
    <w:p w14:paraId="12F96316" w14:textId="77777777" w:rsidR="00AA6DD8" w:rsidRDefault="00AA6DD8" w:rsidP="002F66E4">
      <w:pPr>
        <w:ind w:right="-2"/>
        <w:rPr>
          <w:rFonts w:cs="Arial"/>
          <w:color w:val="000000" w:themeColor="text1"/>
          <w:lang w:val="es-ES"/>
        </w:rPr>
      </w:pPr>
    </w:p>
    <w:p w14:paraId="3188A170" w14:textId="77777777" w:rsidR="00AA6DD8" w:rsidRPr="002F66E4" w:rsidRDefault="00AA6DD8" w:rsidP="002F66E4">
      <w:pPr>
        <w:ind w:right="-2"/>
        <w:rPr>
          <w:rFonts w:cs="Arial"/>
          <w:color w:val="000000" w:themeColor="text1"/>
          <w:lang w:val="es-ES"/>
        </w:rPr>
      </w:pPr>
    </w:p>
    <w:p w14:paraId="60FBA585" w14:textId="23C6AB39" w:rsidR="00132C72" w:rsidRPr="002F66E4" w:rsidRDefault="000D59F6" w:rsidP="00254EC1">
      <w:pPr>
        <w:pStyle w:val="Heading2"/>
      </w:pPr>
      <w:bookmarkStart w:id="116" w:name="_Toc153795491"/>
      <w:bookmarkStart w:id="117" w:name="_Toc153830316"/>
      <w:r w:rsidRPr="002F66E4">
        <w:t>Una nota positiva para el futuro</w:t>
      </w:r>
      <w:bookmarkEnd w:id="116"/>
      <w:bookmarkEnd w:id="117"/>
    </w:p>
    <w:p w14:paraId="3777A5B4" w14:textId="77777777" w:rsidR="00AA6DD8" w:rsidRDefault="00AA6DD8" w:rsidP="002F66E4">
      <w:pPr>
        <w:autoSpaceDE w:val="0"/>
        <w:autoSpaceDN w:val="0"/>
        <w:adjustRightInd w:val="0"/>
        <w:ind w:right="-2"/>
        <w:rPr>
          <w:rFonts w:cs="Arial"/>
          <w:color w:val="000000" w:themeColor="text1"/>
        </w:rPr>
      </w:pPr>
    </w:p>
    <w:p w14:paraId="7F345415" w14:textId="24103F12" w:rsidR="00CB7F67" w:rsidRPr="002F66E4" w:rsidRDefault="00134666" w:rsidP="002F66E4">
      <w:pPr>
        <w:autoSpaceDE w:val="0"/>
        <w:autoSpaceDN w:val="0"/>
        <w:adjustRightInd w:val="0"/>
        <w:ind w:right="-2"/>
        <w:rPr>
          <w:rFonts w:cs="Arial"/>
          <w:color w:val="000000" w:themeColor="text1"/>
        </w:rPr>
      </w:pPr>
      <w:r w:rsidRPr="002F66E4">
        <w:rPr>
          <w:rFonts w:cs="Arial"/>
          <w:color w:val="000000" w:themeColor="text1"/>
        </w:rPr>
        <w:t xml:space="preserve">Uno de los </w:t>
      </w:r>
      <w:proofErr w:type="spellStart"/>
      <w:r w:rsidRPr="002F66E4">
        <w:rPr>
          <w:rFonts w:cs="Arial"/>
          <w:color w:val="000000" w:themeColor="text1"/>
        </w:rPr>
        <w:t>textos</w:t>
      </w:r>
      <w:proofErr w:type="spellEnd"/>
      <w:r w:rsidRPr="002F66E4">
        <w:rPr>
          <w:rFonts w:cs="Arial"/>
          <w:color w:val="000000" w:themeColor="text1"/>
        </w:rPr>
        <w:t xml:space="preserve"> de Helen Keller, </w:t>
      </w:r>
      <w:proofErr w:type="spellStart"/>
      <w:r w:rsidRPr="002F66E4">
        <w:rPr>
          <w:rFonts w:cs="Arial"/>
          <w:color w:val="000000" w:themeColor="text1"/>
        </w:rPr>
        <w:t>publicado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1903 </w:t>
      </w:r>
      <w:proofErr w:type="spellStart"/>
      <w:r w:rsidRPr="002F66E4">
        <w:rPr>
          <w:rFonts w:cs="Arial"/>
          <w:color w:val="000000" w:themeColor="text1"/>
        </w:rPr>
        <w:t>por</w:t>
      </w:r>
      <w:proofErr w:type="spellEnd"/>
      <w:r w:rsidRPr="002F66E4">
        <w:rPr>
          <w:rFonts w:cs="Arial"/>
          <w:color w:val="000000" w:themeColor="text1"/>
        </w:rPr>
        <w:t xml:space="preserve"> T. Y. </w:t>
      </w:r>
      <w:proofErr w:type="spellStart"/>
      <w:r w:rsidRPr="002F66E4">
        <w:rPr>
          <w:rFonts w:cs="Arial"/>
          <w:color w:val="000000" w:themeColor="text1"/>
        </w:rPr>
        <w:t>Crowell</w:t>
      </w:r>
      <w:proofErr w:type="spellEnd"/>
      <w:r w:rsidRPr="002F66E4">
        <w:rPr>
          <w:rFonts w:cs="Arial"/>
          <w:color w:val="000000" w:themeColor="text1"/>
        </w:rPr>
        <w:t xml:space="preserve"> </w:t>
      </w:r>
      <w:proofErr w:type="spellStart"/>
      <w:r w:rsidRPr="002F66E4">
        <w:rPr>
          <w:rFonts w:cs="Arial"/>
          <w:color w:val="000000" w:themeColor="text1"/>
        </w:rPr>
        <w:t>and</w:t>
      </w:r>
      <w:proofErr w:type="spellEnd"/>
      <w:r w:rsidRPr="002F66E4">
        <w:rPr>
          <w:rFonts w:cs="Arial"/>
          <w:color w:val="000000" w:themeColor="text1"/>
        </w:rPr>
        <w:t xml:space="preserve"> </w:t>
      </w:r>
      <w:proofErr w:type="spellStart"/>
      <w:r w:rsidRPr="002F66E4">
        <w:rPr>
          <w:rFonts w:cs="Arial"/>
          <w:color w:val="000000" w:themeColor="text1"/>
        </w:rPr>
        <w:t>company</w:t>
      </w:r>
      <w:proofErr w:type="spellEnd"/>
      <w:r w:rsidRPr="002F66E4">
        <w:rPr>
          <w:rFonts w:cs="Arial"/>
          <w:color w:val="000000" w:themeColor="text1"/>
        </w:rPr>
        <w:t xml:space="preserve">, se titula </w:t>
      </w:r>
      <w:proofErr w:type="spellStart"/>
      <w:r w:rsidRPr="002F66E4">
        <w:rPr>
          <w:rFonts w:cs="Arial"/>
          <w:i/>
          <w:iCs/>
          <w:color w:val="000000" w:themeColor="text1"/>
        </w:rPr>
        <w:t>Optimism</w:t>
      </w:r>
      <w:proofErr w:type="spellEnd"/>
      <w:r w:rsidRPr="002F66E4">
        <w:rPr>
          <w:rFonts w:cs="Arial"/>
          <w:i/>
          <w:iCs/>
          <w:color w:val="000000" w:themeColor="text1"/>
        </w:rPr>
        <w:t>:</w:t>
      </w:r>
      <w:r w:rsidRPr="002F66E4">
        <w:rPr>
          <w:rFonts w:cs="Arial"/>
          <w:color w:val="000000" w:themeColor="text1"/>
        </w:rPr>
        <w:t xml:space="preserve"> </w:t>
      </w:r>
      <w:r w:rsidRPr="002F66E4">
        <w:rPr>
          <w:rFonts w:cs="Arial"/>
          <w:i/>
          <w:iCs/>
          <w:color w:val="000000" w:themeColor="text1"/>
        </w:rPr>
        <w:t xml:space="preserve">An </w:t>
      </w:r>
      <w:proofErr w:type="spellStart"/>
      <w:r w:rsidRPr="002F66E4">
        <w:rPr>
          <w:rFonts w:cs="Arial"/>
          <w:i/>
          <w:iCs/>
          <w:color w:val="000000" w:themeColor="text1"/>
        </w:rPr>
        <w:t>Essay</w:t>
      </w:r>
      <w:proofErr w:type="spellEnd"/>
      <w:r w:rsidRPr="002F66E4">
        <w:rPr>
          <w:rFonts w:cs="Arial"/>
          <w:i/>
          <w:iCs/>
          <w:color w:val="000000" w:themeColor="text1"/>
        </w:rPr>
        <w:t xml:space="preserve"> </w:t>
      </w:r>
      <w:r w:rsidRPr="002F66E4">
        <w:rPr>
          <w:rFonts w:cs="Arial"/>
          <w:color w:val="000000" w:themeColor="text1"/>
        </w:rPr>
        <w:t>(</w:t>
      </w:r>
      <w:proofErr w:type="spellStart"/>
      <w:r w:rsidRPr="002F66E4">
        <w:rPr>
          <w:rFonts w:cs="Arial"/>
          <w:color w:val="000000" w:themeColor="text1"/>
        </w:rPr>
        <w:t>Optimismo</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w:t>
      </w:r>
      <w:proofErr w:type="spellStart"/>
      <w:r w:rsidRPr="002F66E4">
        <w:rPr>
          <w:rFonts w:cs="Arial"/>
          <w:color w:val="000000" w:themeColor="text1"/>
        </w:rPr>
        <w:t>ensayo</w:t>
      </w:r>
      <w:proofErr w:type="spellEnd"/>
      <w:r w:rsidRPr="002F66E4">
        <w:rPr>
          <w:rFonts w:cs="Arial"/>
          <w:color w:val="000000" w:themeColor="text1"/>
        </w:rPr>
        <w:t>)</w:t>
      </w:r>
      <w:r w:rsidRPr="002F66E4">
        <w:rPr>
          <w:rFonts w:cs="Arial"/>
          <w:i/>
          <w:iCs/>
          <w:color w:val="000000" w:themeColor="text1"/>
        </w:rPr>
        <w:t>.</w:t>
      </w:r>
      <w:r w:rsidRPr="002F66E4">
        <w:rPr>
          <w:rFonts w:cs="Arial"/>
          <w:color w:val="000000" w:themeColor="text1"/>
        </w:rPr>
        <w:t xml:space="preserve"> Como </w:t>
      </w:r>
      <w:proofErr w:type="spellStart"/>
      <w:r w:rsidRPr="002F66E4">
        <w:rPr>
          <w:rFonts w:cs="Arial"/>
          <w:color w:val="000000" w:themeColor="text1"/>
        </w:rPr>
        <w:t>homenaje</w:t>
      </w:r>
      <w:proofErr w:type="spellEnd"/>
      <w:r w:rsidRPr="002F66E4">
        <w:rPr>
          <w:rFonts w:cs="Arial"/>
          <w:color w:val="000000" w:themeColor="text1"/>
        </w:rPr>
        <w:t xml:space="preserve"> a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ensayo</w:t>
      </w:r>
      <w:proofErr w:type="spellEnd"/>
      <w:r w:rsidRPr="002F66E4">
        <w:rPr>
          <w:rFonts w:cs="Arial"/>
          <w:color w:val="000000" w:themeColor="text1"/>
        </w:rPr>
        <w:t xml:space="preserve">, </w:t>
      </w:r>
      <w:proofErr w:type="spellStart"/>
      <w:r w:rsidRPr="002F66E4">
        <w:rPr>
          <w:rFonts w:cs="Arial"/>
          <w:color w:val="000000" w:themeColor="text1"/>
        </w:rPr>
        <w:t>deseamos</w:t>
      </w:r>
      <w:proofErr w:type="spellEnd"/>
      <w:r w:rsidRPr="002F66E4">
        <w:rPr>
          <w:rFonts w:cs="Arial"/>
          <w:color w:val="000000" w:themeColor="text1"/>
        </w:rPr>
        <w:t xml:space="preserve"> </w:t>
      </w:r>
      <w:proofErr w:type="spellStart"/>
      <w:r w:rsidRPr="002F66E4">
        <w:rPr>
          <w:rFonts w:cs="Arial"/>
          <w:color w:val="000000" w:themeColor="text1"/>
        </w:rPr>
        <w:t>concluir</w:t>
      </w:r>
      <w:proofErr w:type="spellEnd"/>
      <w:r w:rsidRPr="002F66E4">
        <w:rPr>
          <w:rFonts w:cs="Arial"/>
          <w:color w:val="000000" w:themeColor="text1"/>
        </w:rPr>
        <w:t xml:space="preserve"> </w:t>
      </w:r>
      <w:proofErr w:type="spellStart"/>
      <w:r w:rsidRPr="002F66E4">
        <w:rPr>
          <w:rFonts w:cs="Arial"/>
          <w:color w:val="000000" w:themeColor="text1"/>
        </w:rPr>
        <w:t>este</w:t>
      </w:r>
      <w:proofErr w:type="spellEnd"/>
      <w:r w:rsidRPr="002F66E4">
        <w:rPr>
          <w:rFonts w:cs="Arial"/>
          <w:color w:val="000000" w:themeColor="text1"/>
        </w:rPr>
        <w:t xml:space="preserve"> </w:t>
      </w:r>
      <w:proofErr w:type="spellStart"/>
      <w:r w:rsidRPr="002F66E4">
        <w:rPr>
          <w:rFonts w:cs="Arial"/>
          <w:color w:val="000000" w:themeColor="text1"/>
        </w:rPr>
        <w:t>informe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positividad</w:t>
      </w:r>
      <w:proofErr w:type="spellEnd"/>
      <w:r w:rsidRPr="002F66E4">
        <w:rPr>
          <w:rFonts w:cs="Arial"/>
          <w:color w:val="000000" w:themeColor="text1"/>
        </w:rPr>
        <w:t xml:space="preserve"> y a </w:t>
      </w:r>
      <w:proofErr w:type="spellStart"/>
      <w:r w:rsidRPr="002F66E4">
        <w:rPr>
          <w:rFonts w:cs="Arial"/>
          <w:color w:val="000000" w:themeColor="text1"/>
        </w:rPr>
        <w:t>continuación</w:t>
      </w:r>
      <w:proofErr w:type="spellEnd"/>
      <w:r w:rsidRPr="002F66E4">
        <w:rPr>
          <w:rFonts w:cs="Arial"/>
          <w:color w:val="000000" w:themeColor="text1"/>
        </w:rPr>
        <w:t xml:space="preserve"> se </w:t>
      </w:r>
      <w:proofErr w:type="spellStart"/>
      <w:r w:rsidRPr="002F66E4">
        <w:rPr>
          <w:rFonts w:cs="Arial"/>
          <w:color w:val="000000" w:themeColor="text1"/>
        </w:rPr>
        <w:t>incluyen</w:t>
      </w:r>
      <w:proofErr w:type="spellEnd"/>
      <w:r w:rsidRPr="002F66E4">
        <w:rPr>
          <w:rFonts w:cs="Arial"/>
          <w:color w:val="000000" w:themeColor="text1"/>
        </w:rPr>
        <w:t xml:space="preserve"> </w:t>
      </w:r>
      <w:proofErr w:type="spellStart"/>
      <w:r w:rsidRPr="002F66E4">
        <w:rPr>
          <w:rFonts w:cs="Arial"/>
          <w:color w:val="000000" w:themeColor="text1"/>
        </w:rPr>
        <w:t>declaraciones</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expresan</w:t>
      </w:r>
      <w:proofErr w:type="spellEnd"/>
      <w:r w:rsidRPr="002F66E4">
        <w:rPr>
          <w:rFonts w:cs="Arial"/>
          <w:color w:val="000000" w:themeColor="text1"/>
        </w:rPr>
        <w:t xml:space="preserve"> su </w:t>
      </w:r>
      <w:proofErr w:type="spellStart"/>
      <w:r w:rsidRPr="002F66E4">
        <w:rPr>
          <w:rFonts w:cs="Arial"/>
          <w:color w:val="000000" w:themeColor="text1"/>
        </w:rPr>
        <w:t>opinión</w:t>
      </w:r>
      <w:proofErr w:type="spellEnd"/>
      <w:r w:rsidRPr="002F66E4">
        <w:rPr>
          <w:rFonts w:cs="Arial"/>
          <w:color w:val="000000" w:themeColor="text1"/>
        </w:rPr>
        <w:t xml:space="preserve"> optimista de la </w:t>
      </w:r>
      <w:proofErr w:type="spellStart"/>
      <w:r w:rsidRPr="002F66E4">
        <w:rPr>
          <w:rFonts w:cs="Arial"/>
          <w:color w:val="000000" w:themeColor="text1"/>
        </w:rPr>
        <w:t>vida:</w:t>
      </w:r>
      <w:r w:rsidR="00F25612" w:rsidRPr="002F66E4">
        <w:rPr>
          <w:rFonts w:cs="Arial"/>
          <w:color w:val="000000" w:themeColor="text1"/>
        </w:rPr>
        <w:t>Hazel</w:t>
      </w:r>
      <w:proofErr w:type="spellEnd"/>
      <w:r w:rsidR="00F25612" w:rsidRPr="002F66E4">
        <w:rPr>
          <w:rFonts w:cs="Arial"/>
          <w:color w:val="000000" w:themeColor="text1"/>
        </w:rPr>
        <w:t xml:space="preserve">, del Reino </w:t>
      </w:r>
      <w:proofErr w:type="spellStart"/>
      <w:r w:rsidR="00F25612" w:rsidRPr="002F66E4">
        <w:rPr>
          <w:rFonts w:cs="Arial"/>
          <w:color w:val="000000" w:themeColor="text1"/>
        </w:rPr>
        <w:t>Unido</w:t>
      </w:r>
      <w:proofErr w:type="spellEnd"/>
      <w:r w:rsidR="00F25612" w:rsidRPr="002F66E4">
        <w:rPr>
          <w:rFonts w:cs="Arial"/>
          <w:color w:val="000000" w:themeColor="text1"/>
        </w:rPr>
        <w:t xml:space="preserve">, </w:t>
      </w:r>
      <w:proofErr w:type="spellStart"/>
      <w:r w:rsidR="00F25612" w:rsidRPr="002F66E4">
        <w:rPr>
          <w:rFonts w:cs="Arial"/>
          <w:color w:val="000000" w:themeColor="text1"/>
        </w:rPr>
        <w:t>explica</w:t>
      </w:r>
      <w:proofErr w:type="spellEnd"/>
      <w:r w:rsidR="00F25612" w:rsidRPr="002F66E4">
        <w:rPr>
          <w:rFonts w:cs="Arial"/>
          <w:color w:val="000000" w:themeColor="text1"/>
        </w:rPr>
        <w:t>:</w:t>
      </w:r>
    </w:p>
    <w:p w14:paraId="561E1840" w14:textId="64FC8D14" w:rsidR="00143326" w:rsidRPr="002F66E4" w:rsidRDefault="00143326" w:rsidP="002F66E4">
      <w:pPr>
        <w:pStyle w:val="Default"/>
        <w:ind w:right="-2"/>
        <w:rPr>
          <w:rFonts w:ascii="Arial" w:hAnsi="Arial" w:cs="Arial"/>
          <w:color w:val="000000" w:themeColor="text1"/>
          <w:lang w:val="es-ES"/>
        </w:rPr>
      </w:pPr>
    </w:p>
    <w:p w14:paraId="1F8EF7AF" w14:textId="77777777" w:rsidR="004F0CF5" w:rsidRDefault="00143326" w:rsidP="002F66E4">
      <w:pPr>
        <w:pStyle w:val="Default"/>
        <w:ind w:right="-2"/>
        <w:rPr>
          <w:rFonts w:ascii="Arial" w:hAnsi="Arial" w:cs="Arial"/>
          <w:color w:val="000000" w:themeColor="text1"/>
          <w:lang w:val="es-ES"/>
        </w:rPr>
      </w:pPr>
      <w:r w:rsidRPr="002F66E4">
        <w:rPr>
          <w:rFonts w:ascii="Arial" w:hAnsi="Arial" w:cs="Arial"/>
          <w:color w:val="000000" w:themeColor="text1"/>
          <w:lang w:val="es-ES"/>
        </w:rPr>
        <w:t xml:space="preserve"> </w:t>
      </w:r>
      <w:r w:rsidR="004F0CF5" w:rsidRPr="002F66E4">
        <w:rPr>
          <w:rFonts w:ascii="Arial" w:hAnsi="Arial" w:cs="Arial"/>
          <w:color w:val="000000" w:themeColor="text1"/>
          <w:lang w:val="es-ES"/>
        </w:rPr>
        <w:t>«...y otra cosa muy necesaria es el sentido del humor. Si no lo hay, es un problema. Hay que tener sentido del humor y mantenerlo. Me he dado cuenta de eso. Cuando perdí la audición por completo, me encerré en mí misma y los demás se dieron cuenta. Tenía que dar pena. Pero también percibieron un cambio cuando me hice con este audífono y empezaron a utilizar lengua de signos. Hace falta ese sentido del humor, pero no todo el mundo lo tiene» (Matthews, 1988a, p. 35).</w:t>
      </w:r>
    </w:p>
    <w:p w14:paraId="0D551EDB" w14:textId="77777777" w:rsidR="00AA6DD8" w:rsidRPr="002F66E4" w:rsidRDefault="00AA6DD8" w:rsidP="002F66E4">
      <w:pPr>
        <w:pStyle w:val="Default"/>
        <w:ind w:right="-2"/>
        <w:rPr>
          <w:rFonts w:ascii="Arial" w:hAnsi="Arial" w:cs="Arial"/>
          <w:color w:val="000000" w:themeColor="text1"/>
          <w:lang w:val="es-ES"/>
        </w:rPr>
      </w:pPr>
    </w:p>
    <w:p w14:paraId="2040E09B" w14:textId="77777777" w:rsidR="004F0CF5" w:rsidRPr="002F66E4" w:rsidRDefault="004F0CF5" w:rsidP="002F66E4">
      <w:pPr>
        <w:pStyle w:val="Default"/>
        <w:ind w:right="-2"/>
        <w:rPr>
          <w:rFonts w:ascii="Arial" w:hAnsi="Arial" w:cs="Arial"/>
          <w:color w:val="000000" w:themeColor="text1"/>
          <w:lang w:val="es-ES"/>
        </w:rPr>
      </w:pPr>
      <w:r w:rsidRPr="002F66E4">
        <w:rPr>
          <w:rFonts w:ascii="Arial" w:hAnsi="Arial" w:cs="Arial"/>
          <w:color w:val="000000" w:themeColor="text1"/>
          <w:lang w:val="es-ES"/>
        </w:rPr>
        <w:t>«Sin embargo, afronto todos los problemas y dificultades con optimismo No dejo que esto me ralentice en absoluto. Intento observar la vida y sus problemas desde un enfoque positivo.</w:t>
      </w:r>
    </w:p>
    <w:p w14:paraId="7962C26F" w14:textId="77777777" w:rsidR="00AA6DD8" w:rsidRDefault="00AA6DD8" w:rsidP="002F66E4">
      <w:pPr>
        <w:pStyle w:val="Default"/>
        <w:ind w:right="-2"/>
        <w:rPr>
          <w:rFonts w:ascii="Arial" w:hAnsi="Arial" w:cs="Arial"/>
          <w:color w:val="000000" w:themeColor="text1"/>
          <w:lang w:val="es-ES"/>
        </w:rPr>
      </w:pPr>
    </w:p>
    <w:p w14:paraId="47F33831" w14:textId="39298559" w:rsidR="00132C72" w:rsidRPr="00AA6DD8" w:rsidRDefault="004F0CF5" w:rsidP="002F66E4">
      <w:pPr>
        <w:pStyle w:val="Default"/>
        <w:ind w:right="-2"/>
        <w:rPr>
          <w:rFonts w:ascii="Arial" w:hAnsi="Arial" w:cs="Arial"/>
          <w:b/>
          <w:bCs/>
          <w:color w:val="000000" w:themeColor="text1"/>
          <w:lang w:val="es-ES"/>
        </w:rPr>
      </w:pPr>
      <w:r w:rsidRPr="002F66E4">
        <w:rPr>
          <w:rFonts w:ascii="Arial" w:hAnsi="Arial" w:cs="Arial"/>
          <w:color w:val="000000" w:themeColor="text1"/>
          <w:lang w:val="es-ES"/>
        </w:rPr>
        <w:t xml:space="preserve">¡Nunca hay que sucumbir a la desesperación! Vale más mantenerse firme y hacer frente a todos los problemas que, más o menos, tenemos todos, solo que de manera diferente. Deberíamos ser optimistas y tener fe en un mundo mejor. Este tipo de pensamientos me han motivado a seguir y hoy estoy, hasta cierto punto, satisfecho, a pesar de todas las dificultades. Tengo más de lo que necesito y ¡aquí están mis hijos. Esto es lo que me hace seguir </w:t>
      </w:r>
      <w:proofErr w:type="gramStart"/>
      <w:r w:rsidRPr="002F66E4">
        <w:rPr>
          <w:rFonts w:ascii="Arial" w:hAnsi="Arial" w:cs="Arial"/>
          <w:color w:val="000000" w:themeColor="text1"/>
          <w:lang w:val="es-ES"/>
        </w:rPr>
        <w:t xml:space="preserve">adelante» </w:t>
      </w:r>
      <w:r w:rsidR="00127D0B" w:rsidRPr="002F66E4">
        <w:rPr>
          <w:rFonts w:ascii="Arial" w:hAnsi="Arial" w:cs="Arial"/>
          <w:color w:val="000000" w:themeColor="text1"/>
          <w:lang w:val="es-ES"/>
        </w:rPr>
        <w:t xml:space="preserve"> </w:t>
      </w:r>
      <w:r w:rsidR="00132C72" w:rsidRPr="002F66E4">
        <w:rPr>
          <w:rFonts w:ascii="Arial" w:hAnsi="Arial" w:cs="Arial"/>
          <w:b/>
          <w:bCs/>
          <w:color w:val="000000" w:themeColor="text1"/>
          <w:lang w:val="es-ES"/>
        </w:rPr>
        <w:t>I</w:t>
      </w:r>
      <w:proofErr w:type="gramEnd"/>
      <w:r w:rsidR="00132C72" w:rsidRPr="002F66E4">
        <w:rPr>
          <w:rFonts w:ascii="Arial" w:hAnsi="Arial" w:cs="Arial"/>
          <w:b/>
          <w:bCs/>
          <w:color w:val="000000" w:themeColor="text1"/>
          <w:lang w:val="es-ES"/>
        </w:rPr>
        <w:t xml:space="preserve"> ja </w:t>
      </w:r>
      <w:proofErr w:type="spellStart"/>
      <w:r w:rsidR="00132C72" w:rsidRPr="002F66E4">
        <w:rPr>
          <w:rFonts w:ascii="Arial" w:hAnsi="Arial" w:cs="Arial"/>
          <w:b/>
          <w:bCs/>
          <w:color w:val="000000" w:themeColor="text1"/>
          <w:lang w:val="es-ES"/>
        </w:rPr>
        <w:t>postojim</w:t>
      </w:r>
      <w:proofErr w:type="spellEnd"/>
      <w:r w:rsidR="00132C72" w:rsidRPr="002F66E4">
        <w:rPr>
          <w:rFonts w:ascii="Arial" w:hAnsi="Arial" w:cs="Arial"/>
          <w:b/>
          <w:bCs/>
          <w:color w:val="000000" w:themeColor="text1"/>
          <w:lang w:val="es-ES"/>
        </w:rPr>
        <w:t xml:space="preserve"> 2009</w:t>
      </w:r>
      <w:r w:rsidRPr="002F66E4">
        <w:rPr>
          <w:rFonts w:ascii="Arial" w:hAnsi="Arial" w:cs="Arial"/>
          <w:b/>
          <w:bCs/>
          <w:color w:val="000000" w:themeColor="text1"/>
          <w:lang w:val="es-ES"/>
        </w:rPr>
        <w:t>, p.</w:t>
      </w:r>
      <w:r w:rsidR="00132C72" w:rsidRPr="002F66E4">
        <w:rPr>
          <w:rFonts w:ascii="Arial" w:hAnsi="Arial" w:cs="Arial"/>
          <w:b/>
          <w:bCs/>
          <w:color w:val="000000" w:themeColor="text1"/>
          <w:lang w:val="es-ES"/>
        </w:rPr>
        <w:t xml:space="preserve"> 31.</w:t>
      </w:r>
      <w:r w:rsidR="003C0D3D" w:rsidRPr="002F66E4">
        <w:rPr>
          <w:rFonts w:ascii="Arial" w:hAnsi="Arial" w:cs="Arial"/>
          <w:b/>
          <w:bCs/>
          <w:color w:val="000000" w:themeColor="text1"/>
          <w:lang w:val="es-ES"/>
        </w:rPr>
        <w:t xml:space="preserve">  </w:t>
      </w:r>
    </w:p>
    <w:p w14:paraId="7C08E619" w14:textId="77777777" w:rsidR="00772295" w:rsidRDefault="00772295" w:rsidP="002F66E4">
      <w:pPr>
        <w:pStyle w:val="Default"/>
        <w:ind w:right="-2"/>
        <w:rPr>
          <w:rFonts w:ascii="Arial" w:hAnsi="Arial" w:cs="Arial"/>
          <w:color w:val="000000" w:themeColor="text1"/>
          <w:lang w:val="es-ES"/>
        </w:rPr>
      </w:pPr>
    </w:p>
    <w:p w14:paraId="1DB8D1B0" w14:textId="6BE966EF" w:rsidR="007C5F49" w:rsidRPr="002F66E4" w:rsidRDefault="007C5F49" w:rsidP="002F66E4">
      <w:pPr>
        <w:spacing w:before="0"/>
        <w:ind w:right="-2"/>
        <w:rPr>
          <w:rFonts w:cs="Arial"/>
          <w:b/>
          <w:bCs/>
          <w:caps/>
          <w:color w:val="000000" w:themeColor="text1"/>
          <w:kern w:val="32"/>
          <w:lang w:val="es-ES" w:bidi="he-IL"/>
        </w:rPr>
      </w:pPr>
    </w:p>
    <w:p w14:paraId="58BF7B67" w14:textId="5D9D5DE9" w:rsidR="00132C72" w:rsidRPr="002F66E4" w:rsidRDefault="00132C72" w:rsidP="002F66E4">
      <w:pPr>
        <w:pStyle w:val="Heading1"/>
        <w:ind w:right="-2"/>
        <w:rPr>
          <w:rFonts w:cs="Arial"/>
          <w:color w:val="000000" w:themeColor="text1"/>
          <w:sz w:val="24"/>
          <w:szCs w:val="24"/>
        </w:rPr>
      </w:pPr>
      <w:bookmarkStart w:id="118" w:name="_Toc153795492"/>
      <w:bookmarkStart w:id="119" w:name="_Toc153830317"/>
      <w:r w:rsidRPr="002F66E4">
        <w:rPr>
          <w:rFonts w:cs="Arial"/>
          <w:color w:val="000000" w:themeColor="text1"/>
          <w:sz w:val="24"/>
          <w:szCs w:val="24"/>
        </w:rPr>
        <w:lastRenderedPageBreak/>
        <w:t>Conclusi</w:t>
      </w:r>
      <w:r w:rsidR="00196012" w:rsidRPr="002F66E4">
        <w:rPr>
          <w:rFonts w:cs="Arial"/>
          <w:color w:val="000000" w:themeColor="text1"/>
          <w:sz w:val="24"/>
          <w:szCs w:val="24"/>
        </w:rPr>
        <w:t>ó</w:t>
      </w:r>
      <w:r w:rsidRPr="002F66E4">
        <w:rPr>
          <w:rFonts w:cs="Arial"/>
          <w:color w:val="000000" w:themeColor="text1"/>
          <w:sz w:val="24"/>
          <w:szCs w:val="24"/>
        </w:rPr>
        <w:t>n</w:t>
      </w:r>
      <w:bookmarkEnd w:id="118"/>
      <w:bookmarkEnd w:id="119"/>
    </w:p>
    <w:p w14:paraId="76D639CE" w14:textId="77777777" w:rsidR="00AA6DD8" w:rsidRDefault="00AA6DD8" w:rsidP="002F66E4">
      <w:pPr>
        <w:ind w:right="-2"/>
        <w:rPr>
          <w:rFonts w:cs="Arial"/>
          <w:color w:val="000000" w:themeColor="text1"/>
          <w:lang w:val="es-ES"/>
        </w:rPr>
      </w:pPr>
    </w:p>
    <w:p w14:paraId="54DBE650" w14:textId="2FFF791E" w:rsidR="003C1760" w:rsidRPr="002F66E4" w:rsidRDefault="003C1760" w:rsidP="002F66E4">
      <w:pPr>
        <w:ind w:right="-2"/>
        <w:rPr>
          <w:rFonts w:cs="Arial"/>
          <w:color w:val="000000" w:themeColor="text1"/>
          <w:lang w:val="es-ES"/>
        </w:rPr>
      </w:pPr>
      <w:r w:rsidRPr="002F66E4">
        <w:rPr>
          <w:rFonts w:cs="Arial"/>
          <w:color w:val="000000" w:themeColor="text1"/>
          <w:lang w:val="es-ES"/>
        </w:rPr>
        <w:t xml:space="preserve">Basándose en el primer y en el </w:t>
      </w:r>
      <w:proofErr w:type="gramStart"/>
      <w:r w:rsidRPr="002F66E4">
        <w:rPr>
          <w:rFonts w:cs="Arial"/>
          <w:color w:val="000000" w:themeColor="text1"/>
          <w:lang w:val="es-ES"/>
        </w:rPr>
        <w:t>segundo informes globales</w:t>
      </w:r>
      <w:proofErr w:type="gramEnd"/>
      <w:r w:rsidRPr="002F66E4">
        <w:rPr>
          <w:rFonts w:cs="Arial"/>
          <w:color w:val="000000" w:themeColor="text1"/>
          <w:lang w:val="es-ES"/>
        </w:rPr>
        <w:t>, la WFDB ha ampliado su análisis cualitativo de la situación de las personas con sordoceguera. Esta vez, se ha centrado en las personas mayores con sordoceguera utilizando datos extraídos de la bibliografía disponible, entrevistas y una encuesta en línea.</w:t>
      </w:r>
    </w:p>
    <w:p w14:paraId="77551859" w14:textId="77777777" w:rsidR="00AA6DD8" w:rsidRDefault="00AA6DD8" w:rsidP="002F66E4">
      <w:pPr>
        <w:ind w:right="-2"/>
        <w:rPr>
          <w:rFonts w:cs="Arial"/>
          <w:color w:val="000000" w:themeColor="text1"/>
          <w:lang w:val="es-ES"/>
        </w:rPr>
      </w:pPr>
    </w:p>
    <w:p w14:paraId="131F6E45" w14:textId="13747FBC" w:rsidR="003C1760" w:rsidRPr="002F66E4" w:rsidRDefault="003C1760" w:rsidP="002F66E4">
      <w:pPr>
        <w:ind w:right="-2"/>
        <w:rPr>
          <w:rFonts w:cs="Arial"/>
          <w:color w:val="000000" w:themeColor="text1"/>
          <w:lang w:val="es-ES"/>
        </w:rPr>
      </w:pPr>
      <w:r w:rsidRPr="002F66E4">
        <w:rPr>
          <w:rFonts w:cs="Arial"/>
          <w:color w:val="000000" w:themeColor="text1"/>
          <w:lang w:val="es-ES"/>
        </w:rPr>
        <w:t xml:space="preserve">Ha mejorado la concienciación sobre la situación de las personas con sordoceguera gracias al primer y al segundo informe global. Sin embargo, los gobiernos, los agentes financiadores, las ONG, las OPD y el resto de </w:t>
      </w:r>
      <w:proofErr w:type="gramStart"/>
      <w:r w:rsidRPr="002F66E4">
        <w:rPr>
          <w:rFonts w:cs="Arial"/>
          <w:color w:val="000000" w:themeColor="text1"/>
          <w:lang w:val="es-ES"/>
        </w:rPr>
        <w:t>actores</w:t>
      </w:r>
      <w:proofErr w:type="gramEnd"/>
      <w:r w:rsidRPr="002F66E4">
        <w:rPr>
          <w:rFonts w:cs="Arial"/>
          <w:color w:val="000000" w:themeColor="text1"/>
          <w:lang w:val="es-ES"/>
        </w:rPr>
        <w:t xml:space="preserve"> de desarrollo deben conocer mucho más en profundidad las medidas e intervenciones concretas que funcionan para las personas con sordoceguera. Aunque hace falta una mayor investigación en todos los ámbitos, este Informe global proporciona a todas esas partes información sobre buenas prácticas e inspiración para diseñar unos servicios mejorados inclusivos para las personas con sordoceguera.</w:t>
      </w:r>
    </w:p>
    <w:p w14:paraId="499108D8" w14:textId="77777777" w:rsidR="00AA6DD8" w:rsidRDefault="00AA6DD8" w:rsidP="002F66E4">
      <w:pPr>
        <w:ind w:right="-2"/>
        <w:rPr>
          <w:rFonts w:cs="Arial"/>
          <w:color w:val="000000" w:themeColor="text1"/>
          <w:lang w:val="es-ES"/>
        </w:rPr>
      </w:pPr>
    </w:p>
    <w:p w14:paraId="2AB40594" w14:textId="1694125C" w:rsidR="003C1760" w:rsidRPr="002F66E4" w:rsidRDefault="003C1760" w:rsidP="002F66E4">
      <w:pPr>
        <w:ind w:right="-2"/>
        <w:rPr>
          <w:rFonts w:cs="Arial"/>
          <w:color w:val="000000" w:themeColor="text1"/>
          <w:lang w:val="es-ES"/>
        </w:rPr>
      </w:pPr>
      <w:r w:rsidRPr="002F66E4">
        <w:rPr>
          <w:rFonts w:cs="Arial"/>
          <w:color w:val="000000" w:themeColor="text1"/>
          <w:lang w:val="es-ES"/>
        </w:rPr>
        <w:t xml:space="preserve">Las personas mayores con sordoceguera deben enfrentarse a las mismas barreras que el resto de </w:t>
      </w:r>
      <w:proofErr w:type="gramStart"/>
      <w:r w:rsidRPr="002F66E4">
        <w:rPr>
          <w:rFonts w:cs="Arial"/>
          <w:color w:val="000000" w:themeColor="text1"/>
          <w:lang w:val="es-ES"/>
        </w:rPr>
        <w:t>personas</w:t>
      </w:r>
      <w:proofErr w:type="gramEnd"/>
      <w:r w:rsidRPr="002F66E4">
        <w:rPr>
          <w:rFonts w:cs="Arial"/>
          <w:color w:val="000000" w:themeColor="text1"/>
          <w:lang w:val="es-ES"/>
        </w:rPr>
        <w:t xml:space="preserve"> sordociegas: movilidad, comunicación y acceso a la información, pero a estas se añaden algunas más. En su caso, las consecuencias de la sordoceguera y el envejecimiento interactúan entre sí, lo que dificulta más el hacer frente a ambos procesos. La discapacidad combinada se ve agravada por otras discapacidades o enfermedades que pueden sobrevenir en la vejez, la cual suele ser una causa a su vez de la discriminación interseccional.</w:t>
      </w:r>
    </w:p>
    <w:p w14:paraId="018B869F" w14:textId="77777777" w:rsidR="00AA6DD8" w:rsidRDefault="00AA6DD8" w:rsidP="002F66E4">
      <w:pPr>
        <w:ind w:right="-2"/>
        <w:rPr>
          <w:rFonts w:cs="Arial"/>
          <w:color w:val="000000" w:themeColor="text1"/>
          <w:lang w:val="es-ES"/>
        </w:rPr>
      </w:pPr>
    </w:p>
    <w:p w14:paraId="5377C969" w14:textId="5C0D33DD" w:rsidR="003C1760" w:rsidRPr="002F66E4" w:rsidRDefault="003C1760" w:rsidP="002F66E4">
      <w:pPr>
        <w:ind w:right="-2"/>
        <w:rPr>
          <w:rFonts w:cs="Arial"/>
          <w:color w:val="000000" w:themeColor="text1"/>
          <w:lang w:val="es-ES"/>
        </w:rPr>
      </w:pPr>
      <w:r w:rsidRPr="002F66E4">
        <w:rPr>
          <w:rFonts w:cs="Arial"/>
          <w:color w:val="000000" w:themeColor="text1"/>
          <w:lang w:val="es-ES"/>
        </w:rPr>
        <w:t xml:space="preserve">El aislamiento y la soledad, dos de los principales problemas de la mayoría de </w:t>
      </w:r>
      <w:proofErr w:type="gramStart"/>
      <w:r w:rsidRPr="002F66E4">
        <w:rPr>
          <w:rFonts w:cs="Arial"/>
          <w:color w:val="000000" w:themeColor="text1"/>
          <w:lang w:val="es-ES"/>
        </w:rPr>
        <w:t>personas</w:t>
      </w:r>
      <w:proofErr w:type="gramEnd"/>
      <w:r w:rsidRPr="002F66E4">
        <w:rPr>
          <w:rFonts w:cs="Arial"/>
          <w:color w:val="000000" w:themeColor="text1"/>
          <w:lang w:val="es-ES"/>
        </w:rPr>
        <w:t xml:space="preserve"> con sordoceguera, es más grave en las personas mayores. Al mismo tiempo que pierden familiares y amigos, se ven expuestas a unas barreras más importantes resultantes de la discapacidad y la edad. Y en esas condiciones no es fácil mantener la vida social. Las dificultades de movilidad también varían entre las </w:t>
      </w:r>
      <w:proofErr w:type="gramStart"/>
      <w:r w:rsidRPr="002F66E4">
        <w:rPr>
          <w:rFonts w:cs="Arial"/>
          <w:color w:val="000000" w:themeColor="text1"/>
          <w:lang w:val="es-ES"/>
        </w:rPr>
        <w:t>persona jóvenes</w:t>
      </w:r>
      <w:proofErr w:type="gramEnd"/>
      <w:r w:rsidRPr="002F66E4">
        <w:rPr>
          <w:rFonts w:cs="Arial"/>
          <w:color w:val="000000" w:themeColor="text1"/>
          <w:lang w:val="es-ES"/>
        </w:rPr>
        <w:t xml:space="preserve"> y las personas mayores con sordoceguera, debido a las dificultades para caminar, la necesidad de servicios de transporte adecuados, etc.</w:t>
      </w:r>
    </w:p>
    <w:p w14:paraId="15975A12" w14:textId="77777777" w:rsidR="00AA6DD8" w:rsidRDefault="00AA6DD8" w:rsidP="002F66E4">
      <w:pPr>
        <w:ind w:right="-2"/>
        <w:rPr>
          <w:rFonts w:cs="Arial"/>
          <w:color w:val="000000" w:themeColor="text1"/>
          <w:lang w:val="es-ES"/>
        </w:rPr>
      </w:pPr>
    </w:p>
    <w:p w14:paraId="2504661D" w14:textId="60B8335D" w:rsidR="003C1760" w:rsidRPr="002F66E4" w:rsidRDefault="003C1760" w:rsidP="002F66E4">
      <w:pPr>
        <w:ind w:right="-2"/>
        <w:rPr>
          <w:rFonts w:cs="Arial"/>
          <w:color w:val="000000" w:themeColor="text1"/>
          <w:lang w:val="es-ES"/>
        </w:rPr>
      </w:pPr>
      <w:r w:rsidRPr="002F66E4">
        <w:rPr>
          <w:rFonts w:cs="Arial"/>
          <w:color w:val="000000" w:themeColor="text1"/>
          <w:lang w:val="es-ES"/>
        </w:rPr>
        <w:t>Si la sordoceguera sobreviene a una edad avanzada, suele diagnosticarse erróneamente como demencia o se achaca a un proceso normal de envejecimiento, lo que imposibilita que la persona mayor con sordoceguera reciba el tratamiento y la asistencia necesarios. Esto también se aplica a quienes utilizan los mismos argumentos erróneos para negarse a aceptar que son sordociegos. Este problema de identidad es habitual en todas las personas que tienen que enfrentarse a la realidad de que son sordociegas. La falta de aceptación resulta, en parte, del estigma sobre la discapacidad que aún perdura en muchas sociedades hoy en día. Hay ciertas supersticiones según las cuales las personas con discapacidades tienen el poder de causar estragos supernaturales, lo que provoca que, en algunos contextos, se piense que traen mala suerte o desgracias a quienes estén en contacto con ellas. Como se ha mencionado anteriormente, una persona que no es capaz de aceptar su propia condición de sordociega no podrá acceder a muchos servicios y mecanismos de apoyo para personas con sordoceguera.</w:t>
      </w:r>
    </w:p>
    <w:p w14:paraId="0FE8E4F0" w14:textId="77777777" w:rsidR="00AA6DD8" w:rsidRDefault="00AA6DD8" w:rsidP="002F66E4">
      <w:pPr>
        <w:ind w:right="-2"/>
        <w:rPr>
          <w:rFonts w:cs="Arial"/>
          <w:color w:val="000000" w:themeColor="text1"/>
          <w:lang w:val="es-ES"/>
        </w:rPr>
      </w:pPr>
    </w:p>
    <w:p w14:paraId="6497566E" w14:textId="6A6716F7" w:rsidR="003C1760" w:rsidRPr="002F66E4" w:rsidRDefault="003C1760" w:rsidP="002F66E4">
      <w:pPr>
        <w:ind w:right="-2"/>
        <w:rPr>
          <w:rFonts w:cs="Arial"/>
          <w:color w:val="000000" w:themeColor="text1"/>
          <w:lang w:val="es-ES"/>
        </w:rPr>
      </w:pPr>
      <w:r w:rsidRPr="002F66E4">
        <w:rPr>
          <w:rFonts w:cs="Arial"/>
          <w:color w:val="000000" w:themeColor="text1"/>
          <w:lang w:val="es-ES"/>
        </w:rPr>
        <w:t xml:space="preserve">La sordoceguera en la tercera edad puede solaparse a menudo con otras enfermedades o discapacidades, lo que agrava la situación de la persona, porque </w:t>
      </w:r>
      <w:r w:rsidRPr="002F66E4">
        <w:rPr>
          <w:rFonts w:cs="Arial"/>
          <w:color w:val="000000" w:themeColor="text1"/>
          <w:lang w:val="es-ES"/>
        </w:rPr>
        <w:lastRenderedPageBreak/>
        <w:t>las consecuencias de las discapacidades y enfermedades combinadas es mayor que la mera suma de sus repercusiones individuales.</w:t>
      </w:r>
    </w:p>
    <w:p w14:paraId="421370D7" w14:textId="77777777" w:rsidR="00AA6DD8" w:rsidRDefault="00AA6DD8" w:rsidP="002F66E4">
      <w:pPr>
        <w:ind w:right="-2"/>
        <w:rPr>
          <w:rFonts w:cs="Arial"/>
          <w:color w:val="000000" w:themeColor="text1"/>
          <w:lang w:val="es-ES"/>
        </w:rPr>
      </w:pPr>
    </w:p>
    <w:p w14:paraId="2F85685A" w14:textId="74A3918B" w:rsidR="003C1760" w:rsidRPr="002F66E4" w:rsidRDefault="003C1760" w:rsidP="002F66E4">
      <w:pPr>
        <w:ind w:right="-2"/>
        <w:rPr>
          <w:rFonts w:cs="Arial"/>
          <w:color w:val="000000" w:themeColor="text1"/>
          <w:lang w:val="es-ES"/>
        </w:rPr>
      </w:pPr>
      <w:r w:rsidRPr="002F66E4">
        <w:rPr>
          <w:rFonts w:cs="Arial"/>
          <w:color w:val="000000" w:themeColor="text1"/>
          <w:lang w:val="es-ES"/>
        </w:rPr>
        <w:t>Las personas mayores con sordoceguera suelen interactuar con personal sanitario y de asistencia que no puede comunicarse con ellas. Estos malentendidos conducen a un abandono adicional que exacerba el aislamiento: las personas mayores con sordoceguera dudan sobre acudir o no al médico, incluso cuando la situación sanitaria es grave. Las personas mayores con sordoceguera que se encuentran en residencias de ancianos donde nadie sabe comunicarse con ellas sienten un profundo aislamiento: sus vidas se limitan a dormir, comer y ver pasar el tiempo. Hubo varias propuestas de centros o residencias especiales para personas mayores con sordoceguera, como alternativa para superar las barreras comunicativas y recuperar el sentido de la vida.</w:t>
      </w:r>
    </w:p>
    <w:p w14:paraId="75907804" w14:textId="77777777" w:rsidR="00AA6DD8" w:rsidRDefault="00AA6DD8" w:rsidP="002F66E4">
      <w:pPr>
        <w:ind w:right="-2"/>
        <w:rPr>
          <w:rFonts w:cs="Arial"/>
          <w:color w:val="000000" w:themeColor="text1"/>
          <w:lang w:val="es-ES"/>
        </w:rPr>
      </w:pPr>
    </w:p>
    <w:p w14:paraId="402B9464" w14:textId="7EDCBECB" w:rsidR="003C1760" w:rsidRPr="002F66E4" w:rsidRDefault="003C1760" w:rsidP="002F66E4">
      <w:pPr>
        <w:ind w:right="-2"/>
        <w:rPr>
          <w:rFonts w:cs="Arial"/>
          <w:color w:val="000000" w:themeColor="text1"/>
          <w:lang w:val="es-ES"/>
        </w:rPr>
      </w:pPr>
      <w:r w:rsidRPr="002F66E4">
        <w:rPr>
          <w:rFonts w:cs="Arial"/>
          <w:color w:val="000000" w:themeColor="text1"/>
          <w:lang w:val="es-ES"/>
        </w:rPr>
        <w:t>La sordoceguera no es una afección invariable, por lo que resultan esenciales un aprendizaje y una adaptación constantes. Muchas personas mayores no suelen estar dispuestas a aprender cosas nuevas, por muy beneficioso que les resulte, bajo el pretexto habitual de que no merece la pena teniendo en cuenta el tiempo que les queda. Sin embargo, otras se muestran receptivas a aprender nuevas habilidades, siempre que estas puedan serles de provecho en su vida, aficiones e intereses, y de que no se les abrume con información superflua que nunca utilizarán. Las personas mayores con sordoceguera no son tan diferentes de la media. Resulta esencial encontrar un enfoque adecuado e individualizado que satisfaga sus necesidades, intereses y preferencias.</w:t>
      </w:r>
    </w:p>
    <w:p w14:paraId="6FF2ECE2" w14:textId="77777777" w:rsidR="00AA6DD8" w:rsidRDefault="00AA6DD8" w:rsidP="002F66E4">
      <w:pPr>
        <w:ind w:right="-2"/>
        <w:rPr>
          <w:rFonts w:cs="Arial"/>
          <w:color w:val="000000" w:themeColor="text1"/>
          <w:lang w:val="es-ES"/>
        </w:rPr>
      </w:pPr>
    </w:p>
    <w:p w14:paraId="12AE1B6E" w14:textId="42591E79" w:rsidR="003C1760" w:rsidRPr="002F66E4" w:rsidRDefault="003C1760" w:rsidP="002F66E4">
      <w:pPr>
        <w:ind w:right="-2"/>
        <w:rPr>
          <w:rFonts w:cs="Arial"/>
          <w:color w:val="000000" w:themeColor="text1"/>
          <w:lang w:val="es-ES"/>
        </w:rPr>
      </w:pPr>
      <w:r w:rsidRPr="002F66E4">
        <w:rPr>
          <w:rFonts w:cs="Arial"/>
          <w:color w:val="000000" w:themeColor="text1"/>
          <w:lang w:val="es-ES"/>
        </w:rPr>
        <w:t>La tecnología y los dispositivos de asistencia se están desarrollando a gran velocidad y a las personas mayores con sordoceguera no siempre les resulta fácil adaptarse a estas novedades. La disminución del tamaño de esos dispositivos técnicos hace que, a veces, las personas mayores con sordoceguera no puedan utilizarlos porque no tienen la capacidad motriz para afinarlos; sin contar con la paciencia que requiere el aprendizaje constante para manejar dispositivos cada vez más modernos.</w:t>
      </w:r>
    </w:p>
    <w:p w14:paraId="4024A9DD" w14:textId="77777777" w:rsidR="00AA6DD8" w:rsidRDefault="00AA6DD8" w:rsidP="002F66E4">
      <w:pPr>
        <w:ind w:right="-2"/>
        <w:rPr>
          <w:rFonts w:cs="Arial"/>
          <w:color w:val="000000" w:themeColor="text1"/>
          <w:lang w:val="es-ES"/>
        </w:rPr>
      </w:pPr>
    </w:p>
    <w:p w14:paraId="26397EFF" w14:textId="55768DA4" w:rsidR="003C1760" w:rsidRPr="002F66E4" w:rsidRDefault="003C1760" w:rsidP="002F66E4">
      <w:pPr>
        <w:ind w:right="-2"/>
        <w:rPr>
          <w:rFonts w:cs="Arial"/>
          <w:color w:val="000000" w:themeColor="text1"/>
          <w:lang w:val="es-ES"/>
        </w:rPr>
      </w:pPr>
      <w:r w:rsidRPr="002F66E4">
        <w:rPr>
          <w:rFonts w:cs="Arial"/>
          <w:color w:val="000000" w:themeColor="text1"/>
          <w:lang w:val="es-ES"/>
        </w:rPr>
        <w:t>Las personas a las que le sobreviene la sordoceguera a una edad avanzada no suelen estar al tanto de sus derechos como personas con sordoceguera y, si carecen de esta información, su dignidad y su independencia están en juego y es más probable que sean objeto de abusos. Algunas personas mayores con sordoceguera entienden la independencia como algo que se consigue con el apoyo de guías intérpretes/intérpretes para personas sordociegas. Sin embargo, el acceso a estos profesionales también puede representar un problema, sobre todo en función de cómo estén organizados los servicios de interpretación en cada país y de a cuántas horas de interpretación gratuita tenga derecho una persona.</w:t>
      </w:r>
    </w:p>
    <w:p w14:paraId="52F43CDB" w14:textId="77777777" w:rsidR="00AA6DD8" w:rsidRDefault="00AA6DD8" w:rsidP="002F66E4">
      <w:pPr>
        <w:ind w:right="-2"/>
        <w:rPr>
          <w:rFonts w:cs="Arial"/>
          <w:color w:val="000000" w:themeColor="text1"/>
          <w:lang w:val="es-ES"/>
        </w:rPr>
      </w:pPr>
    </w:p>
    <w:p w14:paraId="0408881B" w14:textId="59956298" w:rsidR="003C1760" w:rsidRPr="002F66E4" w:rsidRDefault="003C1760" w:rsidP="002F66E4">
      <w:pPr>
        <w:ind w:right="-2"/>
        <w:rPr>
          <w:rFonts w:cs="Arial"/>
          <w:color w:val="000000" w:themeColor="text1"/>
          <w:lang w:val="es-ES"/>
        </w:rPr>
      </w:pPr>
      <w:r w:rsidRPr="002F66E4">
        <w:rPr>
          <w:rFonts w:cs="Arial"/>
          <w:color w:val="000000" w:themeColor="text1"/>
          <w:lang w:val="es-ES"/>
        </w:rPr>
        <w:t xml:space="preserve">A algunas les resulta difícil recuperar el sentido de la vida y a menudo se sienten inútiles. Organizar o asistir a actividades, trabajos, proyectos y programas para ellos es una forma de salir del aislamiento, porque les permite conocer a otras personas con la misma afección, socializar y disfrutar del tiempo juntas. Las actividades creativas suscitan un interés especial porque demuestran a las personas mayores con sordoceguera que siguen siendo capaces de hacer algo constructivo. Y motivarlas a enseñar a otras personas sordociegas la misma habilidad que han </w:t>
      </w:r>
      <w:r w:rsidRPr="002F66E4">
        <w:rPr>
          <w:rFonts w:cs="Arial"/>
          <w:color w:val="000000" w:themeColor="text1"/>
          <w:lang w:val="es-ES"/>
        </w:rPr>
        <w:lastRenderedPageBreak/>
        <w:t>aprendido recientemente es un paso más para potenciar su sensación de resultar útil y necesario.</w:t>
      </w:r>
    </w:p>
    <w:p w14:paraId="78FBEC06" w14:textId="77777777" w:rsidR="00AA6DD8" w:rsidRDefault="00AA6DD8" w:rsidP="002F66E4">
      <w:pPr>
        <w:ind w:right="-2"/>
        <w:rPr>
          <w:rFonts w:cs="Arial"/>
          <w:color w:val="000000" w:themeColor="text1"/>
          <w:lang w:val="es-ES"/>
        </w:rPr>
      </w:pPr>
    </w:p>
    <w:p w14:paraId="5B57308D" w14:textId="7ECF7D04" w:rsidR="003C1760" w:rsidRPr="002F66E4" w:rsidRDefault="003C1760" w:rsidP="002F66E4">
      <w:pPr>
        <w:ind w:right="-2"/>
        <w:rPr>
          <w:rFonts w:cs="Arial"/>
          <w:color w:val="000000" w:themeColor="text1"/>
          <w:lang w:val="es-ES"/>
        </w:rPr>
      </w:pPr>
      <w:r w:rsidRPr="002F66E4">
        <w:rPr>
          <w:rFonts w:cs="Arial"/>
          <w:color w:val="000000" w:themeColor="text1"/>
          <w:lang w:val="es-ES"/>
        </w:rPr>
        <w:t xml:space="preserve">Por otra parte, el reconocimiento jurídico de la sordoceguera como discapacidad independiente y única es absolutamente esencial para la aceptación de la diversidad de métodos de comunicación de las personas con sordoceguera como lenguas legítimas. Este es el principal objetivo de las asociaciones de sordociegos de todo el mundo, seguido del derecho a la asistencia y a servicios financiados de guías intérpretes/intérpretes para personas sordociegas. </w:t>
      </w:r>
    </w:p>
    <w:p w14:paraId="0DF29FC0" w14:textId="77777777" w:rsidR="00AA6DD8" w:rsidRDefault="00AA6DD8" w:rsidP="002F66E4">
      <w:pPr>
        <w:ind w:right="-2"/>
        <w:rPr>
          <w:rFonts w:cs="Arial"/>
          <w:color w:val="000000" w:themeColor="text1"/>
          <w:lang w:val="es-ES"/>
        </w:rPr>
      </w:pPr>
    </w:p>
    <w:p w14:paraId="6C0BE2C0" w14:textId="739A9FD5" w:rsidR="003C1760" w:rsidRPr="002F66E4" w:rsidRDefault="003C1760" w:rsidP="002F66E4">
      <w:pPr>
        <w:ind w:right="-2"/>
        <w:rPr>
          <w:rFonts w:cs="Arial"/>
          <w:color w:val="000000" w:themeColor="text1"/>
          <w:lang w:val="es-ES"/>
        </w:rPr>
      </w:pPr>
      <w:r w:rsidRPr="002F66E4">
        <w:rPr>
          <w:rFonts w:cs="Arial"/>
          <w:color w:val="000000" w:themeColor="text1"/>
          <w:lang w:val="es-ES"/>
        </w:rPr>
        <w:t>En la última parte del informe se comparten soluciones a los retos descritos anteriormente y se ilustra con algunos ejemplos de buenas prácticas extraídos de la bibliografía estudiada, la investigación y las respuestas de la encuesta en línea.</w:t>
      </w:r>
    </w:p>
    <w:p w14:paraId="53FB9A61" w14:textId="77777777" w:rsidR="00AA6DD8" w:rsidRDefault="00AA6DD8" w:rsidP="002F66E4">
      <w:pPr>
        <w:ind w:right="-2"/>
        <w:rPr>
          <w:rFonts w:cs="Arial"/>
          <w:color w:val="000000" w:themeColor="text1"/>
          <w:lang w:val="es-ES"/>
        </w:rPr>
      </w:pPr>
    </w:p>
    <w:p w14:paraId="65E72418" w14:textId="2FE7357C" w:rsidR="003C1760" w:rsidRPr="002F66E4" w:rsidRDefault="003C1760" w:rsidP="002F66E4">
      <w:pPr>
        <w:ind w:right="-2"/>
        <w:rPr>
          <w:rFonts w:cs="Arial"/>
          <w:color w:val="000000" w:themeColor="text1"/>
          <w:lang w:val="es-ES"/>
        </w:rPr>
      </w:pPr>
      <w:r w:rsidRPr="002F66E4">
        <w:rPr>
          <w:rFonts w:cs="Arial"/>
          <w:color w:val="000000" w:themeColor="text1"/>
          <w:lang w:val="es-ES"/>
        </w:rPr>
        <w:t>Al igual que todas las personas con sordoceguera, las mayores suelen estar excluidas de los servicios generales y orientados a una discapacidad específica debido a un círculo vicioso de estigma y percepciones erróneas sobre sus capacidades, falta de acceso a información y a servicios de guías intérpretes/intérpretes para personas sordociegas, bajas tasas de incidencia en relación con altas necesidades de apoyo, complejidad de las intervenciones en la sordoceguera, falta de comprensión técnica y recursos, y aislamiento. Este informe pretende mejorar la situación de las personas mayores con sordoceguera dentro del movimiento de la discapacidad y de los servicios más generales.</w:t>
      </w:r>
    </w:p>
    <w:p w14:paraId="1FB8867C" w14:textId="77777777" w:rsidR="00AA6DD8" w:rsidRDefault="00AA6DD8" w:rsidP="002F66E4">
      <w:pPr>
        <w:ind w:right="-2"/>
        <w:rPr>
          <w:rFonts w:cs="Arial"/>
          <w:color w:val="000000" w:themeColor="text1"/>
          <w:lang w:val="es-ES"/>
        </w:rPr>
      </w:pPr>
    </w:p>
    <w:p w14:paraId="65A3C748" w14:textId="765E6E40" w:rsidR="003C1760" w:rsidRPr="002F66E4" w:rsidRDefault="003C1760" w:rsidP="002F66E4">
      <w:pPr>
        <w:ind w:right="-2"/>
        <w:rPr>
          <w:rFonts w:cs="Arial"/>
          <w:color w:val="000000" w:themeColor="text1"/>
          <w:lang w:val="es-ES"/>
        </w:rPr>
      </w:pPr>
      <w:r w:rsidRPr="002F66E4">
        <w:rPr>
          <w:rFonts w:cs="Arial"/>
          <w:color w:val="000000" w:themeColor="text1"/>
          <w:lang w:val="es-ES"/>
        </w:rPr>
        <w:t xml:space="preserve">Para garantizar que los servicios generales sean inclusivos para las personas con sordoceguera resulta esencial una revisión sistemática de las condiciones previas para la inclusión de la discapacidad. La sordoceguera debe reconocerse con precisión como tal para establecer intervenciones y servicios específicos para dicha afección. Un mecanismo mundial que salve las deficiencias sistémicas en el acceso a la asistencia humana, incluidos los guías intérpretes/intérpretes para personas sordociegas, </w:t>
      </w:r>
      <w:proofErr w:type="gramStart"/>
      <w:r w:rsidRPr="002F66E4">
        <w:rPr>
          <w:rFonts w:cs="Arial"/>
          <w:color w:val="000000" w:themeColor="text1"/>
          <w:lang w:val="es-ES"/>
        </w:rPr>
        <w:t>conjuntamente con</w:t>
      </w:r>
      <w:proofErr w:type="gramEnd"/>
      <w:r w:rsidRPr="002F66E4">
        <w:rPr>
          <w:rFonts w:cs="Arial"/>
          <w:color w:val="000000" w:themeColor="text1"/>
          <w:lang w:val="es-ES"/>
        </w:rPr>
        <w:t xml:space="preserve"> otros grupos de personas con discapacidad, podría generar el impulso que las OPD de personas con sordoceguera tal vez no puedan lograr por sí solas. Sin embargo, los servicios de guías intérpretes/intérpretes para personas sordociegas difícilmente se pondrán en marcha sin servicios de rehabilitación. Es más, puede que estos últimos servicios no sean inclusivos para las personas con sordoceguera si el personal sanitario y de rehabilitación no tiene acceso a información y a recursos de formación sobre las mejores prácticas en relación con las personas con sordoceguera en los idiomas locales.</w:t>
      </w:r>
    </w:p>
    <w:p w14:paraId="76B907C2" w14:textId="77777777" w:rsidR="00AA6DD8" w:rsidRDefault="00AA6DD8" w:rsidP="002F66E4">
      <w:pPr>
        <w:ind w:right="-2"/>
        <w:rPr>
          <w:rFonts w:cs="Arial"/>
          <w:color w:val="000000" w:themeColor="text1"/>
          <w:lang w:val="es-ES"/>
        </w:rPr>
      </w:pPr>
    </w:p>
    <w:p w14:paraId="29AACE33" w14:textId="318FDA5E" w:rsidR="003C1760" w:rsidRPr="002F66E4" w:rsidRDefault="003C1760" w:rsidP="002F66E4">
      <w:pPr>
        <w:ind w:right="-2"/>
        <w:rPr>
          <w:rFonts w:cs="Arial"/>
          <w:color w:val="000000" w:themeColor="text1"/>
          <w:lang w:val="es-ES"/>
        </w:rPr>
      </w:pPr>
      <w:r w:rsidRPr="002F66E4">
        <w:rPr>
          <w:rFonts w:cs="Arial"/>
          <w:color w:val="000000" w:themeColor="text1"/>
          <w:lang w:val="es-ES"/>
        </w:rPr>
        <w:t>Este solapamiento de dificultades previas plantea ciertos problemas. Pero esto no debe conducir a la inacción ni la inercia. Como demuestran muchos de los estudios de caso, los programas piloto que abordan sistemáticamente la combinación de afecciones previas con las mejores prácticas de los servicios generales para personas con sordoceguera son un buen punto de partida.</w:t>
      </w:r>
    </w:p>
    <w:p w14:paraId="43C63FC9" w14:textId="77777777" w:rsidR="00AA6DD8" w:rsidRDefault="00AA6DD8" w:rsidP="002F66E4">
      <w:pPr>
        <w:ind w:right="-2"/>
        <w:rPr>
          <w:rFonts w:cs="Arial"/>
          <w:color w:val="000000" w:themeColor="text1"/>
          <w:lang w:val="es-ES"/>
        </w:rPr>
      </w:pPr>
    </w:p>
    <w:p w14:paraId="7F9AAA02" w14:textId="336BA5D9" w:rsidR="003C1760" w:rsidRPr="002F66E4" w:rsidRDefault="003C1760" w:rsidP="002F66E4">
      <w:pPr>
        <w:ind w:right="-2"/>
        <w:rPr>
          <w:rFonts w:cs="Arial"/>
          <w:color w:val="000000" w:themeColor="text1"/>
          <w:lang w:val="es-ES"/>
        </w:rPr>
      </w:pPr>
      <w:r w:rsidRPr="002F66E4">
        <w:rPr>
          <w:rFonts w:cs="Arial"/>
          <w:color w:val="000000" w:themeColor="text1"/>
          <w:lang w:val="es-ES"/>
        </w:rPr>
        <w:t xml:space="preserve">La bibliografía analizada reveló que hay numerosas buenas prácticas en marcha en todo el mundo para incluir a las personas con sordoceguera. Sin embargo, la encuesta de la WFDB puso de relieve una falta de coherencia en la aplicación de estas mejores prácticas en los distintos países y regiones, ya que las mejores prácticas suelen estar restringidas a pequeños proyectos en un número limitado de países. El informe no revisó ni analizó las prácticas que no están alineadas con la </w:t>
      </w:r>
      <w:r w:rsidRPr="002F66E4">
        <w:rPr>
          <w:rFonts w:cs="Arial"/>
          <w:color w:val="000000" w:themeColor="text1"/>
          <w:lang w:val="es-ES"/>
        </w:rPr>
        <w:lastRenderedPageBreak/>
        <w:t>CDPD, como la educación, el empleo y los servicios residenciales u otros servicios segregados que pueden fomentar la exclusión o el debilitamiento de las personas con sordoceguera, lo que representa un problema para ellas. Por otra parte, tampoco cubrió muchas prácticas erróneas y anticuadas a las que hay que poner fin y sustituir por servicios y enfoques en línea con la CDPD.</w:t>
      </w:r>
    </w:p>
    <w:p w14:paraId="705F6619" w14:textId="77777777" w:rsidR="00AA6DD8" w:rsidRDefault="00AA6DD8" w:rsidP="002F66E4">
      <w:pPr>
        <w:ind w:right="-2"/>
        <w:rPr>
          <w:rFonts w:cs="Arial"/>
          <w:color w:val="000000" w:themeColor="text1"/>
          <w:lang w:val="es-ES"/>
        </w:rPr>
      </w:pPr>
    </w:p>
    <w:p w14:paraId="1B47B45A" w14:textId="2789E693" w:rsidR="003C1760" w:rsidRPr="002F66E4" w:rsidRDefault="003C1760" w:rsidP="002F66E4">
      <w:pPr>
        <w:ind w:right="-2"/>
        <w:rPr>
          <w:rFonts w:cs="Arial"/>
          <w:color w:val="000000" w:themeColor="text1"/>
          <w:lang w:val="es-ES"/>
        </w:rPr>
      </w:pPr>
      <w:r w:rsidRPr="002F66E4">
        <w:rPr>
          <w:rFonts w:cs="Arial"/>
          <w:color w:val="000000" w:themeColor="text1"/>
          <w:lang w:val="es-ES"/>
        </w:rPr>
        <w:t>Las recomendaciones del informe son numerosas. Una vez desglosadas en componentes esenciales para servicios individuales y políticas, crean una hoja de ruta para que las OPD de personas con sordoceguera y sus aliados aboguen por cambios específicos y sepan qué funciona para las personas con sordoceguera.</w:t>
      </w:r>
    </w:p>
    <w:p w14:paraId="2D9733E5" w14:textId="77777777" w:rsidR="00AA6DD8" w:rsidRDefault="00AA6DD8" w:rsidP="002F66E4">
      <w:pPr>
        <w:ind w:right="-2"/>
        <w:rPr>
          <w:rFonts w:cs="Arial"/>
          <w:color w:val="000000" w:themeColor="text1"/>
          <w:lang w:val="es-ES"/>
        </w:rPr>
      </w:pPr>
    </w:p>
    <w:p w14:paraId="26A965E9" w14:textId="16DCBEFA" w:rsidR="00132C72" w:rsidRPr="002F66E4" w:rsidRDefault="003C1760" w:rsidP="002F66E4">
      <w:pPr>
        <w:ind w:right="-2"/>
        <w:rPr>
          <w:rFonts w:cs="Arial"/>
          <w:color w:val="000000" w:themeColor="text1"/>
          <w:lang w:val="es-ES"/>
        </w:rPr>
      </w:pPr>
      <w:r w:rsidRPr="002F66E4">
        <w:rPr>
          <w:rFonts w:cs="Arial"/>
          <w:color w:val="000000" w:themeColor="text1"/>
          <w:lang w:val="es-ES"/>
        </w:rPr>
        <w:t>El segundo informe global recoge una lista de recomendaciones como pasos iniciales para colmar las brechas de las que hablan tanto el primer como el segundo informe de la WFDB.</w:t>
      </w:r>
    </w:p>
    <w:p w14:paraId="4BB75A36" w14:textId="32348715" w:rsidR="00132C72" w:rsidRPr="002F66E4" w:rsidRDefault="00132C72" w:rsidP="002F66E4">
      <w:pPr>
        <w:pStyle w:val="Default"/>
        <w:ind w:right="-2"/>
        <w:rPr>
          <w:rFonts w:ascii="Arial" w:hAnsi="Arial" w:cs="Arial"/>
          <w:color w:val="000000" w:themeColor="text1"/>
          <w:lang w:val="es-ES"/>
        </w:rPr>
      </w:pPr>
    </w:p>
    <w:p w14:paraId="2C528FAB" w14:textId="77777777" w:rsidR="00E8115C" w:rsidRPr="002F66E4" w:rsidRDefault="00E8115C" w:rsidP="002F66E4">
      <w:pPr>
        <w:pStyle w:val="Default"/>
        <w:numPr>
          <w:ilvl w:val="0"/>
          <w:numId w:val="20"/>
        </w:numPr>
        <w:spacing w:after="240"/>
        <w:ind w:left="0" w:right="-2" w:firstLine="0"/>
        <w:rPr>
          <w:rFonts w:ascii="Arial" w:hAnsi="Arial" w:cs="Arial"/>
          <w:color w:val="000000" w:themeColor="text1"/>
        </w:rPr>
      </w:pPr>
      <w:proofErr w:type="spellStart"/>
      <w:r w:rsidRPr="002F66E4">
        <w:rPr>
          <w:rFonts w:ascii="Arial" w:hAnsi="Arial" w:cs="Arial"/>
          <w:color w:val="000000" w:themeColor="text1"/>
        </w:rPr>
        <w:t>Estandarizar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el</w:t>
      </w:r>
      <w:proofErr w:type="spellEnd"/>
      <w:r w:rsidRPr="002F66E4">
        <w:rPr>
          <w:rFonts w:ascii="Arial" w:hAnsi="Arial" w:cs="Arial"/>
          <w:b/>
          <w:bCs/>
          <w:color w:val="000000" w:themeColor="text1"/>
        </w:rPr>
        <w:t xml:space="preserve"> </w:t>
      </w:r>
      <w:proofErr w:type="spellStart"/>
      <w:r w:rsidRPr="002F66E4">
        <w:rPr>
          <w:rFonts w:ascii="Arial" w:hAnsi="Arial" w:cs="Arial"/>
          <w:b/>
          <w:bCs/>
          <w:color w:val="000000" w:themeColor="text1"/>
        </w:rPr>
        <w:t>reconocimiento</w:t>
      </w:r>
      <w:proofErr w:type="spellEnd"/>
      <w:r w:rsidRPr="002F66E4">
        <w:rPr>
          <w:rFonts w:ascii="Arial" w:hAnsi="Arial" w:cs="Arial"/>
          <w:b/>
          <w:bCs/>
          <w:color w:val="000000" w:themeColor="text1"/>
        </w:rPr>
        <w:t xml:space="preserve"> de la </w:t>
      </w:r>
      <w:proofErr w:type="spellStart"/>
      <w:r w:rsidRPr="002F66E4">
        <w:rPr>
          <w:rFonts w:ascii="Arial" w:hAnsi="Arial" w:cs="Arial"/>
          <w:b/>
          <w:bCs/>
          <w:color w:val="000000" w:themeColor="text1"/>
        </w:rPr>
        <w:t>sordoceguera</w:t>
      </w:r>
      <w:proofErr w:type="spellEnd"/>
      <w:r w:rsidRPr="002F66E4">
        <w:rPr>
          <w:rFonts w:ascii="Arial" w:hAnsi="Arial" w:cs="Arial"/>
          <w:color w:val="000000" w:themeColor="text1"/>
        </w:rPr>
        <w:t xml:space="preserve"> a </w:t>
      </w:r>
      <w:proofErr w:type="spellStart"/>
      <w:r w:rsidRPr="002F66E4">
        <w:rPr>
          <w:rFonts w:ascii="Arial" w:hAnsi="Arial" w:cs="Arial"/>
          <w:color w:val="000000" w:themeColor="text1"/>
        </w:rPr>
        <w:t>escala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internacional</w:t>
      </w:r>
      <w:proofErr w:type="spellEnd"/>
      <w:r w:rsidRPr="002F66E4">
        <w:rPr>
          <w:rFonts w:ascii="Arial" w:hAnsi="Arial" w:cs="Arial"/>
          <w:color w:val="000000" w:themeColor="text1"/>
        </w:rPr>
        <w:t xml:space="preserve">, nacional y </w:t>
      </w:r>
      <w:proofErr w:type="spellStart"/>
      <w:r w:rsidRPr="002F66E4">
        <w:rPr>
          <w:rFonts w:ascii="Arial" w:hAnsi="Arial" w:cs="Arial"/>
          <w:color w:val="000000" w:themeColor="text1"/>
        </w:rPr>
        <w:t>subnacional</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como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discapacidad</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independiente</w:t>
      </w:r>
      <w:proofErr w:type="spellEnd"/>
      <w:r w:rsidRPr="002F66E4">
        <w:rPr>
          <w:rFonts w:ascii="Arial" w:hAnsi="Arial" w:cs="Arial"/>
          <w:color w:val="000000" w:themeColor="text1"/>
        </w:rPr>
        <w:t xml:space="preserve"> y </w:t>
      </w:r>
      <w:proofErr w:type="spellStart"/>
      <w:r w:rsidRPr="002F66E4">
        <w:rPr>
          <w:rFonts w:ascii="Arial" w:hAnsi="Arial" w:cs="Arial"/>
          <w:color w:val="000000" w:themeColor="text1"/>
        </w:rPr>
        <w:t>distinta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sus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correspondientes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desafíos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limitaciones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apoyos</w:t>
      </w:r>
      <w:proofErr w:type="spellEnd"/>
      <w:r w:rsidRPr="002F66E4">
        <w:rPr>
          <w:rFonts w:ascii="Arial" w:hAnsi="Arial" w:cs="Arial"/>
          <w:color w:val="000000" w:themeColor="text1"/>
        </w:rPr>
        <w:t xml:space="preserve"> y </w:t>
      </w:r>
      <w:proofErr w:type="spellStart"/>
      <w:r w:rsidRPr="002F66E4">
        <w:rPr>
          <w:rFonts w:ascii="Arial" w:hAnsi="Arial" w:cs="Arial"/>
          <w:color w:val="000000" w:themeColor="text1"/>
        </w:rPr>
        <w:t>requisitos</w:t>
      </w:r>
      <w:proofErr w:type="spellEnd"/>
      <w:r w:rsidRPr="002F66E4">
        <w:rPr>
          <w:rFonts w:ascii="Arial" w:hAnsi="Arial" w:cs="Arial"/>
          <w:color w:val="000000" w:themeColor="text1"/>
        </w:rPr>
        <w:t xml:space="preserve"> de </w:t>
      </w:r>
      <w:proofErr w:type="spellStart"/>
      <w:r w:rsidRPr="002F66E4">
        <w:rPr>
          <w:rFonts w:ascii="Arial" w:hAnsi="Arial" w:cs="Arial"/>
          <w:color w:val="000000" w:themeColor="text1"/>
        </w:rPr>
        <w:t>inclusión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específicos</w:t>
      </w:r>
      <w:proofErr w:type="spellEnd"/>
      <w:r w:rsidRPr="002F66E4">
        <w:rPr>
          <w:rFonts w:ascii="Arial" w:hAnsi="Arial" w:cs="Arial"/>
          <w:color w:val="000000" w:themeColor="text1"/>
        </w:rPr>
        <w:t>.</w:t>
      </w:r>
    </w:p>
    <w:p w14:paraId="765E4DC9" w14:textId="77777777" w:rsidR="00E8115C" w:rsidRPr="002F66E4" w:rsidRDefault="00E8115C" w:rsidP="002F66E4">
      <w:pPr>
        <w:pStyle w:val="Default"/>
        <w:numPr>
          <w:ilvl w:val="0"/>
          <w:numId w:val="20"/>
        </w:numPr>
        <w:spacing w:after="240"/>
        <w:ind w:left="0" w:right="-2" w:firstLine="0"/>
        <w:rPr>
          <w:rFonts w:ascii="Arial" w:hAnsi="Arial" w:cs="Arial"/>
          <w:color w:val="000000" w:themeColor="text1"/>
        </w:rPr>
      </w:pPr>
      <w:proofErr w:type="spellStart"/>
      <w:r w:rsidRPr="002F66E4">
        <w:rPr>
          <w:rFonts w:ascii="Arial" w:hAnsi="Arial" w:cs="Arial"/>
          <w:color w:val="000000" w:themeColor="text1"/>
        </w:rPr>
        <w:t>Diseñar</w:t>
      </w:r>
      <w:proofErr w:type="spellEnd"/>
      <w:r w:rsidRPr="002F66E4">
        <w:rPr>
          <w:rFonts w:ascii="Arial" w:hAnsi="Arial" w:cs="Arial"/>
          <w:b/>
          <w:bCs/>
          <w:color w:val="000000" w:themeColor="text1"/>
        </w:rPr>
        <w:t xml:space="preserve"> </w:t>
      </w:r>
      <w:proofErr w:type="spellStart"/>
      <w:r w:rsidRPr="002F66E4">
        <w:rPr>
          <w:rFonts w:ascii="Arial" w:hAnsi="Arial" w:cs="Arial"/>
          <w:b/>
          <w:bCs/>
          <w:color w:val="000000" w:themeColor="text1"/>
        </w:rPr>
        <w:t>un</w:t>
      </w:r>
      <w:proofErr w:type="spellEnd"/>
      <w:r w:rsidRPr="002F66E4">
        <w:rPr>
          <w:rFonts w:ascii="Arial" w:hAnsi="Arial" w:cs="Arial"/>
          <w:b/>
          <w:bCs/>
          <w:color w:val="000000" w:themeColor="text1"/>
        </w:rPr>
        <w:t xml:space="preserve"> sistema de </w:t>
      </w:r>
      <w:proofErr w:type="spellStart"/>
      <w:r w:rsidRPr="002F66E4">
        <w:rPr>
          <w:rFonts w:ascii="Arial" w:hAnsi="Arial" w:cs="Arial"/>
          <w:b/>
          <w:bCs/>
          <w:color w:val="000000" w:themeColor="text1"/>
        </w:rPr>
        <w:t>recursos</w:t>
      </w:r>
      <w:proofErr w:type="spellEnd"/>
      <w:r w:rsidRPr="002F66E4">
        <w:rPr>
          <w:rFonts w:ascii="Arial" w:hAnsi="Arial" w:cs="Arial"/>
          <w:b/>
          <w:bCs/>
          <w:color w:val="000000" w:themeColor="text1"/>
        </w:rPr>
        <w:t xml:space="preserve"> de la </w:t>
      </w:r>
      <w:proofErr w:type="spellStart"/>
      <w:r w:rsidRPr="002F66E4">
        <w:rPr>
          <w:rFonts w:ascii="Arial" w:hAnsi="Arial" w:cs="Arial"/>
          <w:b/>
          <w:bCs/>
          <w:color w:val="000000" w:themeColor="text1"/>
        </w:rPr>
        <w:t>información</w:t>
      </w:r>
      <w:proofErr w:type="spellEnd"/>
      <w:r w:rsidRPr="002F66E4">
        <w:rPr>
          <w:rFonts w:ascii="Arial" w:hAnsi="Arial" w:cs="Arial"/>
          <w:b/>
          <w:bCs/>
          <w:color w:val="000000" w:themeColor="text1"/>
        </w:rPr>
        <w:t xml:space="preserve"> y de </w:t>
      </w:r>
      <w:proofErr w:type="spellStart"/>
      <w:r w:rsidRPr="002F66E4">
        <w:rPr>
          <w:rFonts w:ascii="Arial" w:hAnsi="Arial" w:cs="Arial"/>
          <w:b/>
          <w:bCs/>
          <w:color w:val="000000" w:themeColor="text1"/>
        </w:rPr>
        <w:t>formación</w:t>
      </w:r>
      <w:proofErr w:type="spellEnd"/>
      <w:r w:rsidRPr="002F66E4">
        <w:rPr>
          <w:rFonts w:ascii="Arial" w:hAnsi="Arial" w:cs="Arial"/>
          <w:b/>
          <w:bCs/>
          <w:color w:val="000000" w:themeColor="text1"/>
        </w:rPr>
        <w:t xml:space="preserve"> </w:t>
      </w:r>
      <w:proofErr w:type="spellStart"/>
      <w:r w:rsidRPr="002F66E4">
        <w:rPr>
          <w:rFonts w:ascii="Arial" w:hAnsi="Arial" w:cs="Arial"/>
          <w:b/>
          <w:bCs/>
          <w:color w:val="000000" w:themeColor="text1"/>
        </w:rPr>
        <w:t>continuada</w:t>
      </w:r>
      <w:proofErr w:type="spellEnd"/>
      <w:r w:rsidRPr="002F66E4">
        <w:rPr>
          <w:rFonts w:ascii="Arial" w:hAnsi="Arial" w:cs="Arial"/>
          <w:b/>
          <w:bCs/>
          <w:color w:val="000000" w:themeColor="text1"/>
        </w:rPr>
        <w:t xml:space="preserve"> </w:t>
      </w:r>
      <w:proofErr w:type="spellStart"/>
      <w:r w:rsidRPr="002F66E4">
        <w:rPr>
          <w:rFonts w:ascii="Arial" w:hAnsi="Arial" w:cs="Arial"/>
          <w:b/>
          <w:bCs/>
          <w:color w:val="000000" w:themeColor="text1"/>
        </w:rPr>
        <w:t>dirigida</w:t>
      </w:r>
      <w:proofErr w:type="spellEnd"/>
      <w:r w:rsidRPr="002F66E4">
        <w:rPr>
          <w:rFonts w:ascii="Arial" w:hAnsi="Arial" w:cs="Arial"/>
          <w:b/>
          <w:bCs/>
          <w:color w:val="000000" w:themeColor="text1"/>
        </w:rPr>
        <w:t xml:space="preserve"> </w:t>
      </w:r>
      <w:proofErr w:type="spellStart"/>
      <w:r w:rsidRPr="002F66E4">
        <w:rPr>
          <w:rFonts w:ascii="Arial" w:hAnsi="Arial" w:cs="Arial"/>
          <w:b/>
          <w:bCs/>
          <w:color w:val="000000" w:themeColor="text1"/>
        </w:rPr>
        <w:t>al</w:t>
      </w:r>
      <w:proofErr w:type="spellEnd"/>
      <w:r w:rsidRPr="002F66E4">
        <w:rPr>
          <w:rFonts w:ascii="Arial" w:hAnsi="Arial" w:cs="Arial"/>
          <w:b/>
          <w:bCs/>
          <w:color w:val="000000" w:themeColor="text1"/>
        </w:rPr>
        <w:t xml:space="preserve"> personal </w:t>
      </w:r>
      <w:proofErr w:type="spellStart"/>
      <w:r w:rsidRPr="002F66E4">
        <w:rPr>
          <w:rFonts w:ascii="Arial" w:hAnsi="Arial" w:cs="Arial"/>
          <w:b/>
          <w:bCs/>
          <w:color w:val="000000" w:themeColor="text1"/>
        </w:rPr>
        <w:t>esencial</w:t>
      </w:r>
      <w:proofErr w:type="spellEnd"/>
      <w:r w:rsidRPr="002F66E4">
        <w:rPr>
          <w:rFonts w:ascii="Arial" w:hAnsi="Arial" w:cs="Arial"/>
          <w:b/>
          <w:bCs/>
          <w:color w:val="000000" w:themeColor="text1"/>
        </w:rPr>
        <w:t xml:space="preserve"> de primera </w:t>
      </w:r>
      <w:proofErr w:type="spellStart"/>
      <w:r w:rsidRPr="002F66E4">
        <w:rPr>
          <w:rFonts w:ascii="Arial" w:hAnsi="Arial" w:cs="Arial"/>
          <w:b/>
          <w:bCs/>
          <w:color w:val="000000" w:themeColor="text1"/>
        </w:rPr>
        <w:t>línea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como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trabajadores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sociales</w:t>
      </w:r>
      <w:proofErr w:type="spellEnd"/>
      <w:r w:rsidRPr="002F66E4">
        <w:rPr>
          <w:rFonts w:ascii="Arial" w:hAnsi="Arial" w:cs="Arial"/>
          <w:color w:val="000000" w:themeColor="text1"/>
        </w:rPr>
        <w:t xml:space="preserve"> y personal </w:t>
      </w:r>
      <w:proofErr w:type="spellStart"/>
      <w:r w:rsidRPr="002F66E4">
        <w:rPr>
          <w:rFonts w:ascii="Arial" w:hAnsi="Arial" w:cs="Arial"/>
          <w:color w:val="000000" w:themeColor="text1"/>
        </w:rPr>
        <w:t>sanitario</w:t>
      </w:r>
      <w:proofErr w:type="spellEnd"/>
      <w:r w:rsidRPr="002F66E4">
        <w:rPr>
          <w:rFonts w:ascii="Arial" w:hAnsi="Arial" w:cs="Arial"/>
          <w:color w:val="000000" w:themeColor="text1"/>
        </w:rPr>
        <w:t xml:space="preserve">, docente o de </w:t>
      </w:r>
      <w:proofErr w:type="spellStart"/>
      <w:r w:rsidRPr="002F66E4">
        <w:rPr>
          <w:rFonts w:ascii="Arial" w:hAnsi="Arial" w:cs="Arial"/>
          <w:color w:val="000000" w:themeColor="text1"/>
        </w:rPr>
        <w:t>rehabilitación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sobre</w:t>
      </w:r>
      <w:proofErr w:type="spellEnd"/>
      <w:r w:rsidRPr="002F66E4">
        <w:rPr>
          <w:rFonts w:ascii="Arial" w:hAnsi="Arial" w:cs="Arial"/>
          <w:color w:val="000000" w:themeColor="text1"/>
        </w:rPr>
        <w:t xml:space="preserve"> la </w:t>
      </w:r>
      <w:proofErr w:type="spellStart"/>
      <w:r w:rsidRPr="002F66E4">
        <w:rPr>
          <w:rFonts w:ascii="Arial" w:hAnsi="Arial" w:cs="Arial"/>
          <w:color w:val="000000" w:themeColor="text1"/>
        </w:rPr>
        <w:t>sordoceguera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sobre</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cómo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identificar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rehabilitar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enseñar</w:t>
      </w:r>
      <w:proofErr w:type="spellEnd"/>
      <w:r w:rsidRPr="002F66E4">
        <w:rPr>
          <w:rFonts w:ascii="Arial" w:hAnsi="Arial" w:cs="Arial"/>
          <w:color w:val="000000" w:themeColor="text1"/>
        </w:rPr>
        <w:t xml:space="preserve"> y </w:t>
      </w:r>
      <w:proofErr w:type="spellStart"/>
      <w:r w:rsidRPr="002F66E4">
        <w:rPr>
          <w:rFonts w:ascii="Arial" w:hAnsi="Arial" w:cs="Arial"/>
          <w:color w:val="000000" w:themeColor="text1"/>
        </w:rPr>
        <w:t>acompañar</w:t>
      </w:r>
      <w:proofErr w:type="spellEnd"/>
      <w:r w:rsidRPr="002F66E4">
        <w:rPr>
          <w:rFonts w:ascii="Arial" w:hAnsi="Arial" w:cs="Arial"/>
          <w:color w:val="000000" w:themeColor="text1"/>
        </w:rPr>
        <w:t xml:space="preserve"> a las </w:t>
      </w:r>
      <w:proofErr w:type="spellStart"/>
      <w:r w:rsidRPr="002F66E4">
        <w:rPr>
          <w:rFonts w:ascii="Arial" w:hAnsi="Arial" w:cs="Arial"/>
          <w:color w:val="000000" w:themeColor="text1"/>
        </w:rPr>
        <w:t>personas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sordoceguera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además</w:t>
      </w:r>
      <w:proofErr w:type="spellEnd"/>
      <w:r w:rsidRPr="002F66E4">
        <w:rPr>
          <w:rFonts w:ascii="Arial" w:hAnsi="Arial" w:cs="Arial"/>
          <w:color w:val="000000" w:themeColor="text1"/>
        </w:rPr>
        <w:t xml:space="preserve"> de </w:t>
      </w:r>
      <w:proofErr w:type="spellStart"/>
      <w:r w:rsidRPr="002F66E4">
        <w:rPr>
          <w:rFonts w:ascii="Arial" w:hAnsi="Arial" w:cs="Arial"/>
          <w:color w:val="000000" w:themeColor="text1"/>
        </w:rPr>
        <w:t>cómo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adaptar</w:t>
      </w:r>
      <w:proofErr w:type="spellEnd"/>
      <w:r w:rsidRPr="002F66E4">
        <w:rPr>
          <w:rFonts w:ascii="Arial" w:hAnsi="Arial" w:cs="Arial"/>
          <w:color w:val="000000" w:themeColor="text1"/>
        </w:rPr>
        <w:t xml:space="preserve"> los </w:t>
      </w:r>
      <w:proofErr w:type="spellStart"/>
      <w:r w:rsidRPr="002F66E4">
        <w:rPr>
          <w:rFonts w:ascii="Arial" w:hAnsi="Arial" w:cs="Arial"/>
          <w:color w:val="000000" w:themeColor="text1"/>
        </w:rPr>
        <w:t>servicios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conforme</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evolucionan</w:t>
      </w:r>
      <w:proofErr w:type="spellEnd"/>
      <w:r w:rsidRPr="002F66E4">
        <w:rPr>
          <w:rFonts w:ascii="Arial" w:hAnsi="Arial" w:cs="Arial"/>
          <w:color w:val="000000" w:themeColor="text1"/>
        </w:rPr>
        <w:t xml:space="preserve"> los </w:t>
      </w:r>
      <w:proofErr w:type="spellStart"/>
      <w:r w:rsidRPr="002F66E4">
        <w:rPr>
          <w:rFonts w:ascii="Arial" w:hAnsi="Arial" w:cs="Arial"/>
          <w:color w:val="000000" w:themeColor="text1"/>
        </w:rPr>
        <w:t>modelos</w:t>
      </w:r>
      <w:proofErr w:type="spellEnd"/>
      <w:r w:rsidRPr="002F66E4">
        <w:rPr>
          <w:rFonts w:ascii="Arial" w:hAnsi="Arial" w:cs="Arial"/>
          <w:color w:val="000000" w:themeColor="text1"/>
        </w:rPr>
        <w:t xml:space="preserve"> de </w:t>
      </w:r>
      <w:proofErr w:type="spellStart"/>
      <w:r w:rsidRPr="002F66E4">
        <w:rPr>
          <w:rFonts w:ascii="Arial" w:hAnsi="Arial" w:cs="Arial"/>
          <w:color w:val="000000" w:themeColor="text1"/>
        </w:rPr>
        <w:t>buenas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prácticas</w:t>
      </w:r>
      <w:proofErr w:type="spellEnd"/>
      <w:r w:rsidRPr="002F66E4">
        <w:rPr>
          <w:rFonts w:ascii="Arial" w:hAnsi="Arial" w:cs="Arial"/>
          <w:color w:val="000000" w:themeColor="text1"/>
        </w:rPr>
        <w:t>.</w:t>
      </w:r>
    </w:p>
    <w:p w14:paraId="1ADB20D7" w14:textId="77777777" w:rsidR="00E8115C" w:rsidRPr="002F66E4" w:rsidRDefault="00E8115C" w:rsidP="002F66E4">
      <w:pPr>
        <w:pStyle w:val="Default"/>
        <w:numPr>
          <w:ilvl w:val="0"/>
          <w:numId w:val="20"/>
        </w:numPr>
        <w:spacing w:after="240"/>
        <w:ind w:left="0" w:right="-2" w:firstLine="0"/>
        <w:rPr>
          <w:rFonts w:ascii="Arial" w:hAnsi="Arial" w:cs="Arial"/>
          <w:color w:val="000000" w:themeColor="text1"/>
        </w:rPr>
      </w:pPr>
      <w:proofErr w:type="spellStart"/>
      <w:r w:rsidRPr="002F66E4">
        <w:rPr>
          <w:rFonts w:ascii="Arial" w:hAnsi="Arial" w:cs="Arial"/>
          <w:color w:val="000000" w:themeColor="text1"/>
        </w:rPr>
        <w:t>Proporcionar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una</w:t>
      </w:r>
      <w:proofErr w:type="spellEnd"/>
      <w:r w:rsidRPr="002F66E4">
        <w:rPr>
          <w:rFonts w:ascii="Arial" w:hAnsi="Arial" w:cs="Arial"/>
          <w:color w:val="000000" w:themeColor="text1"/>
        </w:rPr>
        <w:t xml:space="preserve"> </w:t>
      </w:r>
      <w:proofErr w:type="spellStart"/>
      <w:r w:rsidRPr="002F66E4">
        <w:rPr>
          <w:rFonts w:ascii="Arial" w:hAnsi="Arial" w:cs="Arial"/>
          <w:b/>
          <w:color w:val="000000" w:themeColor="text1"/>
        </w:rPr>
        <w:t>asistencia</w:t>
      </w:r>
      <w:proofErr w:type="spellEnd"/>
      <w:r w:rsidRPr="002F66E4">
        <w:rPr>
          <w:rFonts w:ascii="Arial" w:hAnsi="Arial" w:cs="Arial"/>
          <w:b/>
          <w:color w:val="000000" w:themeColor="text1"/>
        </w:rPr>
        <w:t xml:space="preserve"> humana </w:t>
      </w:r>
      <w:proofErr w:type="spellStart"/>
      <w:r w:rsidRPr="002F66E4">
        <w:rPr>
          <w:rFonts w:ascii="Arial" w:hAnsi="Arial" w:cs="Arial"/>
          <w:b/>
          <w:color w:val="000000" w:themeColor="text1"/>
        </w:rPr>
        <w:t>financiada</w:t>
      </w:r>
      <w:proofErr w:type="spellEnd"/>
      <w:r w:rsidRPr="002F66E4">
        <w:rPr>
          <w:rFonts w:ascii="Arial" w:hAnsi="Arial" w:cs="Arial"/>
          <w:b/>
          <w:color w:val="000000" w:themeColor="text1"/>
        </w:rPr>
        <w:t xml:space="preserve"> </w:t>
      </w:r>
      <w:proofErr w:type="spellStart"/>
      <w:r w:rsidRPr="002F66E4">
        <w:rPr>
          <w:rFonts w:ascii="Arial" w:hAnsi="Arial" w:cs="Arial"/>
          <w:b/>
          <w:color w:val="000000" w:themeColor="text1"/>
        </w:rPr>
        <w:t>públicamente</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como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servicio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esencial</w:t>
      </w:r>
      <w:proofErr w:type="spellEnd"/>
      <w:r w:rsidRPr="002F66E4">
        <w:rPr>
          <w:rFonts w:ascii="Arial" w:hAnsi="Arial" w:cs="Arial"/>
          <w:color w:val="000000" w:themeColor="text1"/>
        </w:rPr>
        <w:t xml:space="preserve"> para </w:t>
      </w:r>
      <w:proofErr w:type="spellStart"/>
      <w:r w:rsidRPr="002F66E4">
        <w:rPr>
          <w:rFonts w:ascii="Arial" w:hAnsi="Arial" w:cs="Arial"/>
          <w:color w:val="000000" w:themeColor="text1"/>
        </w:rPr>
        <w:t>personas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sordoceguera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especialmente</w:t>
      </w:r>
      <w:proofErr w:type="spellEnd"/>
      <w:r w:rsidRPr="002F66E4">
        <w:rPr>
          <w:rFonts w:ascii="Arial" w:hAnsi="Arial" w:cs="Arial"/>
          <w:color w:val="000000" w:themeColor="text1"/>
        </w:rPr>
        <w:t xml:space="preserve">, </w:t>
      </w:r>
      <w:proofErr w:type="spellStart"/>
      <w:r w:rsidRPr="002F66E4">
        <w:rPr>
          <w:rFonts w:ascii="Arial" w:hAnsi="Arial" w:cs="Arial"/>
          <w:b/>
          <w:color w:val="000000" w:themeColor="text1"/>
        </w:rPr>
        <w:t>profesores</w:t>
      </w:r>
      <w:proofErr w:type="spellEnd"/>
      <w:r w:rsidRPr="002F66E4">
        <w:rPr>
          <w:rFonts w:ascii="Arial" w:hAnsi="Arial" w:cs="Arial"/>
          <w:b/>
          <w:color w:val="000000" w:themeColor="text1"/>
        </w:rPr>
        <w:t xml:space="preserve"> </w:t>
      </w:r>
      <w:proofErr w:type="spellStart"/>
      <w:r w:rsidRPr="002F66E4">
        <w:rPr>
          <w:rFonts w:ascii="Arial" w:hAnsi="Arial" w:cs="Arial"/>
          <w:b/>
          <w:color w:val="000000" w:themeColor="text1"/>
        </w:rPr>
        <w:t>auxiliares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en</w:t>
      </w:r>
      <w:proofErr w:type="spellEnd"/>
      <w:r w:rsidRPr="002F66E4">
        <w:rPr>
          <w:rFonts w:ascii="Arial" w:hAnsi="Arial" w:cs="Arial"/>
          <w:color w:val="000000" w:themeColor="text1"/>
        </w:rPr>
        <w:t xml:space="preserve"> los </w:t>
      </w:r>
      <w:proofErr w:type="spellStart"/>
      <w:r w:rsidRPr="002F66E4">
        <w:rPr>
          <w:rFonts w:ascii="Arial" w:hAnsi="Arial" w:cs="Arial"/>
          <w:color w:val="000000" w:themeColor="text1"/>
        </w:rPr>
        <w:t>establecimientos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educativos</w:t>
      </w:r>
      <w:proofErr w:type="spellEnd"/>
      <w:r w:rsidRPr="002F66E4">
        <w:rPr>
          <w:rFonts w:ascii="Arial" w:hAnsi="Arial" w:cs="Arial"/>
          <w:color w:val="000000" w:themeColor="text1"/>
        </w:rPr>
        <w:t xml:space="preserve"> </w:t>
      </w:r>
      <w:r w:rsidRPr="002F66E4">
        <w:rPr>
          <w:rFonts w:ascii="Arial" w:hAnsi="Arial" w:cs="Arial"/>
          <w:b/>
          <w:bCs/>
          <w:color w:val="000000" w:themeColor="text1"/>
        </w:rPr>
        <w:t xml:space="preserve">y </w:t>
      </w:r>
      <w:proofErr w:type="spellStart"/>
      <w:r w:rsidRPr="002F66E4">
        <w:rPr>
          <w:rFonts w:ascii="Arial" w:hAnsi="Arial" w:cs="Arial"/>
          <w:b/>
          <w:bCs/>
          <w:color w:val="000000" w:themeColor="text1"/>
        </w:rPr>
        <w:t>guías</w:t>
      </w:r>
      <w:proofErr w:type="spellEnd"/>
      <w:r w:rsidRPr="002F66E4">
        <w:rPr>
          <w:rFonts w:ascii="Arial" w:hAnsi="Arial" w:cs="Arial"/>
          <w:b/>
          <w:bCs/>
          <w:color w:val="000000" w:themeColor="text1"/>
        </w:rPr>
        <w:t xml:space="preserve"> </w:t>
      </w:r>
      <w:proofErr w:type="spellStart"/>
      <w:r w:rsidRPr="002F66E4">
        <w:rPr>
          <w:rFonts w:ascii="Arial" w:hAnsi="Arial" w:cs="Arial"/>
          <w:b/>
          <w:bCs/>
          <w:color w:val="000000" w:themeColor="text1"/>
        </w:rPr>
        <w:t>intérpretes</w:t>
      </w:r>
      <w:proofErr w:type="spellEnd"/>
      <w:r w:rsidRPr="002F66E4">
        <w:rPr>
          <w:rFonts w:ascii="Arial" w:hAnsi="Arial" w:cs="Arial"/>
          <w:b/>
          <w:bCs/>
          <w:color w:val="000000" w:themeColor="text1"/>
        </w:rPr>
        <w:t>/</w:t>
      </w:r>
      <w:proofErr w:type="spellStart"/>
      <w:r w:rsidRPr="002F66E4">
        <w:rPr>
          <w:rFonts w:ascii="Arial" w:hAnsi="Arial" w:cs="Arial"/>
          <w:b/>
          <w:bCs/>
          <w:color w:val="000000" w:themeColor="text1"/>
        </w:rPr>
        <w:t>intérpretes</w:t>
      </w:r>
      <w:proofErr w:type="spellEnd"/>
      <w:r w:rsidRPr="002F66E4">
        <w:rPr>
          <w:rFonts w:ascii="Arial" w:hAnsi="Arial" w:cs="Arial"/>
          <w:b/>
          <w:bCs/>
          <w:color w:val="000000" w:themeColor="text1"/>
        </w:rPr>
        <w:t xml:space="preserve"> para </w:t>
      </w:r>
      <w:proofErr w:type="spellStart"/>
      <w:r w:rsidRPr="002F66E4">
        <w:rPr>
          <w:rFonts w:ascii="Arial" w:hAnsi="Arial" w:cs="Arial"/>
          <w:b/>
          <w:bCs/>
          <w:color w:val="000000" w:themeColor="text1"/>
        </w:rPr>
        <w:t>personas</w:t>
      </w:r>
      <w:proofErr w:type="spellEnd"/>
      <w:r w:rsidRPr="002F66E4">
        <w:rPr>
          <w:rFonts w:ascii="Arial" w:hAnsi="Arial" w:cs="Arial"/>
          <w:b/>
          <w:bCs/>
          <w:color w:val="000000" w:themeColor="text1"/>
        </w:rPr>
        <w:t xml:space="preserve"> </w:t>
      </w:r>
      <w:proofErr w:type="spellStart"/>
      <w:r w:rsidRPr="002F66E4">
        <w:rPr>
          <w:rFonts w:ascii="Arial" w:hAnsi="Arial" w:cs="Arial"/>
          <w:b/>
          <w:bCs/>
          <w:color w:val="000000" w:themeColor="text1"/>
        </w:rPr>
        <w:t>sordociegas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dirigidos</w:t>
      </w:r>
      <w:proofErr w:type="spellEnd"/>
      <w:r w:rsidRPr="002F66E4">
        <w:rPr>
          <w:rFonts w:ascii="Arial" w:hAnsi="Arial" w:cs="Arial"/>
          <w:color w:val="000000" w:themeColor="text1"/>
        </w:rPr>
        <w:t xml:space="preserve"> a </w:t>
      </w:r>
      <w:proofErr w:type="spellStart"/>
      <w:r w:rsidRPr="002F66E4">
        <w:rPr>
          <w:rFonts w:ascii="Arial" w:hAnsi="Arial" w:cs="Arial"/>
          <w:color w:val="000000" w:themeColor="text1"/>
        </w:rPr>
        <w:t>todas</w:t>
      </w:r>
      <w:proofErr w:type="spellEnd"/>
      <w:r w:rsidRPr="002F66E4">
        <w:rPr>
          <w:rFonts w:ascii="Arial" w:hAnsi="Arial" w:cs="Arial"/>
          <w:color w:val="000000" w:themeColor="text1"/>
        </w:rPr>
        <w:t xml:space="preserve"> las </w:t>
      </w:r>
      <w:proofErr w:type="spellStart"/>
      <w:r w:rsidRPr="002F66E4">
        <w:rPr>
          <w:rFonts w:ascii="Arial" w:hAnsi="Arial" w:cs="Arial"/>
          <w:color w:val="000000" w:themeColor="text1"/>
        </w:rPr>
        <w:t>personas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sordoceguera</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que</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lo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requieran</w:t>
      </w:r>
      <w:proofErr w:type="spellEnd"/>
      <w:r w:rsidRPr="002F66E4">
        <w:rPr>
          <w:rFonts w:ascii="Arial" w:hAnsi="Arial" w:cs="Arial"/>
          <w:color w:val="000000" w:themeColor="text1"/>
        </w:rPr>
        <w:t>.</w:t>
      </w:r>
    </w:p>
    <w:p w14:paraId="155BBDDD" w14:textId="6387A581" w:rsidR="00132C72" w:rsidRPr="002F66E4" w:rsidRDefault="00E8115C" w:rsidP="002F66E4">
      <w:pPr>
        <w:pStyle w:val="Default"/>
        <w:numPr>
          <w:ilvl w:val="0"/>
          <w:numId w:val="20"/>
        </w:numPr>
        <w:spacing w:after="240"/>
        <w:ind w:left="0" w:right="-2" w:firstLine="0"/>
        <w:rPr>
          <w:rFonts w:ascii="Arial" w:hAnsi="Arial" w:cs="Arial"/>
          <w:color w:val="000000" w:themeColor="text1"/>
        </w:rPr>
      </w:pPr>
      <w:proofErr w:type="spellStart"/>
      <w:r w:rsidRPr="002F66E4">
        <w:rPr>
          <w:rFonts w:ascii="Arial" w:hAnsi="Arial" w:cs="Arial"/>
          <w:color w:val="000000" w:themeColor="text1"/>
        </w:rPr>
        <w:t>Aportar</w:t>
      </w:r>
      <w:proofErr w:type="spellEnd"/>
      <w:r w:rsidRPr="002F66E4">
        <w:rPr>
          <w:rFonts w:ascii="Arial" w:hAnsi="Arial" w:cs="Arial"/>
          <w:color w:val="000000" w:themeColor="text1"/>
        </w:rPr>
        <w:t xml:space="preserve"> </w:t>
      </w:r>
      <w:proofErr w:type="spellStart"/>
      <w:r w:rsidRPr="002F66E4">
        <w:rPr>
          <w:rFonts w:ascii="Arial" w:hAnsi="Arial" w:cs="Arial"/>
          <w:b/>
          <w:color w:val="000000" w:themeColor="text1"/>
        </w:rPr>
        <w:t>financiación</w:t>
      </w:r>
      <w:proofErr w:type="spellEnd"/>
      <w:r w:rsidRPr="002F66E4">
        <w:rPr>
          <w:rFonts w:ascii="Arial" w:hAnsi="Arial" w:cs="Arial"/>
          <w:b/>
          <w:color w:val="000000" w:themeColor="text1"/>
        </w:rPr>
        <w:t xml:space="preserve"> para </w:t>
      </w:r>
      <w:proofErr w:type="spellStart"/>
      <w:r w:rsidRPr="002F66E4">
        <w:rPr>
          <w:rFonts w:ascii="Arial" w:hAnsi="Arial" w:cs="Arial"/>
          <w:b/>
          <w:color w:val="000000" w:themeColor="text1"/>
        </w:rPr>
        <w:t>seguir</w:t>
      </w:r>
      <w:proofErr w:type="spellEnd"/>
      <w:r w:rsidRPr="002F66E4">
        <w:rPr>
          <w:rFonts w:ascii="Arial" w:hAnsi="Arial" w:cs="Arial"/>
          <w:b/>
          <w:color w:val="000000" w:themeColor="text1"/>
        </w:rPr>
        <w:t xml:space="preserve"> </w:t>
      </w:r>
      <w:proofErr w:type="spellStart"/>
      <w:r w:rsidRPr="002F66E4">
        <w:rPr>
          <w:rFonts w:ascii="Arial" w:hAnsi="Arial" w:cs="Arial"/>
          <w:b/>
          <w:color w:val="000000" w:themeColor="text1"/>
        </w:rPr>
        <w:t>investigando</w:t>
      </w:r>
      <w:proofErr w:type="spellEnd"/>
      <w:r w:rsidRPr="002F66E4">
        <w:rPr>
          <w:rFonts w:ascii="Arial" w:hAnsi="Arial" w:cs="Arial"/>
          <w:b/>
          <w:color w:val="000000" w:themeColor="text1"/>
        </w:rPr>
        <w:t>,</w:t>
      </w:r>
      <w:r w:rsidRPr="002F66E4">
        <w:rPr>
          <w:rFonts w:ascii="Arial" w:hAnsi="Arial" w:cs="Arial"/>
          <w:color w:val="000000" w:themeColor="text1"/>
        </w:rPr>
        <w:t xml:space="preserve"> y </w:t>
      </w:r>
      <w:proofErr w:type="spellStart"/>
      <w:r w:rsidRPr="002F66E4">
        <w:rPr>
          <w:rFonts w:ascii="Arial" w:hAnsi="Arial" w:cs="Arial"/>
          <w:color w:val="000000" w:themeColor="text1"/>
        </w:rPr>
        <w:t>datos</w:t>
      </w:r>
      <w:proofErr w:type="spellEnd"/>
      <w:r w:rsidRPr="002F66E4">
        <w:rPr>
          <w:rFonts w:ascii="Arial" w:hAnsi="Arial" w:cs="Arial"/>
          <w:color w:val="000000" w:themeColor="text1"/>
        </w:rPr>
        <w:t xml:space="preserve"> para </w:t>
      </w:r>
      <w:proofErr w:type="spellStart"/>
      <w:r w:rsidRPr="002F66E4">
        <w:rPr>
          <w:rFonts w:ascii="Arial" w:hAnsi="Arial" w:cs="Arial"/>
          <w:color w:val="000000" w:themeColor="text1"/>
        </w:rPr>
        <w:t>respaldar</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una</w:t>
      </w:r>
      <w:proofErr w:type="spellEnd"/>
      <w:r w:rsidRPr="002F66E4">
        <w:rPr>
          <w:rFonts w:ascii="Arial" w:hAnsi="Arial" w:cs="Arial"/>
          <w:color w:val="000000" w:themeColor="text1"/>
        </w:rPr>
        <w:t xml:space="preserve"> base de </w:t>
      </w:r>
      <w:proofErr w:type="spellStart"/>
      <w:r w:rsidRPr="002F66E4">
        <w:rPr>
          <w:rFonts w:ascii="Arial" w:hAnsi="Arial" w:cs="Arial"/>
          <w:color w:val="000000" w:themeColor="text1"/>
        </w:rPr>
        <w:t>servicios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que</w:t>
      </w:r>
      <w:proofErr w:type="spellEnd"/>
      <w:r w:rsidRPr="002F66E4">
        <w:rPr>
          <w:rFonts w:ascii="Arial" w:hAnsi="Arial" w:cs="Arial"/>
          <w:color w:val="000000" w:themeColor="text1"/>
        </w:rPr>
        <w:t xml:space="preserve"> se </w:t>
      </w:r>
      <w:proofErr w:type="spellStart"/>
      <w:r w:rsidRPr="002F66E4">
        <w:rPr>
          <w:rFonts w:ascii="Arial" w:hAnsi="Arial" w:cs="Arial"/>
          <w:color w:val="000000" w:themeColor="text1"/>
        </w:rPr>
        <w:t>correspondan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w:t>
      </w:r>
      <w:proofErr w:type="spellEnd"/>
      <w:r w:rsidRPr="002F66E4">
        <w:rPr>
          <w:rFonts w:ascii="Arial" w:hAnsi="Arial" w:cs="Arial"/>
          <w:color w:val="000000" w:themeColor="text1"/>
        </w:rPr>
        <w:t xml:space="preserve"> la CDPD y se </w:t>
      </w:r>
      <w:proofErr w:type="spellStart"/>
      <w:r w:rsidRPr="002F66E4">
        <w:rPr>
          <w:rFonts w:ascii="Arial" w:hAnsi="Arial" w:cs="Arial"/>
          <w:color w:val="000000" w:themeColor="text1"/>
        </w:rPr>
        <w:t>orienten</w:t>
      </w:r>
      <w:proofErr w:type="spellEnd"/>
      <w:r w:rsidRPr="002F66E4">
        <w:rPr>
          <w:rFonts w:ascii="Arial" w:hAnsi="Arial" w:cs="Arial"/>
          <w:color w:val="000000" w:themeColor="text1"/>
        </w:rPr>
        <w:t xml:space="preserve"> a </w:t>
      </w:r>
      <w:proofErr w:type="spellStart"/>
      <w:r w:rsidRPr="002F66E4">
        <w:rPr>
          <w:rFonts w:ascii="Arial" w:hAnsi="Arial" w:cs="Arial"/>
          <w:color w:val="000000" w:themeColor="text1"/>
        </w:rPr>
        <w:t>discapacidades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específicas</w:t>
      </w:r>
      <w:proofErr w:type="spellEnd"/>
      <w:r w:rsidRPr="002F66E4">
        <w:rPr>
          <w:rFonts w:ascii="Arial" w:hAnsi="Arial" w:cs="Arial"/>
          <w:color w:val="000000" w:themeColor="text1"/>
        </w:rPr>
        <w:t xml:space="preserve"> o a </w:t>
      </w:r>
      <w:proofErr w:type="spellStart"/>
      <w:r w:rsidRPr="002F66E4">
        <w:rPr>
          <w:rFonts w:ascii="Arial" w:hAnsi="Arial" w:cs="Arial"/>
          <w:color w:val="000000" w:themeColor="text1"/>
        </w:rPr>
        <w:t>un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enfoque</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más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generalizado</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w:t>
      </w:r>
      <w:proofErr w:type="spellEnd"/>
      <w:r w:rsidRPr="002F66E4">
        <w:rPr>
          <w:rFonts w:ascii="Arial" w:hAnsi="Arial" w:cs="Arial"/>
          <w:color w:val="000000" w:themeColor="text1"/>
        </w:rPr>
        <w:t xml:space="preserve"> la </w:t>
      </w:r>
      <w:proofErr w:type="spellStart"/>
      <w:r w:rsidRPr="002F66E4">
        <w:rPr>
          <w:rFonts w:ascii="Arial" w:hAnsi="Arial" w:cs="Arial"/>
          <w:color w:val="000000" w:themeColor="text1"/>
        </w:rPr>
        <w:t>participación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activa</w:t>
      </w:r>
      <w:proofErr w:type="spellEnd"/>
      <w:r w:rsidRPr="002F66E4">
        <w:rPr>
          <w:rFonts w:ascii="Arial" w:hAnsi="Arial" w:cs="Arial"/>
          <w:color w:val="000000" w:themeColor="text1"/>
        </w:rPr>
        <w:t xml:space="preserve"> de las </w:t>
      </w:r>
      <w:proofErr w:type="spellStart"/>
      <w:r w:rsidRPr="002F66E4">
        <w:rPr>
          <w:rFonts w:ascii="Arial" w:hAnsi="Arial" w:cs="Arial"/>
          <w:color w:val="000000" w:themeColor="text1"/>
        </w:rPr>
        <w:t>personas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con</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sordoceguera</w:t>
      </w:r>
      <w:proofErr w:type="spellEnd"/>
      <w:r w:rsidRPr="002F66E4">
        <w:rPr>
          <w:rFonts w:ascii="Arial" w:hAnsi="Arial" w:cs="Arial"/>
          <w:color w:val="000000" w:themeColor="text1"/>
        </w:rPr>
        <w:t xml:space="preserve"> y </w:t>
      </w:r>
      <w:proofErr w:type="spellStart"/>
      <w:r w:rsidRPr="002F66E4">
        <w:rPr>
          <w:rFonts w:ascii="Arial" w:hAnsi="Arial" w:cs="Arial"/>
          <w:color w:val="000000" w:themeColor="text1"/>
        </w:rPr>
        <w:t>sus</w:t>
      </w:r>
      <w:proofErr w:type="spellEnd"/>
      <w:r w:rsidRPr="002F66E4">
        <w:rPr>
          <w:rFonts w:ascii="Arial" w:hAnsi="Arial" w:cs="Arial"/>
          <w:color w:val="000000" w:themeColor="text1"/>
        </w:rPr>
        <w:t xml:space="preserve"> </w:t>
      </w:r>
      <w:proofErr w:type="spellStart"/>
      <w:r w:rsidRPr="002F66E4">
        <w:rPr>
          <w:rFonts w:ascii="Arial" w:hAnsi="Arial" w:cs="Arial"/>
          <w:color w:val="000000" w:themeColor="text1"/>
        </w:rPr>
        <w:t>organizaciones</w:t>
      </w:r>
      <w:proofErr w:type="spellEnd"/>
      <w:r w:rsidRPr="002F66E4">
        <w:rPr>
          <w:rFonts w:ascii="Arial" w:hAnsi="Arial" w:cs="Arial"/>
          <w:color w:val="000000" w:themeColor="text1"/>
        </w:rPr>
        <w:t xml:space="preserve"> de </w:t>
      </w:r>
      <w:proofErr w:type="spellStart"/>
      <w:r w:rsidRPr="002F66E4">
        <w:rPr>
          <w:rFonts w:ascii="Arial" w:hAnsi="Arial" w:cs="Arial"/>
          <w:color w:val="000000" w:themeColor="text1"/>
        </w:rPr>
        <w:t>representación</w:t>
      </w:r>
      <w:proofErr w:type="spellEnd"/>
      <w:r w:rsidRPr="002F66E4">
        <w:rPr>
          <w:rFonts w:ascii="Arial" w:hAnsi="Arial" w:cs="Arial"/>
          <w:color w:val="000000" w:themeColor="text1"/>
        </w:rPr>
        <w:t>.</w:t>
      </w:r>
    </w:p>
    <w:p w14:paraId="6D3EEE4D" w14:textId="77777777" w:rsidR="00AA6DD8" w:rsidRDefault="00AA6DD8" w:rsidP="002F66E4">
      <w:pPr>
        <w:spacing w:before="240"/>
        <w:ind w:right="-2"/>
        <w:rPr>
          <w:rFonts w:cs="Arial"/>
          <w:color w:val="000000" w:themeColor="text1"/>
          <w:lang w:val="es-ES"/>
        </w:rPr>
      </w:pPr>
    </w:p>
    <w:p w14:paraId="7B8F816D" w14:textId="2718609B" w:rsidR="00132C72" w:rsidRPr="002F66E4" w:rsidRDefault="00C26963" w:rsidP="002F66E4">
      <w:pPr>
        <w:spacing w:before="240"/>
        <w:ind w:right="-2"/>
        <w:rPr>
          <w:rFonts w:cs="Arial"/>
          <w:color w:val="000000" w:themeColor="text1"/>
          <w:lang w:val="es-ES"/>
        </w:rPr>
      </w:pPr>
      <w:r w:rsidRPr="002F66E4">
        <w:rPr>
          <w:rFonts w:cs="Arial"/>
          <w:color w:val="000000" w:themeColor="text1"/>
          <w:lang w:val="es-ES"/>
        </w:rPr>
        <w:t xml:space="preserve">A </w:t>
      </w:r>
      <w:proofErr w:type="gramStart"/>
      <w:r w:rsidRPr="002F66E4">
        <w:rPr>
          <w:rFonts w:cs="Arial"/>
          <w:color w:val="000000" w:themeColor="text1"/>
          <w:lang w:val="es-ES"/>
        </w:rPr>
        <w:t>continuación</w:t>
      </w:r>
      <w:proofErr w:type="gramEnd"/>
      <w:r w:rsidRPr="002F66E4">
        <w:rPr>
          <w:rFonts w:cs="Arial"/>
          <w:color w:val="000000" w:themeColor="text1"/>
          <w:lang w:val="es-ES"/>
        </w:rPr>
        <w:t xml:space="preserve"> se enumeran otras recomendaciones adicionales que expresaron las personas mayores con sordoceguera:</w:t>
      </w:r>
    </w:p>
    <w:p w14:paraId="4B653100" w14:textId="325796FB" w:rsidR="00132C72" w:rsidRPr="002F66E4" w:rsidRDefault="00132C72" w:rsidP="002F66E4">
      <w:pPr>
        <w:ind w:right="-2"/>
        <w:rPr>
          <w:rFonts w:cs="Arial"/>
          <w:color w:val="000000" w:themeColor="text1"/>
          <w:lang w:val="es-ES"/>
        </w:rPr>
      </w:pPr>
    </w:p>
    <w:p w14:paraId="35F9A2F5" w14:textId="4CA006DF" w:rsidR="006C404B" w:rsidRPr="002F66E4" w:rsidRDefault="006C404B" w:rsidP="002F66E4">
      <w:pPr>
        <w:numPr>
          <w:ilvl w:val="0"/>
          <w:numId w:val="21"/>
        </w:numPr>
        <w:spacing w:before="0" w:after="240"/>
        <w:ind w:left="0" w:right="-2" w:firstLine="0"/>
        <w:rPr>
          <w:rFonts w:cs="Arial"/>
          <w:color w:val="000000" w:themeColor="text1"/>
        </w:rPr>
      </w:pPr>
      <w:proofErr w:type="spellStart"/>
      <w:r w:rsidRPr="002F66E4">
        <w:rPr>
          <w:rFonts w:cs="Arial"/>
          <w:color w:val="000000" w:themeColor="text1"/>
        </w:rPr>
        <w:t>Habilitar</w:t>
      </w:r>
      <w:proofErr w:type="spellEnd"/>
      <w:r w:rsidRPr="002F66E4">
        <w:rPr>
          <w:rFonts w:cs="Arial"/>
          <w:color w:val="000000" w:themeColor="text1"/>
        </w:rPr>
        <w:t xml:space="preserve"> </w:t>
      </w:r>
      <w:proofErr w:type="spellStart"/>
      <w:r w:rsidRPr="002F66E4">
        <w:rPr>
          <w:rFonts w:cs="Arial"/>
          <w:color w:val="000000" w:themeColor="text1"/>
        </w:rPr>
        <w:t>centros</w:t>
      </w:r>
      <w:proofErr w:type="spellEnd"/>
      <w:r w:rsidRPr="002F66E4">
        <w:rPr>
          <w:rFonts w:cs="Arial"/>
          <w:color w:val="000000" w:themeColor="text1"/>
        </w:rPr>
        <w:t xml:space="preserve"> y </w:t>
      </w:r>
      <w:proofErr w:type="spellStart"/>
      <w:r w:rsidRPr="002F66E4">
        <w:rPr>
          <w:rFonts w:cs="Arial"/>
          <w:color w:val="000000" w:themeColor="text1"/>
        </w:rPr>
        <w:t>recursos</w:t>
      </w:r>
      <w:proofErr w:type="spellEnd"/>
      <w:r w:rsidRPr="002F66E4">
        <w:rPr>
          <w:rFonts w:cs="Arial"/>
          <w:color w:val="000000" w:themeColor="text1"/>
        </w:rPr>
        <w:t xml:space="preserve">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presten</w:t>
      </w:r>
      <w:proofErr w:type="spellEnd"/>
      <w:r w:rsidRPr="002F66E4">
        <w:rPr>
          <w:rFonts w:cs="Arial"/>
          <w:color w:val="000000" w:themeColor="text1"/>
        </w:rPr>
        <w:t xml:space="preserve">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aptos</w:t>
      </w:r>
      <w:proofErr w:type="spellEnd"/>
      <w:r w:rsidRPr="002F66E4">
        <w:rPr>
          <w:rFonts w:cs="Arial"/>
          <w:color w:val="000000" w:themeColor="text1"/>
        </w:rPr>
        <w:t xml:space="preserve"> y </w:t>
      </w:r>
      <w:proofErr w:type="spellStart"/>
      <w:r w:rsidRPr="002F66E4">
        <w:rPr>
          <w:rFonts w:cs="Arial"/>
          <w:color w:val="000000" w:themeColor="text1"/>
        </w:rPr>
        <w:t>específicos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w:t>
      </w:r>
    </w:p>
    <w:p w14:paraId="44ED7170" w14:textId="77777777" w:rsidR="006C404B" w:rsidRPr="002F66E4" w:rsidRDefault="006C404B" w:rsidP="002F66E4">
      <w:pPr>
        <w:numPr>
          <w:ilvl w:val="0"/>
          <w:numId w:val="21"/>
        </w:numPr>
        <w:spacing w:before="0" w:after="240"/>
        <w:ind w:left="0" w:right="-2" w:firstLine="0"/>
        <w:rPr>
          <w:rFonts w:cs="Arial"/>
          <w:color w:val="000000" w:themeColor="text1"/>
        </w:rPr>
      </w:pPr>
      <w:proofErr w:type="spellStart"/>
      <w:r w:rsidRPr="002F66E4">
        <w:rPr>
          <w:rFonts w:cs="Arial"/>
          <w:color w:val="000000" w:themeColor="text1"/>
        </w:rPr>
        <w:lastRenderedPageBreak/>
        <w:t>Establecer</w:t>
      </w:r>
      <w:proofErr w:type="spellEnd"/>
      <w:r w:rsidRPr="002F66E4">
        <w:rPr>
          <w:rFonts w:cs="Arial"/>
          <w:color w:val="000000" w:themeColor="text1"/>
        </w:rPr>
        <w:t xml:space="preserve"> </w:t>
      </w:r>
      <w:proofErr w:type="spellStart"/>
      <w:r w:rsidRPr="002F66E4">
        <w:rPr>
          <w:rFonts w:cs="Arial"/>
          <w:color w:val="000000" w:themeColor="text1"/>
        </w:rPr>
        <w:t>instalaciones</w:t>
      </w:r>
      <w:proofErr w:type="spellEnd"/>
      <w:r w:rsidRPr="002F66E4">
        <w:rPr>
          <w:rFonts w:cs="Arial"/>
          <w:color w:val="000000" w:themeColor="text1"/>
        </w:rPr>
        <w:t xml:space="preserve"> </w:t>
      </w:r>
      <w:proofErr w:type="spellStart"/>
      <w:r w:rsidRPr="002F66E4">
        <w:rPr>
          <w:rFonts w:cs="Arial"/>
          <w:color w:val="000000" w:themeColor="text1"/>
        </w:rPr>
        <w:t>exclusivas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donde </w:t>
      </w:r>
      <w:proofErr w:type="spellStart"/>
      <w:r w:rsidRPr="002F66E4">
        <w:rPr>
          <w:rFonts w:cs="Arial"/>
          <w:color w:val="000000" w:themeColor="text1"/>
        </w:rPr>
        <w:t>puedan</w:t>
      </w:r>
      <w:proofErr w:type="spellEnd"/>
      <w:r w:rsidRPr="002F66E4">
        <w:rPr>
          <w:rFonts w:cs="Arial"/>
          <w:color w:val="000000" w:themeColor="text1"/>
        </w:rPr>
        <w:t xml:space="preserve"> </w:t>
      </w:r>
      <w:proofErr w:type="spellStart"/>
      <w:r w:rsidRPr="002F66E4">
        <w:rPr>
          <w:rFonts w:cs="Arial"/>
          <w:color w:val="000000" w:themeColor="text1"/>
        </w:rPr>
        <w:t>socializar</w:t>
      </w:r>
      <w:proofErr w:type="spellEnd"/>
      <w:r w:rsidRPr="002F66E4">
        <w:rPr>
          <w:rFonts w:cs="Arial"/>
          <w:color w:val="000000" w:themeColor="text1"/>
        </w:rPr>
        <w:t xml:space="preserve"> y </w:t>
      </w:r>
      <w:proofErr w:type="spellStart"/>
      <w:r w:rsidRPr="002F66E4">
        <w:rPr>
          <w:rFonts w:cs="Arial"/>
          <w:color w:val="000000" w:themeColor="text1"/>
        </w:rPr>
        <w:t>comunicarse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otras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su </w:t>
      </w:r>
      <w:proofErr w:type="spellStart"/>
      <w:r w:rsidRPr="002F66E4">
        <w:rPr>
          <w:rFonts w:cs="Arial"/>
          <w:color w:val="000000" w:themeColor="text1"/>
        </w:rPr>
        <w:t>misma</w:t>
      </w:r>
      <w:proofErr w:type="spellEnd"/>
      <w:r w:rsidRPr="002F66E4">
        <w:rPr>
          <w:rFonts w:cs="Arial"/>
          <w:color w:val="000000" w:themeColor="text1"/>
        </w:rPr>
        <w:t xml:space="preserve"> </w:t>
      </w:r>
      <w:proofErr w:type="spellStart"/>
      <w:r w:rsidRPr="002F66E4">
        <w:rPr>
          <w:rFonts w:cs="Arial"/>
          <w:color w:val="000000" w:themeColor="text1"/>
        </w:rPr>
        <w:t>condición</w:t>
      </w:r>
      <w:proofErr w:type="spellEnd"/>
      <w:r w:rsidRPr="002F66E4">
        <w:rPr>
          <w:rFonts w:cs="Arial"/>
          <w:color w:val="000000" w:themeColor="text1"/>
        </w:rPr>
        <w:t xml:space="preserve">, y donde </w:t>
      </w:r>
      <w:proofErr w:type="spellStart"/>
      <w:r w:rsidRPr="002F66E4">
        <w:rPr>
          <w:rFonts w:cs="Arial"/>
          <w:color w:val="000000" w:themeColor="text1"/>
        </w:rPr>
        <w:t>el</w:t>
      </w:r>
      <w:proofErr w:type="spellEnd"/>
      <w:r w:rsidRPr="002F66E4">
        <w:rPr>
          <w:rFonts w:cs="Arial"/>
          <w:color w:val="000000" w:themeColor="text1"/>
        </w:rPr>
        <w:t xml:space="preserve"> personal </w:t>
      </w:r>
      <w:proofErr w:type="spellStart"/>
      <w:r w:rsidRPr="002F66E4">
        <w:rPr>
          <w:rFonts w:cs="Arial"/>
          <w:color w:val="000000" w:themeColor="text1"/>
        </w:rPr>
        <w:t>conozca</w:t>
      </w:r>
      <w:proofErr w:type="spellEnd"/>
      <w:r w:rsidRPr="002F66E4">
        <w:rPr>
          <w:rFonts w:cs="Arial"/>
          <w:color w:val="000000" w:themeColor="text1"/>
        </w:rPr>
        <w:t xml:space="preserve"> la </w:t>
      </w:r>
      <w:proofErr w:type="spellStart"/>
      <w:r w:rsidRPr="002F66E4">
        <w:rPr>
          <w:rFonts w:cs="Arial"/>
          <w:color w:val="000000" w:themeColor="text1"/>
        </w:rPr>
        <w:t>sordoceguera</w:t>
      </w:r>
      <w:proofErr w:type="spellEnd"/>
      <w:r w:rsidRPr="002F66E4">
        <w:rPr>
          <w:rFonts w:cs="Arial"/>
          <w:color w:val="000000" w:themeColor="text1"/>
        </w:rPr>
        <w:t xml:space="preserve"> y los </w:t>
      </w:r>
      <w:proofErr w:type="spellStart"/>
      <w:r w:rsidRPr="002F66E4">
        <w:rPr>
          <w:rFonts w:cs="Arial"/>
          <w:color w:val="000000" w:themeColor="text1"/>
        </w:rPr>
        <w:t>métodos</w:t>
      </w:r>
      <w:proofErr w:type="spellEnd"/>
      <w:r w:rsidRPr="002F66E4">
        <w:rPr>
          <w:rFonts w:cs="Arial"/>
          <w:color w:val="000000" w:themeColor="text1"/>
        </w:rPr>
        <w:t xml:space="preserve"> de </w:t>
      </w:r>
      <w:proofErr w:type="spellStart"/>
      <w:r w:rsidRPr="002F66E4">
        <w:rPr>
          <w:rFonts w:cs="Arial"/>
          <w:color w:val="000000" w:themeColor="text1"/>
        </w:rPr>
        <w:t>comunicación</w:t>
      </w:r>
      <w:proofErr w:type="spellEnd"/>
      <w:r w:rsidRPr="002F66E4">
        <w:rPr>
          <w:rFonts w:cs="Arial"/>
          <w:color w:val="000000" w:themeColor="text1"/>
        </w:rPr>
        <w:t xml:space="preserve"> </w:t>
      </w:r>
      <w:proofErr w:type="spellStart"/>
      <w:r w:rsidRPr="002F66E4">
        <w:rPr>
          <w:rFonts w:cs="Arial"/>
          <w:color w:val="000000" w:themeColor="text1"/>
        </w:rPr>
        <w:t>asociados</w:t>
      </w:r>
      <w:proofErr w:type="spellEnd"/>
      <w:r w:rsidRPr="002F66E4">
        <w:rPr>
          <w:rFonts w:cs="Arial"/>
          <w:color w:val="000000" w:themeColor="text1"/>
        </w:rPr>
        <w:t>.</w:t>
      </w:r>
    </w:p>
    <w:p w14:paraId="6425A6C2" w14:textId="77777777" w:rsidR="006C404B" w:rsidRPr="002F66E4" w:rsidRDefault="006C404B" w:rsidP="002F66E4">
      <w:pPr>
        <w:numPr>
          <w:ilvl w:val="0"/>
          <w:numId w:val="21"/>
        </w:numPr>
        <w:spacing w:before="0" w:after="240"/>
        <w:ind w:left="0" w:right="-2" w:firstLine="0"/>
        <w:rPr>
          <w:rFonts w:cs="Arial"/>
          <w:color w:val="000000" w:themeColor="text1"/>
        </w:rPr>
      </w:pPr>
      <w:proofErr w:type="spellStart"/>
      <w:r w:rsidRPr="002F66E4">
        <w:rPr>
          <w:rFonts w:cs="Arial"/>
          <w:color w:val="000000" w:themeColor="text1"/>
        </w:rPr>
        <w:t>Financiar</w:t>
      </w:r>
      <w:proofErr w:type="spellEnd"/>
      <w:r w:rsidRPr="002F66E4">
        <w:rPr>
          <w:rFonts w:cs="Arial"/>
          <w:color w:val="000000" w:themeColor="text1"/>
        </w:rPr>
        <w:t xml:space="preserve"> </w:t>
      </w:r>
      <w:proofErr w:type="spellStart"/>
      <w:r w:rsidRPr="002F66E4">
        <w:rPr>
          <w:rFonts w:cs="Arial"/>
          <w:color w:val="000000" w:themeColor="text1"/>
        </w:rPr>
        <w:t>un</w:t>
      </w:r>
      <w:proofErr w:type="spellEnd"/>
      <w:r w:rsidRPr="002F66E4">
        <w:rPr>
          <w:rFonts w:cs="Arial"/>
          <w:color w:val="000000" w:themeColor="text1"/>
        </w:rPr>
        <w:t xml:space="preserve"> transporte </w:t>
      </w:r>
      <w:proofErr w:type="spellStart"/>
      <w:r w:rsidRPr="002F66E4">
        <w:rPr>
          <w:rFonts w:cs="Arial"/>
          <w:color w:val="000000" w:themeColor="text1"/>
        </w:rPr>
        <w:t>público</w:t>
      </w:r>
      <w:proofErr w:type="spellEnd"/>
      <w:r w:rsidRPr="002F66E4">
        <w:rPr>
          <w:rFonts w:cs="Arial"/>
          <w:color w:val="000000" w:themeColor="text1"/>
        </w:rPr>
        <w:t xml:space="preserve"> </w:t>
      </w:r>
      <w:proofErr w:type="spellStart"/>
      <w:r w:rsidRPr="002F66E4">
        <w:rPr>
          <w:rFonts w:cs="Arial"/>
          <w:color w:val="000000" w:themeColor="text1"/>
        </w:rPr>
        <w:t>local</w:t>
      </w:r>
      <w:proofErr w:type="spellEnd"/>
      <w:r w:rsidRPr="002F66E4">
        <w:rPr>
          <w:rFonts w:cs="Arial"/>
          <w:color w:val="000000" w:themeColor="text1"/>
        </w:rPr>
        <w:t xml:space="preserve"> </w:t>
      </w:r>
      <w:proofErr w:type="spellStart"/>
      <w:r w:rsidRPr="002F66E4">
        <w:rPr>
          <w:rFonts w:cs="Arial"/>
          <w:color w:val="000000" w:themeColor="text1"/>
        </w:rPr>
        <w:t>accesible</w:t>
      </w:r>
      <w:proofErr w:type="spellEnd"/>
      <w:r w:rsidRPr="002F66E4">
        <w:rPr>
          <w:rFonts w:cs="Arial"/>
          <w:color w:val="000000" w:themeColor="text1"/>
        </w:rPr>
        <w:t xml:space="preserve">, </w:t>
      </w:r>
      <w:proofErr w:type="spellStart"/>
      <w:r w:rsidRPr="002F66E4">
        <w:rPr>
          <w:rFonts w:cs="Arial"/>
          <w:color w:val="000000" w:themeColor="text1"/>
        </w:rPr>
        <w:t>así</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otros</w:t>
      </w:r>
      <w:proofErr w:type="spellEnd"/>
      <w:r w:rsidRPr="002F66E4">
        <w:rPr>
          <w:rFonts w:cs="Arial"/>
          <w:color w:val="000000" w:themeColor="text1"/>
        </w:rPr>
        <w:t xml:space="preserve"> </w:t>
      </w:r>
      <w:proofErr w:type="spellStart"/>
      <w:r w:rsidRPr="002F66E4">
        <w:rPr>
          <w:rFonts w:cs="Arial"/>
          <w:color w:val="000000" w:themeColor="text1"/>
        </w:rPr>
        <w:t>servicios</w:t>
      </w:r>
      <w:proofErr w:type="spellEnd"/>
      <w:r w:rsidRPr="002F66E4">
        <w:rPr>
          <w:rFonts w:cs="Arial"/>
          <w:color w:val="000000" w:themeColor="text1"/>
        </w:rPr>
        <w:t xml:space="preserve"> </w:t>
      </w:r>
      <w:proofErr w:type="spellStart"/>
      <w:r w:rsidRPr="002F66E4">
        <w:rPr>
          <w:rFonts w:cs="Arial"/>
          <w:color w:val="000000" w:themeColor="text1"/>
        </w:rPr>
        <w:t>específicos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
    <w:p w14:paraId="137B4ED9" w14:textId="77777777" w:rsidR="006C404B" w:rsidRPr="002F66E4" w:rsidRDefault="006C404B" w:rsidP="002F66E4">
      <w:pPr>
        <w:numPr>
          <w:ilvl w:val="0"/>
          <w:numId w:val="21"/>
        </w:numPr>
        <w:spacing w:before="0" w:after="240"/>
        <w:ind w:left="0" w:right="-2" w:firstLine="0"/>
        <w:rPr>
          <w:rFonts w:cs="Arial"/>
          <w:color w:val="000000" w:themeColor="text1"/>
        </w:rPr>
      </w:pPr>
      <w:proofErr w:type="spellStart"/>
      <w:r w:rsidRPr="002F66E4">
        <w:rPr>
          <w:rFonts w:cs="Arial"/>
          <w:color w:val="000000" w:themeColor="text1"/>
        </w:rPr>
        <w:t>Organizar</w:t>
      </w:r>
      <w:proofErr w:type="spellEnd"/>
      <w:r w:rsidRPr="002F66E4">
        <w:rPr>
          <w:rFonts w:cs="Arial"/>
          <w:color w:val="000000" w:themeColor="text1"/>
        </w:rPr>
        <w:t xml:space="preserve"> </w:t>
      </w:r>
      <w:proofErr w:type="spellStart"/>
      <w:r w:rsidRPr="002F66E4">
        <w:rPr>
          <w:rFonts w:cs="Arial"/>
          <w:color w:val="000000" w:themeColor="text1"/>
        </w:rPr>
        <w:t>talleres</w:t>
      </w:r>
      <w:proofErr w:type="spellEnd"/>
      <w:r w:rsidRPr="002F66E4">
        <w:rPr>
          <w:rFonts w:cs="Arial"/>
          <w:color w:val="000000" w:themeColor="text1"/>
        </w:rPr>
        <w:t xml:space="preserve">, </w:t>
      </w:r>
      <w:proofErr w:type="spellStart"/>
      <w:r w:rsidRPr="002F66E4">
        <w:rPr>
          <w:rFonts w:cs="Arial"/>
          <w:color w:val="000000" w:themeColor="text1"/>
        </w:rPr>
        <w:t>proyectos</w:t>
      </w:r>
      <w:proofErr w:type="spellEnd"/>
      <w:r w:rsidRPr="002F66E4">
        <w:rPr>
          <w:rFonts w:cs="Arial"/>
          <w:color w:val="000000" w:themeColor="text1"/>
        </w:rPr>
        <w:t xml:space="preserve">, </w:t>
      </w:r>
      <w:proofErr w:type="spellStart"/>
      <w:r w:rsidRPr="002F66E4">
        <w:rPr>
          <w:rFonts w:cs="Arial"/>
          <w:color w:val="000000" w:themeColor="text1"/>
        </w:rPr>
        <w:t>actividades</w:t>
      </w:r>
      <w:proofErr w:type="spellEnd"/>
      <w:r w:rsidRPr="002F66E4">
        <w:rPr>
          <w:rFonts w:cs="Arial"/>
          <w:color w:val="000000" w:themeColor="text1"/>
        </w:rPr>
        <w:t xml:space="preserve"> y </w:t>
      </w:r>
      <w:proofErr w:type="spellStart"/>
      <w:r w:rsidRPr="002F66E4">
        <w:rPr>
          <w:rFonts w:cs="Arial"/>
          <w:color w:val="000000" w:themeColor="text1"/>
        </w:rPr>
        <w:t>programas</w:t>
      </w:r>
      <w:proofErr w:type="spellEnd"/>
      <w:r w:rsidRPr="002F66E4">
        <w:rPr>
          <w:rFonts w:cs="Arial"/>
          <w:color w:val="000000" w:themeColor="text1"/>
        </w:rPr>
        <w:t xml:space="preserve">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mayores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que</w:t>
      </w:r>
      <w:proofErr w:type="spellEnd"/>
      <w:r w:rsidRPr="002F66E4">
        <w:rPr>
          <w:rFonts w:cs="Arial"/>
          <w:color w:val="000000" w:themeColor="text1"/>
        </w:rPr>
        <w:t xml:space="preserve"> se les </w:t>
      </w:r>
      <w:proofErr w:type="spellStart"/>
      <w:r w:rsidRPr="002F66E4">
        <w:rPr>
          <w:rFonts w:cs="Arial"/>
          <w:color w:val="000000" w:themeColor="text1"/>
        </w:rPr>
        <w:t>involucre</w:t>
      </w:r>
      <w:proofErr w:type="spellEnd"/>
      <w:r w:rsidRPr="002F66E4">
        <w:rPr>
          <w:rFonts w:cs="Arial"/>
          <w:color w:val="000000" w:themeColor="text1"/>
        </w:rPr>
        <w:t xml:space="preserve"> y se </w:t>
      </w:r>
      <w:proofErr w:type="spellStart"/>
      <w:r w:rsidRPr="002F66E4">
        <w:rPr>
          <w:rFonts w:cs="Arial"/>
          <w:color w:val="000000" w:themeColor="text1"/>
        </w:rPr>
        <w:t>cuente</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su </w:t>
      </w:r>
      <w:proofErr w:type="spellStart"/>
      <w:r w:rsidRPr="002F66E4">
        <w:rPr>
          <w:rFonts w:cs="Arial"/>
          <w:color w:val="000000" w:themeColor="text1"/>
        </w:rPr>
        <w:t>colaboración</w:t>
      </w:r>
      <w:proofErr w:type="spellEnd"/>
      <w:r w:rsidRPr="002F66E4">
        <w:rPr>
          <w:rFonts w:cs="Arial"/>
          <w:color w:val="000000" w:themeColor="text1"/>
        </w:rPr>
        <w:t xml:space="preserve">, para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aprendan</w:t>
      </w:r>
      <w:proofErr w:type="spellEnd"/>
      <w:r w:rsidRPr="002F66E4">
        <w:rPr>
          <w:rFonts w:cs="Arial"/>
          <w:color w:val="000000" w:themeColor="text1"/>
        </w:rPr>
        <w:t xml:space="preserve"> </w:t>
      </w:r>
      <w:proofErr w:type="spellStart"/>
      <w:r w:rsidRPr="002F66E4">
        <w:rPr>
          <w:rFonts w:cs="Arial"/>
          <w:color w:val="000000" w:themeColor="text1"/>
        </w:rPr>
        <w:t>nuevas</w:t>
      </w:r>
      <w:proofErr w:type="spellEnd"/>
      <w:r w:rsidRPr="002F66E4">
        <w:rPr>
          <w:rFonts w:cs="Arial"/>
          <w:color w:val="000000" w:themeColor="text1"/>
        </w:rPr>
        <w:t xml:space="preserve"> </w:t>
      </w:r>
      <w:proofErr w:type="spellStart"/>
      <w:r w:rsidRPr="002F66E4">
        <w:rPr>
          <w:rFonts w:cs="Arial"/>
          <w:color w:val="000000" w:themeColor="text1"/>
        </w:rPr>
        <w:t>habilidades</w:t>
      </w:r>
      <w:proofErr w:type="spellEnd"/>
      <w:r w:rsidRPr="002F66E4">
        <w:rPr>
          <w:rFonts w:cs="Arial"/>
          <w:color w:val="000000" w:themeColor="text1"/>
        </w:rPr>
        <w:t xml:space="preserve">, </w:t>
      </w:r>
      <w:proofErr w:type="spellStart"/>
      <w:r w:rsidRPr="002F66E4">
        <w:rPr>
          <w:rFonts w:cs="Arial"/>
          <w:color w:val="000000" w:themeColor="text1"/>
        </w:rPr>
        <w:t>socialicen</w:t>
      </w:r>
      <w:proofErr w:type="spellEnd"/>
      <w:r w:rsidRPr="002F66E4">
        <w:rPr>
          <w:rFonts w:cs="Arial"/>
          <w:color w:val="000000" w:themeColor="text1"/>
        </w:rPr>
        <w:t xml:space="preserve">, </w:t>
      </w:r>
      <w:proofErr w:type="spellStart"/>
      <w:r w:rsidRPr="002F66E4">
        <w:rPr>
          <w:rFonts w:cs="Arial"/>
          <w:color w:val="000000" w:themeColor="text1"/>
        </w:rPr>
        <w:t>participen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actividades</w:t>
      </w:r>
      <w:proofErr w:type="spellEnd"/>
      <w:r w:rsidRPr="002F66E4">
        <w:rPr>
          <w:rFonts w:cs="Arial"/>
          <w:color w:val="000000" w:themeColor="text1"/>
        </w:rPr>
        <w:t xml:space="preserve"> de </w:t>
      </w:r>
      <w:proofErr w:type="spellStart"/>
      <w:r w:rsidRPr="002F66E4">
        <w:rPr>
          <w:rFonts w:cs="Arial"/>
          <w:color w:val="000000" w:themeColor="text1"/>
        </w:rPr>
        <w:t>ocio</w:t>
      </w:r>
      <w:proofErr w:type="spellEnd"/>
      <w:r w:rsidRPr="002F66E4">
        <w:rPr>
          <w:rFonts w:cs="Arial"/>
          <w:color w:val="000000" w:themeColor="text1"/>
        </w:rPr>
        <w:t xml:space="preserve"> y </w:t>
      </w:r>
      <w:proofErr w:type="spellStart"/>
      <w:r w:rsidRPr="002F66E4">
        <w:rPr>
          <w:rFonts w:cs="Arial"/>
          <w:color w:val="000000" w:themeColor="text1"/>
        </w:rPr>
        <w:t>contribuyan</w:t>
      </w:r>
      <w:proofErr w:type="spellEnd"/>
      <w:r w:rsidRPr="002F66E4">
        <w:rPr>
          <w:rFonts w:cs="Arial"/>
          <w:color w:val="000000" w:themeColor="text1"/>
        </w:rPr>
        <w:t xml:space="preserve"> a la </w:t>
      </w:r>
      <w:proofErr w:type="spellStart"/>
      <w:r w:rsidRPr="002F66E4">
        <w:rPr>
          <w:rFonts w:cs="Arial"/>
          <w:color w:val="000000" w:themeColor="text1"/>
        </w:rPr>
        <w:t>consolidación</w:t>
      </w:r>
      <w:proofErr w:type="spellEnd"/>
      <w:r w:rsidRPr="002F66E4">
        <w:rPr>
          <w:rFonts w:cs="Arial"/>
          <w:color w:val="000000" w:themeColor="text1"/>
        </w:rPr>
        <w:t xml:space="preserve"> de su </w:t>
      </w:r>
      <w:proofErr w:type="spellStart"/>
      <w:r w:rsidRPr="002F66E4">
        <w:rPr>
          <w:rFonts w:cs="Arial"/>
          <w:color w:val="000000" w:themeColor="text1"/>
        </w:rPr>
        <w:t>comunidad</w:t>
      </w:r>
      <w:proofErr w:type="spellEnd"/>
      <w:r w:rsidRPr="002F66E4">
        <w:rPr>
          <w:rFonts w:cs="Arial"/>
          <w:color w:val="000000" w:themeColor="text1"/>
        </w:rPr>
        <w:t>.</w:t>
      </w:r>
    </w:p>
    <w:p w14:paraId="4CBB1A67" w14:textId="7C8CA3A9" w:rsidR="00132C72" w:rsidRPr="002F66E4" w:rsidRDefault="006C404B" w:rsidP="002F66E4">
      <w:pPr>
        <w:numPr>
          <w:ilvl w:val="0"/>
          <w:numId w:val="21"/>
        </w:numPr>
        <w:spacing w:before="0" w:after="240"/>
        <w:ind w:left="0" w:right="-2" w:firstLine="0"/>
        <w:rPr>
          <w:rFonts w:cs="Arial"/>
          <w:color w:val="000000" w:themeColor="text1"/>
          <w:lang w:val="es-ES"/>
        </w:rPr>
      </w:pPr>
      <w:proofErr w:type="spellStart"/>
      <w:r w:rsidRPr="002F66E4">
        <w:rPr>
          <w:rFonts w:cs="Arial"/>
          <w:color w:val="000000" w:themeColor="text1"/>
        </w:rPr>
        <w:t>Incluirlas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los </w:t>
      </w:r>
      <w:proofErr w:type="spellStart"/>
      <w:r w:rsidRPr="002F66E4">
        <w:rPr>
          <w:rFonts w:cs="Arial"/>
          <w:color w:val="000000" w:themeColor="text1"/>
        </w:rPr>
        <w:t>procesos</w:t>
      </w:r>
      <w:proofErr w:type="spellEnd"/>
      <w:r w:rsidRPr="002F66E4">
        <w:rPr>
          <w:rFonts w:cs="Arial"/>
          <w:color w:val="000000" w:themeColor="text1"/>
        </w:rPr>
        <w:t xml:space="preserve"> de toma de </w:t>
      </w:r>
      <w:proofErr w:type="spellStart"/>
      <w:r w:rsidRPr="002F66E4">
        <w:rPr>
          <w:rFonts w:cs="Arial"/>
          <w:color w:val="000000" w:themeColor="text1"/>
        </w:rPr>
        <w:t>decisiones</w:t>
      </w:r>
      <w:proofErr w:type="spellEnd"/>
      <w:r w:rsidRPr="002F66E4">
        <w:rPr>
          <w:rFonts w:cs="Arial"/>
          <w:color w:val="000000" w:themeColor="text1"/>
        </w:rPr>
        <w:t xml:space="preserve"> para </w:t>
      </w:r>
      <w:proofErr w:type="spellStart"/>
      <w:r w:rsidRPr="002F66E4">
        <w:rPr>
          <w:rFonts w:cs="Arial"/>
          <w:color w:val="000000" w:themeColor="text1"/>
        </w:rPr>
        <w:t>que</w:t>
      </w:r>
      <w:proofErr w:type="spellEnd"/>
      <w:r w:rsidRPr="002F66E4">
        <w:rPr>
          <w:rFonts w:cs="Arial"/>
          <w:color w:val="000000" w:themeColor="text1"/>
        </w:rPr>
        <w:t xml:space="preserve"> </w:t>
      </w:r>
      <w:proofErr w:type="spellStart"/>
      <w:r w:rsidRPr="002F66E4">
        <w:rPr>
          <w:rFonts w:cs="Arial"/>
          <w:color w:val="000000" w:themeColor="text1"/>
        </w:rPr>
        <w:t>sus</w:t>
      </w:r>
      <w:proofErr w:type="spellEnd"/>
      <w:r w:rsidRPr="002F66E4">
        <w:rPr>
          <w:rFonts w:cs="Arial"/>
          <w:color w:val="000000" w:themeColor="text1"/>
        </w:rPr>
        <w:t xml:space="preserve"> </w:t>
      </w:r>
      <w:proofErr w:type="spellStart"/>
      <w:r w:rsidRPr="002F66E4">
        <w:rPr>
          <w:rFonts w:cs="Arial"/>
          <w:color w:val="000000" w:themeColor="text1"/>
        </w:rPr>
        <w:t>voces</w:t>
      </w:r>
      <w:proofErr w:type="spellEnd"/>
      <w:r w:rsidRPr="002F66E4">
        <w:rPr>
          <w:rFonts w:cs="Arial"/>
          <w:color w:val="000000" w:themeColor="text1"/>
        </w:rPr>
        <w:t xml:space="preserve"> y </w:t>
      </w:r>
      <w:proofErr w:type="spellStart"/>
      <w:r w:rsidRPr="002F66E4">
        <w:rPr>
          <w:rFonts w:cs="Arial"/>
          <w:color w:val="000000" w:themeColor="text1"/>
        </w:rPr>
        <w:t>perspectivas</w:t>
      </w:r>
      <w:proofErr w:type="spellEnd"/>
      <w:r w:rsidRPr="002F66E4">
        <w:rPr>
          <w:rFonts w:cs="Arial"/>
          <w:color w:val="000000" w:themeColor="text1"/>
        </w:rPr>
        <w:t xml:space="preserve"> se </w:t>
      </w:r>
      <w:proofErr w:type="spellStart"/>
      <w:r w:rsidRPr="002F66E4">
        <w:rPr>
          <w:rFonts w:cs="Arial"/>
          <w:color w:val="000000" w:themeColor="text1"/>
        </w:rPr>
        <w:t>tengan</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w:t>
      </w:r>
      <w:proofErr w:type="spellStart"/>
      <w:r w:rsidRPr="002F66E4">
        <w:rPr>
          <w:rFonts w:cs="Arial"/>
          <w:color w:val="000000" w:themeColor="text1"/>
        </w:rPr>
        <w:t>cuenta</w:t>
      </w:r>
      <w:proofErr w:type="spellEnd"/>
      <w:r w:rsidRPr="002F66E4">
        <w:rPr>
          <w:rFonts w:cs="Arial"/>
          <w:color w:val="000000" w:themeColor="text1"/>
        </w:rPr>
        <w:t xml:space="preserve">, </w:t>
      </w:r>
      <w:proofErr w:type="spellStart"/>
      <w:r w:rsidRPr="002F66E4">
        <w:rPr>
          <w:rFonts w:cs="Arial"/>
          <w:color w:val="000000" w:themeColor="text1"/>
        </w:rPr>
        <w:t>tanto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actividades</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general para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discapacitadas</w:t>
      </w:r>
      <w:proofErr w:type="spellEnd"/>
      <w:r w:rsidRPr="002F66E4">
        <w:rPr>
          <w:rFonts w:cs="Arial"/>
          <w:color w:val="000000" w:themeColor="text1"/>
        </w:rPr>
        <w:t xml:space="preserve"> </w:t>
      </w:r>
      <w:proofErr w:type="spellStart"/>
      <w:r w:rsidRPr="002F66E4">
        <w:rPr>
          <w:rFonts w:cs="Arial"/>
          <w:color w:val="000000" w:themeColor="text1"/>
        </w:rPr>
        <w:t>como</w:t>
      </w:r>
      <w:proofErr w:type="spellEnd"/>
      <w:r w:rsidRPr="002F66E4">
        <w:rPr>
          <w:rFonts w:cs="Arial"/>
          <w:color w:val="000000" w:themeColor="text1"/>
        </w:rPr>
        <w:t xml:space="preserve"> </w:t>
      </w:r>
      <w:proofErr w:type="spellStart"/>
      <w:r w:rsidRPr="002F66E4">
        <w:rPr>
          <w:rFonts w:cs="Arial"/>
          <w:color w:val="000000" w:themeColor="text1"/>
        </w:rPr>
        <w:t>en</w:t>
      </w:r>
      <w:proofErr w:type="spellEnd"/>
      <w:r w:rsidRPr="002F66E4">
        <w:rPr>
          <w:rFonts w:cs="Arial"/>
          <w:color w:val="000000" w:themeColor="text1"/>
        </w:rPr>
        <w:t xml:space="preserve"> las </w:t>
      </w:r>
      <w:proofErr w:type="spellStart"/>
      <w:r w:rsidRPr="002F66E4">
        <w:rPr>
          <w:rFonts w:cs="Arial"/>
          <w:color w:val="000000" w:themeColor="text1"/>
        </w:rPr>
        <w:t>organizaciones</w:t>
      </w:r>
      <w:proofErr w:type="spellEnd"/>
      <w:r w:rsidRPr="002F66E4">
        <w:rPr>
          <w:rFonts w:cs="Arial"/>
          <w:color w:val="000000" w:themeColor="text1"/>
        </w:rPr>
        <w:t xml:space="preserve"> de </w:t>
      </w:r>
      <w:proofErr w:type="spellStart"/>
      <w:r w:rsidRPr="002F66E4">
        <w:rPr>
          <w:rFonts w:cs="Arial"/>
          <w:color w:val="000000" w:themeColor="text1"/>
        </w:rPr>
        <w:t>personas</w:t>
      </w:r>
      <w:proofErr w:type="spellEnd"/>
      <w:r w:rsidRPr="002F66E4">
        <w:rPr>
          <w:rFonts w:cs="Arial"/>
          <w:color w:val="000000" w:themeColor="text1"/>
        </w:rPr>
        <w:t xml:space="preserve"> </w:t>
      </w:r>
      <w:proofErr w:type="spellStart"/>
      <w:r w:rsidRPr="002F66E4">
        <w:rPr>
          <w:rFonts w:cs="Arial"/>
          <w:color w:val="000000" w:themeColor="text1"/>
        </w:rPr>
        <w:t>con</w:t>
      </w:r>
      <w:proofErr w:type="spellEnd"/>
      <w:r w:rsidRPr="002F66E4">
        <w:rPr>
          <w:rFonts w:cs="Arial"/>
          <w:color w:val="000000" w:themeColor="text1"/>
        </w:rPr>
        <w:t xml:space="preserve"> </w:t>
      </w:r>
      <w:proofErr w:type="spellStart"/>
      <w:r w:rsidRPr="002F66E4">
        <w:rPr>
          <w:rFonts w:cs="Arial"/>
          <w:color w:val="000000" w:themeColor="text1"/>
        </w:rPr>
        <w:t>sordoceguera</w:t>
      </w:r>
      <w:proofErr w:type="spellEnd"/>
      <w:r w:rsidRPr="002F66E4">
        <w:rPr>
          <w:rFonts w:cs="Arial"/>
          <w:color w:val="000000" w:themeColor="text1"/>
        </w:rPr>
        <w:t>.</w:t>
      </w:r>
    </w:p>
    <w:p w14:paraId="40F0CD77" w14:textId="77777777" w:rsidR="00132C72" w:rsidRPr="002F66E4" w:rsidRDefault="00132C72" w:rsidP="002F66E4">
      <w:pPr>
        <w:ind w:right="-2"/>
        <w:rPr>
          <w:rFonts w:cs="Arial"/>
          <w:color w:val="000000" w:themeColor="text1"/>
          <w:lang w:val="es-ES"/>
        </w:rPr>
      </w:pPr>
    </w:p>
    <w:p w14:paraId="3A2BD120" w14:textId="77777777" w:rsidR="00132C72" w:rsidRPr="002F66E4" w:rsidRDefault="00132C72" w:rsidP="002F66E4">
      <w:pPr>
        <w:autoSpaceDE w:val="0"/>
        <w:autoSpaceDN w:val="0"/>
        <w:adjustRightInd w:val="0"/>
        <w:ind w:right="-2"/>
        <w:rPr>
          <w:rFonts w:cs="Arial"/>
          <w:b/>
          <w:bCs/>
          <w:color w:val="000000" w:themeColor="text1"/>
          <w:kern w:val="32"/>
          <w:lang w:val="es-ES" w:bidi="he-IL"/>
        </w:rPr>
      </w:pPr>
    </w:p>
    <w:p w14:paraId="3E029529" w14:textId="5FEDE278" w:rsidR="00132C72" w:rsidRPr="002F66E4" w:rsidRDefault="0086345D" w:rsidP="002F66E4">
      <w:pPr>
        <w:pStyle w:val="Heading1"/>
        <w:ind w:right="-2"/>
        <w:rPr>
          <w:rFonts w:cs="Arial"/>
          <w:color w:val="000000" w:themeColor="text1"/>
          <w:sz w:val="24"/>
          <w:szCs w:val="24"/>
          <w:lang w:val="pt-BR"/>
        </w:rPr>
      </w:pPr>
      <w:bookmarkStart w:id="120" w:name="_Toc153795493"/>
      <w:bookmarkStart w:id="121" w:name="_Toc153830318"/>
      <w:r w:rsidRPr="002F66E4">
        <w:rPr>
          <w:rFonts w:cs="Arial"/>
          <w:color w:val="000000" w:themeColor="text1"/>
          <w:sz w:val="24"/>
          <w:szCs w:val="24"/>
          <w:lang w:val="pt-BR"/>
        </w:rPr>
        <w:t>Bibliografía</w:t>
      </w:r>
      <w:bookmarkEnd w:id="120"/>
      <w:bookmarkEnd w:id="121"/>
    </w:p>
    <w:p w14:paraId="5DC8FF61" w14:textId="77777777" w:rsidR="00AA6DD8" w:rsidRDefault="00AA6DD8" w:rsidP="002F66E4">
      <w:pPr>
        <w:autoSpaceDE w:val="0"/>
        <w:autoSpaceDN w:val="0"/>
        <w:adjustRightInd w:val="0"/>
        <w:spacing w:after="120"/>
        <w:ind w:right="-2"/>
        <w:rPr>
          <w:rFonts w:cs="Arial"/>
          <w:color w:val="000000" w:themeColor="text1"/>
          <w:lang w:val="it-IT"/>
        </w:rPr>
      </w:pPr>
    </w:p>
    <w:p w14:paraId="07AB4B60" w14:textId="119A0BF2"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it-IT"/>
        </w:rPr>
        <w:t xml:space="preserve">Acerbi, Daniela, </w:t>
      </w:r>
      <w:proofErr w:type="spellStart"/>
      <w:r w:rsidRPr="002F66E4">
        <w:rPr>
          <w:rFonts w:cs="Arial"/>
          <w:color w:val="000000" w:themeColor="text1"/>
          <w:lang w:val="it-IT"/>
        </w:rPr>
        <w:t>Passed</w:t>
      </w:r>
      <w:proofErr w:type="spellEnd"/>
      <w:r w:rsidRPr="002F66E4">
        <w:rPr>
          <w:rFonts w:cs="Arial"/>
          <w:color w:val="000000" w:themeColor="text1"/>
          <w:lang w:val="it-IT"/>
        </w:rPr>
        <w:t xml:space="preserve">, Sara, </w:t>
      </w:r>
      <w:proofErr w:type="spellStart"/>
      <w:r w:rsidRPr="002F66E4">
        <w:rPr>
          <w:rFonts w:cs="Arial"/>
          <w:color w:val="000000" w:themeColor="text1"/>
          <w:lang w:val="it-IT"/>
        </w:rPr>
        <w:t>Alagia</w:t>
      </w:r>
      <w:proofErr w:type="spellEnd"/>
      <w:r w:rsidRPr="002F66E4">
        <w:rPr>
          <w:rFonts w:cs="Arial"/>
          <w:color w:val="000000" w:themeColor="text1"/>
          <w:lang w:val="it-IT"/>
        </w:rPr>
        <w:t>, Teresa &amp; Casale, Virginia.</w:t>
      </w:r>
      <w:r w:rsidRPr="002F66E4">
        <w:rPr>
          <w:rFonts w:cs="Arial"/>
          <w:color w:val="000000" w:themeColor="text1"/>
          <w:vertAlign w:val="superscript"/>
          <w:lang w:val="it-IT"/>
        </w:rPr>
        <w:t xml:space="preserve"> </w:t>
      </w:r>
      <w:r w:rsidRPr="002F66E4">
        <w:rPr>
          <w:rFonts w:cs="Arial"/>
          <w:color w:val="000000" w:themeColor="text1"/>
          <w:lang w:val="en-GB"/>
        </w:rPr>
        <w:t xml:space="preserve">1988.“Life in Ageing. Milan Residential Unit.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39</w:t>
      </w:r>
      <w:r w:rsidRPr="002F66E4" w:rsidDel="008B5961">
        <w:rPr>
          <w:rFonts w:cs="Arial"/>
          <w:color w:val="000000" w:themeColor="text1"/>
          <w:lang w:val="en-GB"/>
        </w:rPr>
        <w:t>–</w:t>
      </w:r>
      <w:r w:rsidRPr="002F66E4">
        <w:rPr>
          <w:rFonts w:cs="Arial"/>
          <w:color w:val="000000" w:themeColor="text1"/>
          <w:lang w:val="en-GB"/>
        </w:rPr>
        <w:t>40.</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14" w:history="1">
        <w:r w:rsidRPr="002F66E4">
          <w:rPr>
            <w:rStyle w:val="Hyperlink"/>
            <w:rFonts w:cs="Arial"/>
            <w:color w:val="000000" w:themeColor="text1"/>
            <w:lang w:val="es-ES"/>
          </w:rPr>
          <w:t>https://eric.ed.gov/?id=ED448541</w:t>
        </w:r>
      </w:hyperlink>
    </w:p>
    <w:p w14:paraId="50237845" w14:textId="77777777" w:rsidR="00AA6DD8" w:rsidRDefault="00AA6DD8" w:rsidP="002F66E4">
      <w:pPr>
        <w:autoSpaceDE w:val="0"/>
        <w:autoSpaceDN w:val="0"/>
        <w:adjustRightInd w:val="0"/>
        <w:spacing w:after="120"/>
        <w:ind w:right="-2"/>
        <w:rPr>
          <w:rFonts w:cs="Arial"/>
          <w:color w:val="000000" w:themeColor="text1"/>
          <w:lang w:val="es-ES"/>
        </w:rPr>
      </w:pPr>
    </w:p>
    <w:p w14:paraId="51775739" w14:textId="02FA1C7C"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s-ES"/>
        </w:rPr>
        <w:t xml:space="preserve">Bagley, Martha. </w:t>
      </w:r>
      <w:r w:rsidRPr="002F66E4">
        <w:rPr>
          <w:rFonts w:cs="Arial"/>
          <w:color w:val="000000" w:themeColor="text1"/>
          <w:lang w:val="en-GB"/>
        </w:rPr>
        <w:t xml:space="preserve">1988a. “Communication”.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63</w:t>
      </w:r>
      <w:r w:rsidRPr="002F66E4" w:rsidDel="008B5961">
        <w:rPr>
          <w:rFonts w:cs="Arial"/>
          <w:color w:val="000000" w:themeColor="text1"/>
          <w:lang w:val="en-GB"/>
        </w:rPr>
        <w:t>–</w:t>
      </w:r>
      <w:r w:rsidRPr="002F66E4">
        <w:rPr>
          <w:rFonts w:cs="Arial"/>
          <w:color w:val="000000" w:themeColor="text1"/>
          <w:lang w:val="en-GB"/>
        </w:rPr>
        <w:t>64.</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15" w:history="1">
        <w:r w:rsidRPr="002F66E4">
          <w:rPr>
            <w:rStyle w:val="Hyperlink"/>
            <w:rFonts w:cs="Arial"/>
            <w:color w:val="000000" w:themeColor="text1"/>
            <w:lang w:val="es-ES"/>
          </w:rPr>
          <w:t>https://eric.ed.gov/?id=ED448541</w:t>
        </w:r>
      </w:hyperlink>
    </w:p>
    <w:p w14:paraId="066CBDA0" w14:textId="77777777" w:rsidR="00AA6DD8" w:rsidRDefault="00AA6DD8" w:rsidP="002F66E4">
      <w:pPr>
        <w:autoSpaceDE w:val="0"/>
        <w:autoSpaceDN w:val="0"/>
        <w:adjustRightInd w:val="0"/>
        <w:spacing w:after="120"/>
        <w:ind w:right="-2"/>
        <w:rPr>
          <w:rFonts w:cs="Arial"/>
          <w:color w:val="000000" w:themeColor="text1"/>
          <w:lang w:val="es-ES"/>
        </w:rPr>
      </w:pPr>
    </w:p>
    <w:p w14:paraId="6A5A0C22" w14:textId="7BC9C3E2"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s-ES"/>
        </w:rPr>
        <w:t xml:space="preserve">Bagley, Martha. </w:t>
      </w:r>
      <w:r w:rsidRPr="002F66E4">
        <w:rPr>
          <w:rFonts w:cs="Arial"/>
          <w:color w:val="000000" w:themeColor="text1"/>
          <w:lang w:val="en-GB"/>
        </w:rPr>
        <w:t xml:space="preserve">1988b. “Confident Living Program”.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 103.</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16" w:history="1">
        <w:r w:rsidRPr="002F66E4">
          <w:rPr>
            <w:rStyle w:val="Hyperlink"/>
            <w:rFonts w:cs="Arial"/>
            <w:color w:val="000000" w:themeColor="text1"/>
            <w:lang w:val="es-ES"/>
          </w:rPr>
          <w:t>https://eric.ed.gov/?id=ED448541</w:t>
        </w:r>
      </w:hyperlink>
    </w:p>
    <w:p w14:paraId="3EC366FB" w14:textId="77777777" w:rsidR="00AA6DD8" w:rsidRDefault="00AA6DD8" w:rsidP="002F66E4">
      <w:pPr>
        <w:spacing w:after="120"/>
        <w:ind w:right="-2"/>
        <w:rPr>
          <w:rFonts w:cs="Arial"/>
          <w:color w:val="000000" w:themeColor="text1"/>
          <w:lang w:val="es-ES"/>
        </w:rPr>
      </w:pPr>
    </w:p>
    <w:p w14:paraId="1B9059CF" w14:textId="14B354A8" w:rsidR="00132C72" w:rsidRPr="002F66E4" w:rsidRDefault="00132C72" w:rsidP="002F66E4">
      <w:pPr>
        <w:spacing w:after="120"/>
        <w:ind w:right="-2"/>
        <w:rPr>
          <w:rFonts w:cs="Arial"/>
          <w:color w:val="000000" w:themeColor="text1"/>
          <w:lang w:val="es-ES"/>
        </w:rPr>
      </w:pPr>
      <w:r w:rsidRPr="002F66E4">
        <w:rPr>
          <w:rFonts w:cs="Arial"/>
          <w:color w:val="000000" w:themeColor="text1"/>
          <w:lang w:val="es-ES"/>
        </w:rPr>
        <w:t xml:space="preserve">Balder, Anneke. </w:t>
      </w:r>
      <w:r w:rsidRPr="002F66E4">
        <w:rPr>
          <w:rFonts w:cs="Arial"/>
          <w:color w:val="000000" w:themeColor="text1"/>
          <w:lang w:val="en-GB"/>
        </w:rPr>
        <w:t xml:space="preserve">1988. “International Awareness Campaign”.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101</w:t>
      </w:r>
      <w:r w:rsidRPr="002F66E4" w:rsidDel="008B5961">
        <w:rPr>
          <w:rFonts w:cs="Arial"/>
          <w:color w:val="000000" w:themeColor="text1"/>
          <w:lang w:val="en-GB"/>
        </w:rPr>
        <w:t>–</w:t>
      </w:r>
      <w:r w:rsidRPr="002F66E4">
        <w:rPr>
          <w:rFonts w:cs="Arial"/>
          <w:color w:val="000000" w:themeColor="text1"/>
          <w:lang w:val="en-GB"/>
        </w:rPr>
        <w:t>102.</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17" w:history="1">
        <w:r w:rsidRPr="002F66E4">
          <w:rPr>
            <w:rStyle w:val="Hyperlink"/>
            <w:rFonts w:cs="Arial"/>
            <w:color w:val="000000" w:themeColor="text1"/>
            <w:lang w:val="es-ES"/>
          </w:rPr>
          <w:t>https://eric.ed.gov/?id=ED448541</w:t>
        </w:r>
      </w:hyperlink>
    </w:p>
    <w:p w14:paraId="1C841757" w14:textId="77777777" w:rsidR="00AA6DD8" w:rsidRDefault="00AA6DD8" w:rsidP="002F66E4">
      <w:pPr>
        <w:autoSpaceDE w:val="0"/>
        <w:autoSpaceDN w:val="0"/>
        <w:adjustRightInd w:val="0"/>
        <w:spacing w:after="120"/>
        <w:ind w:right="-2"/>
        <w:rPr>
          <w:rFonts w:cs="Arial"/>
          <w:color w:val="000000" w:themeColor="text1"/>
          <w:lang w:val="es-ES"/>
        </w:rPr>
      </w:pPr>
    </w:p>
    <w:p w14:paraId="0BD20B6E" w14:textId="69527CA1"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s-ES"/>
        </w:rPr>
        <w:t>Bashton</w:t>
      </w:r>
      <w:proofErr w:type="spellEnd"/>
      <w:r w:rsidRPr="002F66E4">
        <w:rPr>
          <w:rFonts w:cs="Arial"/>
          <w:color w:val="000000" w:themeColor="text1"/>
          <w:lang w:val="es-ES"/>
        </w:rPr>
        <w:t xml:space="preserve">, Jeff. 1988. </w:t>
      </w:r>
      <w:r w:rsidRPr="002F66E4">
        <w:rPr>
          <w:rFonts w:cs="Arial"/>
          <w:color w:val="000000" w:themeColor="text1"/>
          <w:lang w:val="en-GB"/>
        </w:rPr>
        <w:t xml:space="preserve">“Think Dual Sensory: Policy and Practice Initiative Department of Health Social Services Inspectorate”.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149</w:t>
      </w:r>
      <w:r w:rsidRPr="002F66E4" w:rsidDel="008B5961">
        <w:rPr>
          <w:rFonts w:cs="Arial"/>
          <w:color w:val="000000" w:themeColor="text1"/>
          <w:lang w:val="en-GB"/>
        </w:rPr>
        <w:t>‒</w:t>
      </w:r>
      <w:r w:rsidRPr="002F66E4">
        <w:rPr>
          <w:rFonts w:cs="Arial"/>
          <w:color w:val="000000" w:themeColor="text1"/>
          <w:lang w:val="en-GB"/>
        </w:rPr>
        <w:t>153.</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18" w:history="1">
        <w:r w:rsidRPr="002F66E4">
          <w:rPr>
            <w:rStyle w:val="Hyperlink"/>
            <w:rFonts w:cs="Arial"/>
            <w:color w:val="000000" w:themeColor="text1"/>
            <w:lang w:val="es-ES"/>
          </w:rPr>
          <w:t>https://eric.ed.gov/?id=ED448541</w:t>
        </w:r>
      </w:hyperlink>
    </w:p>
    <w:p w14:paraId="57456E02" w14:textId="77777777" w:rsidR="00AA6DD8" w:rsidRDefault="00AA6DD8" w:rsidP="002F66E4">
      <w:pPr>
        <w:autoSpaceDE w:val="0"/>
        <w:autoSpaceDN w:val="0"/>
        <w:adjustRightInd w:val="0"/>
        <w:spacing w:after="120"/>
        <w:ind w:right="-2"/>
        <w:rPr>
          <w:rFonts w:cs="Arial"/>
          <w:color w:val="000000" w:themeColor="text1"/>
          <w:lang w:val="es-ES"/>
        </w:rPr>
      </w:pPr>
    </w:p>
    <w:p w14:paraId="140D3B67" w14:textId="128018D5"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s-ES"/>
        </w:rPr>
        <w:t xml:space="preserve">Bengtsson, Anita &amp; </w:t>
      </w:r>
      <w:proofErr w:type="spellStart"/>
      <w:r w:rsidRPr="002F66E4">
        <w:rPr>
          <w:rFonts w:cs="Arial"/>
          <w:color w:val="000000" w:themeColor="text1"/>
          <w:lang w:val="es-ES"/>
        </w:rPr>
        <w:t>Lagerdahl</w:t>
      </w:r>
      <w:proofErr w:type="spellEnd"/>
      <w:r w:rsidRPr="002F66E4">
        <w:rPr>
          <w:rFonts w:cs="Arial"/>
          <w:color w:val="000000" w:themeColor="text1"/>
          <w:lang w:val="es-ES"/>
        </w:rPr>
        <w:t xml:space="preserve">, Margaretha. </w:t>
      </w:r>
      <w:r w:rsidRPr="002F66E4">
        <w:rPr>
          <w:rFonts w:cs="Arial"/>
          <w:color w:val="000000" w:themeColor="text1"/>
          <w:lang w:val="en-GB"/>
        </w:rPr>
        <w:t xml:space="preserve">1988. “Home Instructors, a Programme in Sweden”.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105</w:t>
      </w:r>
      <w:r w:rsidRPr="002F66E4" w:rsidDel="008B5961">
        <w:rPr>
          <w:rFonts w:cs="Arial"/>
          <w:color w:val="000000" w:themeColor="text1"/>
          <w:lang w:val="en-GB"/>
        </w:rPr>
        <w:t>‒</w:t>
      </w:r>
      <w:r w:rsidRPr="002F66E4">
        <w:rPr>
          <w:rFonts w:cs="Arial"/>
          <w:color w:val="000000" w:themeColor="text1"/>
          <w:lang w:val="en-GB"/>
        </w:rPr>
        <w:t>108.</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19" w:history="1">
        <w:r w:rsidRPr="002F66E4">
          <w:rPr>
            <w:rStyle w:val="Hyperlink"/>
            <w:rFonts w:cs="Arial"/>
            <w:color w:val="000000" w:themeColor="text1"/>
            <w:lang w:val="es-ES"/>
          </w:rPr>
          <w:t>https://eric.ed.gov/?id=ED448541</w:t>
        </w:r>
      </w:hyperlink>
    </w:p>
    <w:p w14:paraId="3BC83E0A" w14:textId="77777777" w:rsidR="00AA6DD8" w:rsidRDefault="00AA6DD8" w:rsidP="002F66E4">
      <w:pPr>
        <w:spacing w:after="120"/>
        <w:ind w:right="-2"/>
        <w:rPr>
          <w:rFonts w:cs="Arial"/>
          <w:color w:val="000000" w:themeColor="text1"/>
          <w:lang w:val="es-ES"/>
        </w:rPr>
      </w:pPr>
    </w:p>
    <w:p w14:paraId="5AAC99FC" w14:textId="1D9A1945" w:rsidR="00132C72" w:rsidRPr="002F66E4" w:rsidRDefault="00132C72" w:rsidP="002F66E4">
      <w:pPr>
        <w:spacing w:after="120"/>
        <w:ind w:right="-2"/>
        <w:rPr>
          <w:rFonts w:cs="Arial"/>
          <w:color w:val="000000" w:themeColor="text1"/>
          <w:lang w:val="en-US"/>
        </w:rPr>
      </w:pPr>
      <w:proofErr w:type="spellStart"/>
      <w:r w:rsidRPr="002F66E4">
        <w:rPr>
          <w:rFonts w:cs="Arial"/>
          <w:color w:val="000000" w:themeColor="text1"/>
          <w:lang w:val="es-ES"/>
        </w:rPr>
        <w:t>Bharati</w:t>
      </w:r>
      <w:proofErr w:type="spellEnd"/>
      <w:r w:rsidRPr="002F66E4">
        <w:rPr>
          <w:rFonts w:cs="Arial"/>
          <w:color w:val="000000" w:themeColor="text1"/>
          <w:lang w:val="es-ES"/>
        </w:rPr>
        <w:t xml:space="preserve">, </w:t>
      </w:r>
      <w:proofErr w:type="spellStart"/>
      <w:r w:rsidRPr="002F66E4">
        <w:rPr>
          <w:rFonts w:cs="Arial"/>
          <w:color w:val="000000" w:themeColor="text1"/>
          <w:lang w:val="es-ES"/>
        </w:rPr>
        <w:t>Bhavna</w:t>
      </w:r>
      <w:proofErr w:type="spellEnd"/>
      <w:r w:rsidRPr="002F66E4">
        <w:rPr>
          <w:rFonts w:cs="Arial"/>
          <w:color w:val="000000" w:themeColor="text1"/>
          <w:lang w:val="es-ES"/>
        </w:rPr>
        <w:t>,</w:t>
      </w:r>
      <w:r w:rsidRPr="002F66E4">
        <w:rPr>
          <w:rFonts w:eastAsia="MS Mincho" w:cs="Arial"/>
          <w:color w:val="000000" w:themeColor="text1"/>
          <w:lang w:val="es-ES"/>
        </w:rPr>
        <w:t xml:space="preserve"> </w:t>
      </w:r>
      <w:proofErr w:type="spellStart"/>
      <w:r w:rsidRPr="002F66E4">
        <w:rPr>
          <w:rFonts w:cs="Arial"/>
          <w:color w:val="000000" w:themeColor="text1"/>
          <w:lang w:val="es-ES"/>
        </w:rPr>
        <w:t>Sundar</w:t>
      </w:r>
      <w:proofErr w:type="spellEnd"/>
      <w:r w:rsidRPr="002F66E4">
        <w:rPr>
          <w:rFonts w:cs="Arial"/>
          <w:color w:val="000000" w:themeColor="text1"/>
          <w:lang w:val="es-ES"/>
        </w:rPr>
        <w:t xml:space="preserve"> </w:t>
      </w:r>
      <w:proofErr w:type="spellStart"/>
      <w:r w:rsidRPr="002F66E4">
        <w:rPr>
          <w:rFonts w:cs="Arial"/>
          <w:color w:val="000000" w:themeColor="text1"/>
          <w:lang w:val="es-ES"/>
        </w:rPr>
        <w:t>Sahu</w:t>
      </w:r>
      <w:proofErr w:type="spellEnd"/>
      <w:r w:rsidRPr="002F66E4">
        <w:rPr>
          <w:rFonts w:cs="Arial"/>
          <w:color w:val="000000" w:themeColor="text1"/>
          <w:lang w:val="es-ES"/>
        </w:rPr>
        <w:t xml:space="preserve">, </w:t>
      </w:r>
      <w:proofErr w:type="spellStart"/>
      <w:r w:rsidRPr="002F66E4">
        <w:rPr>
          <w:rFonts w:cs="Arial"/>
          <w:color w:val="000000" w:themeColor="text1"/>
          <w:lang w:val="es-ES"/>
        </w:rPr>
        <w:t>Kirti</w:t>
      </w:r>
      <w:proofErr w:type="spellEnd"/>
      <w:r w:rsidRPr="002F66E4">
        <w:rPr>
          <w:rFonts w:cs="Arial"/>
          <w:color w:val="000000" w:themeColor="text1"/>
          <w:lang w:val="es-ES"/>
        </w:rPr>
        <w:t xml:space="preserve"> &amp; Pati, </w:t>
      </w:r>
      <w:proofErr w:type="spellStart"/>
      <w:r w:rsidRPr="002F66E4">
        <w:rPr>
          <w:rFonts w:cs="Arial"/>
          <w:color w:val="000000" w:themeColor="text1"/>
          <w:lang w:val="es-ES"/>
        </w:rPr>
        <w:t>Sanghamitra</w:t>
      </w:r>
      <w:proofErr w:type="spellEnd"/>
      <w:r w:rsidRPr="002F66E4">
        <w:rPr>
          <w:rFonts w:cs="Arial"/>
          <w:color w:val="000000" w:themeColor="text1"/>
          <w:lang w:val="es-ES"/>
        </w:rPr>
        <w:t xml:space="preserve">. </w:t>
      </w:r>
      <w:r w:rsidRPr="002F66E4">
        <w:rPr>
          <w:rFonts w:cs="Arial"/>
          <w:color w:val="000000" w:themeColor="text1"/>
          <w:lang w:val="en-GB"/>
        </w:rPr>
        <w:t xml:space="preserve">2022. “The Burden of Vision, Hearing, and Dual Sensory Impairment in Older Adults in India, and Its Impact on Different Aspects of Life-Findings from LASI Wave 1”. </w:t>
      </w:r>
      <w:r w:rsidRPr="002F66E4">
        <w:rPr>
          <w:rFonts w:cs="Arial"/>
          <w:i/>
          <w:iCs/>
          <w:color w:val="000000" w:themeColor="text1"/>
          <w:lang w:val="en-GB"/>
        </w:rPr>
        <w:t>Aging and Health Research</w:t>
      </w:r>
      <w:r w:rsidRPr="002F66E4">
        <w:rPr>
          <w:rFonts w:cs="Arial"/>
          <w:color w:val="000000" w:themeColor="text1"/>
          <w:lang w:val="en-GB"/>
        </w:rPr>
        <w:t>, Volume 2, Issue 1, March 2022, 100062.</w:t>
      </w:r>
      <w:r w:rsidRPr="002F66E4" w:rsidDel="008B5961">
        <w:rPr>
          <w:rFonts w:cs="Arial"/>
          <w:color w:val="000000" w:themeColor="text1"/>
          <w:lang w:val="en-GB"/>
        </w:rPr>
        <w:br/>
      </w:r>
      <w:r w:rsidR="00003358" w:rsidRPr="002F66E4">
        <w:rPr>
          <w:rFonts w:cs="Arial"/>
          <w:color w:val="000000" w:themeColor="text1"/>
          <w:lang w:val="en-US"/>
        </w:rPr>
        <w:t xml:space="preserve">Disponible </w:t>
      </w:r>
      <w:proofErr w:type="spellStart"/>
      <w:r w:rsidR="00003358" w:rsidRPr="002F66E4">
        <w:rPr>
          <w:rFonts w:cs="Arial"/>
          <w:color w:val="000000" w:themeColor="text1"/>
          <w:lang w:val="en-US"/>
        </w:rPr>
        <w:t>en</w:t>
      </w:r>
      <w:proofErr w:type="spellEnd"/>
      <w:r w:rsidRPr="002F66E4">
        <w:rPr>
          <w:rFonts w:cs="Arial"/>
          <w:color w:val="000000" w:themeColor="text1"/>
          <w:lang w:val="en-US"/>
        </w:rPr>
        <w:t xml:space="preserve"> </w:t>
      </w:r>
      <w:hyperlink r:id="rId20" w:history="1">
        <w:r w:rsidRPr="002F66E4">
          <w:rPr>
            <w:rStyle w:val="Hyperlink"/>
            <w:rFonts w:cs="Arial"/>
            <w:color w:val="000000" w:themeColor="text1"/>
            <w:lang w:val="en-US"/>
          </w:rPr>
          <w:t>https://pdf.sciencedirectassets.com/778508/1-s2.0-S2667032122X00024/1-s2.0-S2667032122000099/main.pdf</w:t>
        </w:r>
      </w:hyperlink>
    </w:p>
    <w:p w14:paraId="16E64983" w14:textId="77777777" w:rsidR="00AA6DD8" w:rsidRDefault="00AA6DD8" w:rsidP="002F66E4">
      <w:pPr>
        <w:spacing w:after="120"/>
        <w:ind w:right="-2"/>
        <w:rPr>
          <w:rFonts w:cs="Arial"/>
          <w:color w:val="000000" w:themeColor="text1"/>
          <w:lang w:val="en-US"/>
        </w:rPr>
      </w:pPr>
    </w:p>
    <w:p w14:paraId="2A9C41E6" w14:textId="0C00D489" w:rsidR="00132C72" w:rsidRPr="002F66E4" w:rsidRDefault="00132C72" w:rsidP="002F66E4">
      <w:pPr>
        <w:spacing w:after="120"/>
        <w:ind w:right="-2"/>
        <w:rPr>
          <w:rFonts w:cs="Arial"/>
          <w:color w:val="000000" w:themeColor="text1"/>
          <w:lang w:val="en-GB"/>
        </w:rPr>
      </w:pPr>
      <w:proofErr w:type="spellStart"/>
      <w:r w:rsidRPr="002F66E4">
        <w:rPr>
          <w:rFonts w:cs="Arial"/>
          <w:color w:val="000000" w:themeColor="text1"/>
          <w:lang w:val="en-US"/>
        </w:rPr>
        <w:t>Bojtor</w:t>
      </w:r>
      <w:proofErr w:type="spellEnd"/>
      <w:r w:rsidRPr="002F66E4">
        <w:rPr>
          <w:rFonts w:cs="Arial"/>
          <w:color w:val="000000" w:themeColor="text1"/>
          <w:lang w:val="en-US"/>
        </w:rPr>
        <w:t xml:space="preserve">, </w:t>
      </w:r>
      <w:proofErr w:type="spellStart"/>
      <w:r w:rsidRPr="002F66E4">
        <w:rPr>
          <w:rFonts w:cs="Arial"/>
          <w:color w:val="000000" w:themeColor="text1"/>
          <w:lang w:val="en-US"/>
        </w:rPr>
        <w:t>Antonija</w:t>
      </w:r>
      <w:proofErr w:type="spellEnd"/>
      <w:r w:rsidRPr="002F66E4">
        <w:rPr>
          <w:rFonts w:cs="Arial"/>
          <w:color w:val="000000" w:themeColor="text1"/>
          <w:lang w:val="en-US"/>
        </w:rPr>
        <w:t>. 2021. »</w:t>
      </w:r>
      <w:proofErr w:type="spellStart"/>
      <w:r w:rsidRPr="002F66E4">
        <w:rPr>
          <w:rFonts w:cs="Arial"/>
          <w:color w:val="000000" w:themeColor="text1"/>
          <w:lang w:val="en-US"/>
        </w:rPr>
        <w:t>Omogućava</w:t>
      </w:r>
      <w:proofErr w:type="spellEnd"/>
      <w:r w:rsidRPr="002F66E4">
        <w:rPr>
          <w:rFonts w:cs="Arial"/>
          <w:color w:val="000000" w:themeColor="text1"/>
          <w:lang w:val="en-US"/>
        </w:rPr>
        <w:t xml:space="preserve"> li </w:t>
      </w:r>
      <w:proofErr w:type="spellStart"/>
      <w:r w:rsidRPr="002F66E4">
        <w:rPr>
          <w:rFonts w:cs="Arial"/>
          <w:color w:val="000000" w:themeColor="text1"/>
          <w:lang w:val="en-US"/>
        </w:rPr>
        <w:t>sustav</w:t>
      </w:r>
      <w:proofErr w:type="spellEnd"/>
      <w:r w:rsidRPr="002F66E4">
        <w:rPr>
          <w:rFonts w:cs="Arial"/>
          <w:color w:val="000000" w:themeColor="text1"/>
          <w:lang w:val="en-US"/>
        </w:rPr>
        <w:t xml:space="preserve"> </w:t>
      </w:r>
      <w:proofErr w:type="spellStart"/>
      <w:r w:rsidRPr="002F66E4">
        <w:rPr>
          <w:rFonts w:cs="Arial"/>
          <w:color w:val="000000" w:themeColor="text1"/>
          <w:lang w:val="en-US"/>
        </w:rPr>
        <w:t>Republike</w:t>
      </w:r>
      <w:proofErr w:type="spellEnd"/>
      <w:r w:rsidRPr="002F66E4">
        <w:rPr>
          <w:rFonts w:cs="Arial"/>
          <w:color w:val="000000" w:themeColor="text1"/>
          <w:lang w:val="en-US"/>
        </w:rPr>
        <w:t xml:space="preserve"> </w:t>
      </w:r>
      <w:proofErr w:type="spellStart"/>
      <w:r w:rsidRPr="002F66E4">
        <w:rPr>
          <w:rFonts w:cs="Arial"/>
          <w:color w:val="000000" w:themeColor="text1"/>
          <w:lang w:val="en-US"/>
        </w:rPr>
        <w:t>Hrvatske</w:t>
      </w:r>
      <w:proofErr w:type="spellEnd"/>
      <w:r w:rsidRPr="002F66E4">
        <w:rPr>
          <w:rFonts w:cs="Arial"/>
          <w:color w:val="000000" w:themeColor="text1"/>
          <w:lang w:val="en-US"/>
        </w:rPr>
        <w:t xml:space="preserve"> </w:t>
      </w:r>
      <w:proofErr w:type="spellStart"/>
      <w:r w:rsidRPr="002F66E4">
        <w:rPr>
          <w:rFonts w:cs="Arial"/>
          <w:color w:val="000000" w:themeColor="text1"/>
          <w:lang w:val="en-US"/>
        </w:rPr>
        <w:t>dostojanstveno</w:t>
      </w:r>
      <w:proofErr w:type="spellEnd"/>
      <w:r w:rsidRPr="002F66E4">
        <w:rPr>
          <w:rFonts w:cs="Arial"/>
          <w:color w:val="000000" w:themeColor="text1"/>
          <w:lang w:val="en-US"/>
        </w:rPr>
        <w:t xml:space="preserve"> </w:t>
      </w:r>
      <w:proofErr w:type="spellStart"/>
      <w:r w:rsidRPr="002F66E4">
        <w:rPr>
          <w:rFonts w:cs="Arial"/>
          <w:color w:val="000000" w:themeColor="text1"/>
          <w:lang w:val="en-US"/>
        </w:rPr>
        <w:t>starenje</w:t>
      </w:r>
      <w:proofErr w:type="spellEnd"/>
      <w:r w:rsidRPr="002F66E4">
        <w:rPr>
          <w:rFonts w:cs="Arial"/>
          <w:color w:val="000000" w:themeColor="text1"/>
          <w:lang w:val="en-US"/>
        </w:rPr>
        <w:t xml:space="preserve"> </w:t>
      </w:r>
      <w:proofErr w:type="spellStart"/>
      <w:r w:rsidRPr="002F66E4">
        <w:rPr>
          <w:rFonts w:cs="Arial"/>
          <w:color w:val="000000" w:themeColor="text1"/>
          <w:lang w:val="en-US"/>
        </w:rPr>
        <w:t>gluhoslijepim</w:t>
      </w:r>
      <w:proofErr w:type="spellEnd"/>
      <w:r w:rsidRPr="002F66E4">
        <w:rPr>
          <w:rFonts w:cs="Arial"/>
          <w:color w:val="000000" w:themeColor="text1"/>
          <w:lang w:val="en-US"/>
        </w:rPr>
        <w:t xml:space="preserve"> </w:t>
      </w:r>
      <w:proofErr w:type="spellStart"/>
      <w:proofErr w:type="gramStart"/>
      <w:r w:rsidRPr="002F66E4">
        <w:rPr>
          <w:rFonts w:cs="Arial"/>
          <w:color w:val="000000" w:themeColor="text1"/>
          <w:lang w:val="en-US"/>
        </w:rPr>
        <w:t>osobama</w:t>
      </w:r>
      <w:proofErr w:type="spellEnd"/>
      <w:r w:rsidRPr="002F66E4">
        <w:rPr>
          <w:rFonts w:cs="Arial"/>
          <w:color w:val="000000" w:themeColor="text1"/>
          <w:lang w:val="en-US"/>
        </w:rPr>
        <w:t>?«</w:t>
      </w:r>
      <w:proofErr w:type="gramEnd"/>
      <w:r w:rsidRPr="002F66E4">
        <w:rPr>
          <w:rFonts w:cs="Arial"/>
          <w:color w:val="000000" w:themeColor="text1"/>
          <w:lang w:val="en-US"/>
        </w:rPr>
        <w:t xml:space="preserve"> </w:t>
      </w:r>
      <w:r w:rsidR="00351C93" w:rsidRPr="002F66E4">
        <w:rPr>
          <w:rFonts w:cs="Arial"/>
          <w:color w:val="000000" w:themeColor="text1"/>
          <w:lang w:val="en-GB"/>
        </w:rPr>
        <w:t>(</w:t>
      </w:r>
      <w:r w:rsidRPr="002F66E4">
        <w:rPr>
          <w:rFonts w:cs="Arial"/>
          <w:color w:val="000000" w:themeColor="text1"/>
          <w:lang w:val="en-GB"/>
        </w:rPr>
        <w:t>“</w:t>
      </w:r>
      <w:r w:rsidRPr="002F66E4">
        <w:rPr>
          <w:rStyle w:val="rynqvb"/>
          <w:rFonts w:cs="Arial"/>
          <w:color w:val="000000" w:themeColor="text1"/>
          <w:lang w:val="en-GB"/>
        </w:rPr>
        <w:t>Does the System of the Republic of Croatia Enable Deafblind Persons to Age with Dignity?</w:t>
      </w:r>
      <w:r w:rsidRPr="002F66E4">
        <w:rPr>
          <w:rFonts w:cs="Arial"/>
          <w:color w:val="000000" w:themeColor="text1"/>
          <w:lang w:val="en-GB"/>
        </w:rPr>
        <w:t>”</w:t>
      </w:r>
      <w:r w:rsidR="00351C93" w:rsidRPr="002F66E4">
        <w:rPr>
          <w:rFonts w:cs="Arial"/>
          <w:color w:val="000000" w:themeColor="text1"/>
          <w:lang w:val="en-GB"/>
        </w:rPr>
        <w:t>)</w:t>
      </w:r>
      <w:r w:rsidRPr="002F66E4">
        <w:rPr>
          <w:rFonts w:cs="Arial"/>
          <w:color w:val="000000" w:themeColor="text1"/>
          <w:lang w:val="en-GB"/>
        </w:rPr>
        <w:t xml:space="preserve">. In: </w:t>
      </w:r>
      <w:proofErr w:type="spellStart"/>
      <w:r w:rsidRPr="002F66E4">
        <w:rPr>
          <w:rFonts w:cs="Arial"/>
          <w:i/>
          <w:iCs/>
          <w:color w:val="000000" w:themeColor="text1"/>
          <w:lang w:val="en-GB"/>
        </w:rPr>
        <w:t>Starenje</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sa</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gluhosljepoćom</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i/>
          <w:iCs/>
          <w:color w:val="000000" w:themeColor="text1"/>
          <w:lang w:val="en-GB"/>
        </w:rPr>
        <w:t xml:space="preserve">Ageing with </w:t>
      </w:r>
      <w:proofErr w:type="spellStart"/>
      <w:r w:rsidRPr="002F66E4">
        <w:rPr>
          <w:rStyle w:val="rynqvb"/>
          <w:rFonts w:cs="Arial"/>
          <w:i/>
          <w:iCs/>
          <w:color w:val="000000" w:themeColor="text1"/>
          <w:lang w:val="en-GB"/>
        </w:rPr>
        <w:t>Deafblindness</w:t>
      </w:r>
      <w:proofErr w:type="spellEnd"/>
      <w:r w:rsidR="00351C93" w:rsidRPr="002F66E4">
        <w:rPr>
          <w:rFonts w:cs="Arial"/>
          <w:color w:val="000000" w:themeColor="text1"/>
          <w:lang w:val="en-GB"/>
        </w:rPr>
        <w:t>)</w:t>
      </w:r>
      <w:r w:rsidRPr="002F66E4">
        <w:rPr>
          <w:rFonts w:cs="Arial"/>
          <w:color w:val="000000" w:themeColor="text1"/>
          <w:lang w:val="en-GB"/>
        </w:rPr>
        <w:t xml:space="preserve">. </w:t>
      </w:r>
      <w:proofErr w:type="spellStart"/>
      <w:r w:rsidRPr="002F66E4">
        <w:rPr>
          <w:rFonts w:cs="Arial"/>
          <w:i/>
          <w:iCs/>
          <w:color w:val="000000" w:themeColor="text1"/>
          <w:lang w:val="en-GB"/>
        </w:rPr>
        <w:t>Dodir</w:t>
      </w:r>
      <w:proofErr w:type="spellEnd"/>
      <w:r w:rsidRPr="002F66E4">
        <w:rPr>
          <w:rFonts w:cs="Arial"/>
          <w:color w:val="000000" w:themeColor="text1"/>
          <w:lang w:val="en-GB"/>
        </w:rPr>
        <w:t xml:space="preserve"> n. 72. (I./2021).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w:t>
      </w:r>
      <w:r w:rsidRPr="002F66E4" w:rsidDel="008B5961">
        <w:rPr>
          <w:rFonts w:cs="Arial"/>
          <w:color w:val="000000" w:themeColor="text1"/>
          <w:lang w:val="en-GB"/>
        </w:rPr>
        <w:br/>
      </w:r>
      <w:r w:rsidRPr="002F66E4">
        <w:rPr>
          <w:rFonts w:cs="Arial"/>
          <w:color w:val="000000" w:themeColor="text1"/>
          <w:lang w:val="en-GB"/>
        </w:rPr>
        <w:t>ISSN 1332 3490; pp. 8</w:t>
      </w:r>
      <w:r w:rsidRPr="002F66E4" w:rsidDel="008B5961">
        <w:rPr>
          <w:rFonts w:cs="Arial"/>
          <w:color w:val="000000" w:themeColor="text1"/>
          <w:lang w:val="en-GB"/>
        </w:rPr>
        <w:t>–</w:t>
      </w:r>
      <w:r w:rsidRPr="002F66E4">
        <w:rPr>
          <w:rFonts w:cs="Arial"/>
          <w:color w:val="000000" w:themeColor="text1"/>
          <w:lang w:val="en-GB"/>
        </w:rPr>
        <w:t>10.</w:t>
      </w:r>
    </w:p>
    <w:p w14:paraId="3BFD635C" w14:textId="77777777" w:rsidR="00AA6DD8" w:rsidRDefault="00AA6DD8" w:rsidP="002F66E4">
      <w:pPr>
        <w:spacing w:after="120"/>
        <w:ind w:right="-2"/>
        <w:rPr>
          <w:rFonts w:cs="Arial"/>
          <w:color w:val="000000" w:themeColor="text1"/>
          <w:lang w:val="en-GB"/>
        </w:rPr>
      </w:pPr>
    </w:p>
    <w:p w14:paraId="4798D6DE" w14:textId="1B9EF3D8" w:rsidR="00132C72" w:rsidRPr="002F66E4" w:rsidRDefault="00132C72" w:rsidP="002F66E4">
      <w:pPr>
        <w:spacing w:after="120"/>
        <w:ind w:right="-2"/>
        <w:rPr>
          <w:rFonts w:cs="Arial"/>
          <w:color w:val="000000" w:themeColor="text1"/>
          <w:lang w:val="es-ES"/>
        </w:rPr>
      </w:pPr>
      <w:proofErr w:type="spellStart"/>
      <w:r w:rsidRPr="002F66E4">
        <w:rPr>
          <w:rFonts w:cs="Arial"/>
          <w:color w:val="000000" w:themeColor="text1"/>
          <w:lang w:val="en-GB"/>
        </w:rPr>
        <w:t>Brajdić</w:t>
      </w:r>
      <w:proofErr w:type="spellEnd"/>
      <w:r w:rsidRPr="002F66E4">
        <w:rPr>
          <w:rFonts w:cs="Arial"/>
          <w:color w:val="000000" w:themeColor="text1"/>
          <w:lang w:val="en-GB"/>
        </w:rPr>
        <w:t xml:space="preserve"> </w:t>
      </w:r>
      <w:proofErr w:type="spellStart"/>
      <w:r w:rsidRPr="002F66E4">
        <w:rPr>
          <w:rFonts w:cs="Arial"/>
          <w:color w:val="000000" w:themeColor="text1"/>
          <w:lang w:val="en-GB"/>
        </w:rPr>
        <w:t>Vuković</w:t>
      </w:r>
      <w:proofErr w:type="spellEnd"/>
      <w:r w:rsidRPr="002F66E4">
        <w:rPr>
          <w:rFonts w:cs="Arial"/>
          <w:color w:val="000000" w:themeColor="text1"/>
          <w:lang w:val="en-GB"/>
        </w:rPr>
        <w:t xml:space="preserve">, </w:t>
      </w:r>
      <w:proofErr w:type="spellStart"/>
      <w:r w:rsidRPr="002F66E4">
        <w:rPr>
          <w:rFonts w:cs="Arial"/>
          <w:color w:val="000000" w:themeColor="text1"/>
          <w:lang w:val="en-GB"/>
        </w:rPr>
        <w:t>Marija</w:t>
      </w:r>
      <w:proofErr w:type="spellEnd"/>
      <w:r w:rsidRPr="002F66E4">
        <w:rPr>
          <w:rFonts w:cs="Arial"/>
          <w:color w:val="000000" w:themeColor="text1"/>
          <w:lang w:val="en-GB"/>
        </w:rPr>
        <w:t xml:space="preserve"> &amp; </w:t>
      </w:r>
      <w:proofErr w:type="spellStart"/>
      <w:r w:rsidRPr="002F66E4">
        <w:rPr>
          <w:rFonts w:cs="Arial"/>
          <w:color w:val="000000" w:themeColor="text1"/>
          <w:lang w:val="en-GB"/>
        </w:rPr>
        <w:t>Vuković</w:t>
      </w:r>
      <w:proofErr w:type="spellEnd"/>
      <w:r w:rsidRPr="002F66E4">
        <w:rPr>
          <w:rFonts w:cs="Arial"/>
          <w:color w:val="000000" w:themeColor="text1"/>
          <w:lang w:val="en-GB"/>
        </w:rPr>
        <w:t>, Petra. 2019. »</w:t>
      </w:r>
      <w:proofErr w:type="spellStart"/>
      <w:r w:rsidRPr="002F66E4">
        <w:rPr>
          <w:rFonts w:cs="Arial"/>
          <w:color w:val="000000" w:themeColor="text1"/>
          <w:lang w:val="en-GB"/>
        </w:rPr>
        <w:t>Jednakost</w:t>
      </w:r>
      <w:proofErr w:type="spellEnd"/>
      <w:r w:rsidRPr="002F66E4">
        <w:rPr>
          <w:rFonts w:cs="Arial"/>
          <w:color w:val="000000" w:themeColor="text1"/>
          <w:lang w:val="en-GB"/>
        </w:rPr>
        <w:t xml:space="preserve"> </w:t>
      </w:r>
      <w:proofErr w:type="spellStart"/>
      <w:r w:rsidRPr="002F66E4">
        <w:rPr>
          <w:rFonts w:cs="Arial"/>
          <w:color w:val="000000" w:themeColor="text1"/>
          <w:lang w:val="en-GB"/>
        </w:rPr>
        <w:t>šansi</w:t>
      </w:r>
      <w:proofErr w:type="spellEnd"/>
      <w:r w:rsidRPr="002F66E4">
        <w:rPr>
          <w:rFonts w:cs="Arial"/>
          <w:color w:val="000000" w:themeColor="text1"/>
          <w:lang w:val="en-GB"/>
        </w:rPr>
        <w:t xml:space="preserve"> u </w:t>
      </w:r>
      <w:proofErr w:type="spellStart"/>
      <w:r w:rsidRPr="002F66E4">
        <w:rPr>
          <w:rFonts w:cs="Arial"/>
          <w:color w:val="000000" w:themeColor="text1"/>
          <w:lang w:val="en-GB"/>
        </w:rPr>
        <w:t>postizanju</w:t>
      </w:r>
      <w:proofErr w:type="spellEnd"/>
      <w:r w:rsidRPr="002F66E4">
        <w:rPr>
          <w:rFonts w:cs="Arial"/>
          <w:color w:val="000000" w:themeColor="text1"/>
          <w:lang w:val="en-GB"/>
        </w:rPr>
        <w:t xml:space="preserve"> </w:t>
      </w:r>
      <w:proofErr w:type="spellStart"/>
      <w:r w:rsidRPr="002F66E4">
        <w:rPr>
          <w:rFonts w:cs="Arial"/>
          <w:color w:val="000000" w:themeColor="text1"/>
          <w:lang w:val="en-GB"/>
        </w:rPr>
        <w:t>svakodnevne</w:t>
      </w:r>
      <w:proofErr w:type="spellEnd"/>
      <w:r w:rsidRPr="002F66E4">
        <w:rPr>
          <w:rFonts w:cs="Arial"/>
          <w:color w:val="000000" w:themeColor="text1"/>
          <w:lang w:val="en-GB"/>
        </w:rPr>
        <w:t xml:space="preserve"> </w:t>
      </w:r>
      <w:proofErr w:type="spellStart"/>
      <w:r w:rsidRPr="002F66E4">
        <w:rPr>
          <w:rFonts w:cs="Arial"/>
          <w:color w:val="000000" w:themeColor="text1"/>
          <w:lang w:val="en-GB"/>
        </w:rPr>
        <w:t>kvalitete</w:t>
      </w:r>
      <w:proofErr w:type="spellEnd"/>
      <w:r w:rsidRPr="002F66E4">
        <w:rPr>
          <w:rFonts w:cs="Arial"/>
          <w:color w:val="000000" w:themeColor="text1"/>
          <w:lang w:val="en-GB"/>
        </w:rPr>
        <w:t xml:space="preserve"> </w:t>
      </w:r>
      <w:proofErr w:type="spellStart"/>
      <w:r w:rsidRPr="002F66E4">
        <w:rPr>
          <w:rFonts w:cs="Arial"/>
          <w:color w:val="000000" w:themeColor="text1"/>
          <w:lang w:val="en-GB"/>
        </w:rPr>
        <w:t>života</w:t>
      </w:r>
      <w:proofErr w:type="spellEnd"/>
      <w:r w:rsidRPr="002F66E4">
        <w:rPr>
          <w:rFonts w:cs="Arial"/>
          <w:color w:val="000000" w:themeColor="text1"/>
          <w:lang w:val="en-GB"/>
        </w:rPr>
        <w:t xml:space="preserve"> </w:t>
      </w:r>
      <w:proofErr w:type="spellStart"/>
      <w:r w:rsidRPr="002F66E4">
        <w:rPr>
          <w:rFonts w:cs="Arial"/>
          <w:color w:val="000000" w:themeColor="text1"/>
          <w:lang w:val="en-GB"/>
        </w:rPr>
        <w:t>kod</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w:t>
      </w:r>
      <w:r w:rsidRPr="002F66E4">
        <w:rPr>
          <w:rStyle w:val="rynqvb"/>
          <w:rFonts w:cs="Arial"/>
          <w:color w:val="000000" w:themeColor="text1"/>
          <w:lang w:val="en-GB"/>
        </w:rPr>
        <w:t>Equality of Opportunities in Achieving Everyday Quality of Life for Deafblind Persons</w:t>
      </w:r>
      <w:r w:rsidRPr="002F66E4">
        <w:rPr>
          <w:rFonts w:cs="Arial"/>
          <w:color w:val="000000" w:themeColor="text1"/>
          <w:lang w:val="en-GB"/>
        </w:rPr>
        <w:t>”</w:t>
      </w:r>
      <w:r w:rsidR="00351C93" w:rsidRPr="002F66E4">
        <w:rPr>
          <w:rFonts w:cs="Arial"/>
          <w:color w:val="000000" w:themeColor="text1"/>
          <w:lang w:val="en-GB"/>
        </w:rPr>
        <w:t>)</w:t>
      </w:r>
      <w:r w:rsidRPr="002F66E4">
        <w:rPr>
          <w:rFonts w:cs="Arial"/>
          <w:color w:val="000000" w:themeColor="text1"/>
          <w:lang w:val="en-GB"/>
        </w:rPr>
        <w:t xml:space="preserve">. </w:t>
      </w:r>
      <w:proofErr w:type="spellStart"/>
      <w:r w:rsidRPr="002F66E4">
        <w:rPr>
          <w:rFonts w:cs="Arial"/>
          <w:i/>
          <w:iCs/>
          <w:color w:val="000000" w:themeColor="text1"/>
          <w:lang w:val="en-GB"/>
        </w:rPr>
        <w:t>Revija</w:t>
      </w:r>
      <w:proofErr w:type="spellEnd"/>
      <w:r w:rsidRPr="002F66E4">
        <w:rPr>
          <w:rFonts w:cs="Arial"/>
          <w:i/>
          <w:iCs/>
          <w:color w:val="000000" w:themeColor="text1"/>
          <w:lang w:val="en-GB"/>
        </w:rPr>
        <w:t xml:space="preserve"> za </w:t>
      </w:r>
      <w:proofErr w:type="spellStart"/>
      <w:r w:rsidRPr="002F66E4">
        <w:rPr>
          <w:rFonts w:cs="Arial"/>
          <w:i/>
          <w:iCs/>
          <w:color w:val="000000" w:themeColor="text1"/>
          <w:lang w:val="en-GB"/>
        </w:rPr>
        <w:t>socijalnu</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politiku</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i/>
          <w:iCs/>
          <w:color w:val="000000" w:themeColor="text1"/>
          <w:lang w:val="en-GB"/>
        </w:rPr>
        <w:t>Social Policy Review</w:t>
      </w:r>
      <w:r w:rsidR="00351C93" w:rsidRPr="002F66E4">
        <w:rPr>
          <w:rFonts w:cs="Arial"/>
          <w:color w:val="000000" w:themeColor="text1"/>
          <w:lang w:val="en-GB"/>
        </w:rPr>
        <w:t>)</w:t>
      </w:r>
      <w:r w:rsidRPr="002F66E4">
        <w:rPr>
          <w:rFonts w:cs="Arial"/>
          <w:color w:val="000000" w:themeColor="text1"/>
          <w:lang w:val="en-GB"/>
        </w:rPr>
        <w:t xml:space="preserve">, year 27, n.2; pp. 193-212, Zagreb: </w:t>
      </w:r>
      <w:proofErr w:type="spellStart"/>
      <w:r w:rsidRPr="002F66E4">
        <w:rPr>
          <w:rFonts w:cs="Arial"/>
          <w:color w:val="000000" w:themeColor="text1"/>
          <w:lang w:val="en-GB"/>
        </w:rPr>
        <w:t>Institut</w:t>
      </w:r>
      <w:proofErr w:type="spellEnd"/>
      <w:r w:rsidRPr="002F66E4">
        <w:rPr>
          <w:rFonts w:cs="Arial"/>
          <w:color w:val="000000" w:themeColor="text1"/>
          <w:lang w:val="en-GB"/>
        </w:rPr>
        <w:t xml:space="preserve"> za </w:t>
      </w:r>
      <w:proofErr w:type="spellStart"/>
      <w:r w:rsidRPr="002F66E4">
        <w:rPr>
          <w:rFonts w:cs="Arial"/>
          <w:color w:val="000000" w:themeColor="text1"/>
          <w:lang w:val="en-GB"/>
        </w:rPr>
        <w:t>društvena</w:t>
      </w:r>
      <w:proofErr w:type="spellEnd"/>
      <w:r w:rsidRPr="002F66E4">
        <w:rPr>
          <w:rFonts w:cs="Arial"/>
          <w:color w:val="000000" w:themeColor="text1"/>
          <w:lang w:val="en-GB"/>
        </w:rPr>
        <w:t xml:space="preserve"> </w:t>
      </w:r>
      <w:proofErr w:type="spellStart"/>
      <w:r w:rsidRPr="002F66E4">
        <w:rPr>
          <w:rFonts w:cs="Arial"/>
          <w:color w:val="000000" w:themeColor="text1"/>
          <w:lang w:val="en-GB"/>
        </w:rPr>
        <w:t>istraživanja</w:t>
      </w:r>
      <w:proofErr w:type="spellEnd"/>
      <w:r w:rsidRPr="002F66E4">
        <w:rPr>
          <w:rFonts w:cs="Arial"/>
          <w:color w:val="000000" w:themeColor="text1"/>
          <w:lang w:val="en-GB"/>
        </w:rPr>
        <w:t>.</w:t>
      </w:r>
      <w:r w:rsidRPr="002F66E4" w:rsidDel="008B5961">
        <w:rPr>
          <w:rFonts w:cs="Arial"/>
          <w:color w:val="000000" w:themeColor="text1"/>
          <w:lang w:val="en-GB"/>
        </w:rPr>
        <w:br/>
      </w:r>
      <w:r w:rsidRPr="002F66E4">
        <w:rPr>
          <w:rFonts w:cs="Arial"/>
          <w:color w:val="000000" w:themeColor="text1"/>
          <w:lang w:val="en-GB"/>
        </w:rPr>
        <w:t>UDK: 308-056.262-056.263</w:t>
      </w:r>
      <w:r w:rsidRPr="002F66E4" w:rsidDel="008B5961">
        <w:rPr>
          <w:rFonts w:cs="Arial"/>
          <w:color w:val="000000" w:themeColor="text1"/>
          <w:lang w:val="en-GB"/>
        </w:rPr>
        <w:br/>
      </w:r>
      <w:proofErr w:type="spellStart"/>
      <w:r w:rsidRPr="002F66E4">
        <w:rPr>
          <w:rFonts w:cs="Arial"/>
          <w:color w:val="000000" w:themeColor="text1"/>
          <w:lang w:val="en-GB"/>
        </w:rPr>
        <w:t>doi</w:t>
      </w:r>
      <w:proofErr w:type="spellEnd"/>
      <w:r w:rsidRPr="002F66E4">
        <w:rPr>
          <w:rFonts w:cs="Arial"/>
          <w:color w:val="000000" w:themeColor="text1"/>
          <w:lang w:val="en-GB"/>
        </w:rPr>
        <w:t>: 10.3935/</w:t>
      </w:r>
      <w:proofErr w:type="gramStart"/>
      <w:r w:rsidRPr="002F66E4">
        <w:rPr>
          <w:rFonts w:cs="Arial"/>
          <w:color w:val="000000" w:themeColor="text1"/>
          <w:lang w:val="en-GB"/>
        </w:rPr>
        <w:t>rsp.v</w:t>
      </w:r>
      <w:proofErr w:type="gramEnd"/>
      <w:r w:rsidRPr="002F66E4">
        <w:rPr>
          <w:rFonts w:cs="Arial"/>
          <w:color w:val="000000" w:themeColor="text1"/>
          <w:lang w:val="en-GB"/>
        </w:rPr>
        <w:t>27i2.1629.</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21" w:history="1">
        <w:r w:rsidRPr="002F66E4">
          <w:rPr>
            <w:rStyle w:val="Hyperlink"/>
            <w:rFonts w:cs="Arial"/>
            <w:color w:val="000000" w:themeColor="text1"/>
            <w:lang w:val="es-ES"/>
          </w:rPr>
          <w:t>https://hrcak.srce.hr/file/351924</w:t>
        </w:r>
      </w:hyperlink>
    </w:p>
    <w:p w14:paraId="71338BAE" w14:textId="77777777" w:rsidR="00AA6DD8" w:rsidRDefault="00AA6DD8" w:rsidP="002F66E4">
      <w:pPr>
        <w:spacing w:after="120"/>
        <w:ind w:right="-2"/>
        <w:rPr>
          <w:rFonts w:cs="Arial"/>
          <w:color w:val="000000" w:themeColor="text1"/>
          <w:lang w:val="es-ES"/>
        </w:rPr>
      </w:pPr>
    </w:p>
    <w:p w14:paraId="4D77D2F9" w14:textId="02D99B9D" w:rsidR="00132C72" w:rsidRPr="002F66E4" w:rsidRDefault="00132C72" w:rsidP="002F66E4">
      <w:pPr>
        <w:spacing w:after="120"/>
        <w:ind w:right="-2"/>
        <w:rPr>
          <w:rFonts w:cs="Arial"/>
          <w:color w:val="000000" w:themeColor="text1"/>
          <w:lang w:val="es-ES"/>
        </w:rPr>
      </w:pPr>
      <w:r w:rsidRPr="002F66E4">
        <w:rPr>
          <w:rFonts w:cs="Arial"/>
          <w:color w:val="000000" w:themeColor="text1"/>
          <w:lang w:val="es-ES"/>
        </w:rPr>
        <w:t xml:space="preserve">Brennan, Mark, Horowitz, Amy &amp; Su, Ya-ping. </w:t>
      </w:r>
      <w:r w:rsidRPr="002F66E4">
        <w:rPr>
          <w:rFonts w:cs="Arial"/>
          <w:color w:val="000000" w:themeColor="text1"/>
          <w:lang w:val="en-GB"/>
        </w:rPr>
        <w:t xml:space="preserve">2005. “Dual Sensory Loss and Its Impact on Everyday Competence”. </w:t>
      </w:r>
      <w:proofErr w:type="spellStart"/>
      <w:r w:rsidRPr="002F66E4">
        <w:rPr>
          <w:rFonts w:cs="Arial"/>
          <w:i/>
          <w:iCs/>
          <w:color w:val="000000" w:themeColor="text1"/>
          <w:lang w:val="es-ES"/>
        </w:rPr>
        <w:t>The</w:t>
      </w:r>
      <w:proofErr w:type="spellEnd"/>
      <w:r w:rsidRPr="002F66E4">
        <w:rPr>
          <w:rFonts w:cs="Arial"/>
          <w:i/>
          <w:iCs/>
          <w:color w:val="000000" w:themeColor="text1"/>
          <w:lang w:val="es-ES"/>
        </w:rPr>
        <w:t xml:space="preserve"> </w:t>
      </w:r>
      <w:proofErr w:type="spellStart"/>
      <w:r w:rsidRPr="002F66E4">
        <w:rPr>
          <w:rFonts w:cs="Arial"/>
          <w:i/>
          <w:iCs/>
          <w:color w:val="000000" w:themeColor="text1"/>
          <w:lang w:val="es-ES"/>
        </w:rPr>
        <w:t>Gerontologist</w:t>
      </w:r>
      <w:proofErr w:type="spellEnd"/>
      <w:r w:rsidRPr="002F66E4">
        <w:rPr>
          <w:rFonts w:cs="Arial"/>
          <w:color w:val="000000" w:themeColor="text1"/>
          <w:lang w:val="es-ES"/>
        </w:rPr>
        <w:t xml:space="preserve"> Vol. 45, No. 3; pp. 337</w:t>
      </w:r>
      <w:r w:rsidRPr="002F66E4" w:rsidDel="008B5961">
        <w:rPr>
          <w:rFonts w:cs="Arial"/>
          <w:color w:val="000000" w:themeColor="text1"/>
          <w:lang w:val="es-ES"/>
        </w:rPr>
        <w:t>–</w:t>
      </w:r>
      <w:r w:rsidRPr="002F66E4">
        <w:rPr>
          <w:rFonts w:cs="Arial"/>
          <w:color w:val="000000" w:themeColor="text1"/>
          <w:lang w:val="es-ES"/>
        </w:rPr>
        <w:t>346.</w:t>
      </w:r>
      <w:r w:rsidRPr="002F66E4" w:rsidDel="008B5961">
        <w:rPr>
          <w:rFonts w:cs="Arial"/>
          <w:color w:val="000000" w:themeColor="text1"/>
          <w:lang w:val="es-ES"/>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22" w:history="1">
        <w:r w:rsidRPr="002F66E4">
          <w:rPr>
            <w:rStyle w:val="Hyperlink"/>
            <w:rFonts w:cs="Arial"/>
            <w:color w:val="000000" w:themeColor="text1"/>
            <w:lang w:val="es-ES"/>
          </w:rPr>
          <w:t>https://watermark.silverchair.com/337.pdf</w:t>
        </w:r>
      </w:hyperlink>
    </w:p>
    <w:p w14:paraId="6988518F" w14:textId="77777777" w:rsidR="00AA6DD8" w:rsidRDefault="00AA6DD8" w:rsidP="002F66E4">
      <w:pPr>
        <w:spacing w:after="120"/>
        <w:ind w:right="-2"/>
        <w:rPr>
          <w:rFonts w:cs="Arial"/>
          <w:color w:val="000000" w:themeColor="text1"/>
          <w:lang w:val="es-ES"/>
        </w:rPr>
      </w:pPr>
    </w:p>
    <w:p w14:paraId="08E56983" w14:textId="61829483" w:rsidR="00132C72" w:rsidRPr="002F66E4" w:rsidRDefault="00132C72" w:rsidP="002F66E4">
      <w:pPr>
        <w:spacing w:after="120"/>
        <w:ind w:right="-2"/>
        <w:rPr>
          <w:rFonts w:cs="Arial"/>
          <w:color w:val="000000" w:themeColor="text1"/>
          <w:lang w:val="es-ES"/>
        </w:rPr>
      </w:pPr>
      <w:r w:rsidRPr="002F66E4">
        <w:rPr>
          <w:rFonts w:cs="Arial"/>
          <w:color w:val="000000" w:themeColor="text1"/>
          <w:lang w:val="es-ES"/>
        </w:rPr>
        <w:t xml:space="preserve">Bright, </w:t>
      </w:r>
      <w:proofErr w:type="spellStart"/>
      <w:r w:rsidRPr="002F66E4">
        <w:rPr>
          <w:rFonts w:cs="Arial"/>
          <w:color w:val="000000" w:themeColor="text1"/>
          <w:lang w:val="es-ES"/>
        </w:rPr>
        <w:t>Tess</w:t>
      </w:r>
      <w:proofErr w:type="spellEnd"/>
      <w:r w:rsidRPr="002F66E4">
        <w:rPr>
          <w:rFonts w:cs="Arial"/>
          <w:color w:val="000000" w:themeColor="text1"/>
          <w:lang w:val="es-ES"/>
        </w:rPr>
        <w:t xml:space="preserve">, </w:t>
      </w:r>
      <w:proofErr w:type="spellStart"/>
      <w:r w:rsidRPr="002F66E4">
        <w:rPr>
          <w:rFonts w:cs="Arial"/>
          <w:color w:val="000000" w:themeColor="text1"/>
          <w:lang w:val="es-ES"/>
        </w:rPr>
        <w:t>Ramke</w:t>
      </w:r>
      <w:proofErr w:type="spellEnd"/>
      <w:r w:rsidRPr="002F66E4">
        <w:rPr>
          <w:rFonts w:cs="Arial"/>
          <w:color w:val="000000" w:themeColor="text1"/>
          <w:lang w:val="es-ES"/>
        </w:rPr>
        <w:t xml:space="preserve">, Jacqueline, Zhang, Justine H., </w:t>
      </w:r>
      <w:proofErr w:type="spellStart"/>
      <w:r w:rsidRPr="002F66E4">
        <w:rPr>
          <w:rFonts w:cs="Arial"/>
          <w:color w:val="000000" w:themeColor="text1"/>
          <w:lang w:val="es-ES"/>
        </w:rPr>
        <w:t>Kitema</w:t>
      </w:r>
      <w:proofErr w:type="spellEnd"/>
      <w:r w:rsidRPr="002F66E4">
        <w:rPr>
          <w:rFonts w:cs="Arial"/>
          <w:color w:val="000000" w:themeColor="text1"/>
          <w:lang w:val="es-ES"/>
        </w:rPr>
        <w:t xml:space="preserve">, Gatera </w:t>
      </w:r>
      <w:proofErr w:type="spellStart"/>
      <w:r w:rsidRPr="002F66E4">
        <w:rPr>
          <w:rFonts w:cs="Arial"/>
          <w:color w:val="000000" w:themeColor="text1"/>
          <w:lang w:val="es-ES"/>
        </w:rPr>
        <w:t>Fiston</w:t>
      </w:r>
      <w:proofErr w:type="spellEnd"/>
      <w:r w:rsidRPr="002F66E4">
        <w:rPr>
          <w:rFonts w:cs="Arial"/>
          <w:color w:val="000000" w:themeColor="text1"/>
          <w:lang w:val="es-ES"/>
        </w:rPr>
        <w:t xml:space="preserve">, Safi, </w:t>
      </w:r>
      <w:proofErr w:type="spellStart"/>
      <w:r w:rsidRPr="002F66E4">
        <w:rPr>
          <w:rFonts w:cs="Arial"/>
          <w:color w:val="000000" w:themeColor="text1"/>
          <w:lang w:val="es-ES"/>
        </w:rPr>
        <w:t>Sare</w:t>
      </w:r>
      <w:proofErr w:type="spellEnd"/>
      <w:r w:rsidRPr="002F66E4">
        <w:rPr>
          <w:rFonts w:cs="Arial"/>
          <w:color w:val="000000" w:themeColor="text1"/>
          <w:lang w:val="es-ES"/>
        </w:rPr>
        <w:t xml:space="preserve">, </w:t>
      </w:r>
      <w:proofErr w:type="spellStart"/>
      <w:r w:rsidRPr="002F66E4">
        <w:rPr>
          <w:rFonts w:cs="Arial"/>
          <w:color w:val="000000" w:themeColor="text1"/>
          <w:lang w:val="es-ES"/>
        </w:rPr>
        <w:t>Mdala</w:t>
      </w:r>
      <w:proofErr w:type="spellEnd"/>
      <w:r w:rsidRPr="002F66E4">
        <w:rPr>
          <w:rFonts w:cs="Arial"/>
          <w:color w:val="000000" w:themeColor="text1"/>
          <w:lang w:val="es-ES"/>
        </w:rPr>
        <w:t xml:space="preserve">, </w:t>
      </w:r>
      <w:proofErr w:type="spellStart"/>
      <w:r w:rsidRPr="002F66E4">
        <w:rPr>
          <w:rFonts w:cs="Arial"/>
          <w:color w:val="000000" w:themeColor="text1"/>
          <w:lang w:val="es-ES"/>
        </w:rPr>
        <w:t>Shaffi</w:t>
      </w:r>
      <w:proofErr w:type="spellEnd"/>
      <w:r w:rsidRPr="002F66E4">
        <w:rPr>
          <w:rFonts w:cs="Arial"/>
          <w:color w:val="000000" w:themeColor="text1"/>
          <w:lang w:val="es-ES"/>
        </w:rPr>
        <w:t xml:space="preserve">, </w:t>
      </w:r>
      <w:proofErr w:type="spellStart"/>
      <w:r w:rsidRPr="002F66E4">
        <w:rPr>
          <w:rFonts w:cs="Arial"/>
          <w:color w:val="000000" w:themeColor="text1"/>
          <w:lang w:val="es-ES"/>
        </w:rPr>
        <w:t>Yoshizaki</w:t>
      </w:r>
      <w:proofErr w:type="spellEnd"/>
      <w:r w:rsidRPr="002F66E4">
        <w:rPr>
          <w:rFonts w:cs="Arial"/>
          <w:color w:val="000000" w:themeColor="text1"/>
          <w:lang w:val="es-ES"/>
        </w:rPr>
        <w:t xml:space="preserve"> </w:t>
      </w:r>
      <w:proofErr w:type="spellStart"/>
      <w:r w:rsidRPr="002F66E4">
        <w:rPr>
          <w:rFonts w:cs="Arial"/>
          <w:color w:val="000000" w:themeColor="text1"/>
          <w:lang w:val="es-ES"/>
        </w:rPr>
        <w:t>Miho</w:t>
      </w:r>
      <w:proofErr w:type="spellEnd"/>
      <w:r w:rsidRPr="002F66E4">
        <w:rPr>
          <w:rFonts w:cs="Arial"/>
          <w:color w:val="000000" w:themeColor="text1"/>
          <w:lang w:val="es-ES"/>
        </w:rPr>
        <w:t xml:space="preserve">, Brennan-Jones, Christopher G., </w:t>
      </w:r>
      <w:proofErr w:type="spellStart"/>
      <w:r w:rsidRPr="002F66E4">
        <w:rPr>
          <w:rFonts w:cs="Arial"/>
          <w:color w:val="000000" w:themeColor="text1"/>
          <w:lang w:val="es-ES"/>
        </w:rPr>
        <w:t>Mactaggart</w:t>
      </w:r>
      <w:proofErr w:type="spellEnd"/>
      <w:r w:rsidRPr="002F66E4">
        <w:rPr>
          <w:rFonts w:cs="Arial"/>
          <w:color w:val="000000" w:themeColor="text1"/>
          <w:lang w:val="es-ES"/>
        </w:rPr>
        <w:t xml:space="preserve">, Islay, Gordon, Iris, </w:t>
      </w:r>
      <w:proofErr w:type="spellStart"/>
      <w:r w:rsidRPr="002F66E4">
        <w:rPr>
          <w:rFonts w:cs="Arial"/>
          <w:color w:val="000000" w:themeColor="text1"/>
          <w:lang w:val="es-ES"/>
        </w:rPr>
        <w:t>Swenor</w:t>
      </w:r>
      <w:proofErr w:type="spellEnd"/>
      <w:r w:rsidRPr="002F66E4">
        <w:rPr>
          <w:rFonts w:cs="Arial"/>
          <w:color w:val="000000" w:themeColor="text1"/>
          <w:lang w:val="es-ES"/>
        </w:rPr>
        <w:t xml:space="preserve">, </w:t>
      </w:r>
      <w:proofErr w:type="spellStart"/>
      <w:r w:rsidRPr="002F66E4">
        <w:rPr>
          <w:rFonts w:cs="Arial"/>
          <w:color w:val="000000" w:themeColor="text1"/>
          <w:lang w:val="es-ES"/>
        </w:rPr>
        <w:t>Bonnielin</w:t>
      </w:r>
      <w:proofErr w:type="spellEnd"/>
      <w:r w:rsidRPr="002F66E4">
        <w:rPr>
          <w:rFonts w:cs="Arial"/>
          <w:color w:val="000000" w:themeColor="text1"/>
          <w:lang w:val="es-ES"/>
        </w:rPr>
        <w:t xml:space="preserve"> K., Burton, Matthew J. &amp; Evans Jennifer R. 2023. </w:t>
      </w:r>
      <w:r w:rsidRPr="002F66E4">
        <w:rPr>
          <w:rFonts w:cs="Arial"/>
          <w:color w:val="000000" w:themeColor="text1"/>
          <w:lang w:val="en-GB"/>
        </w:rPr>
        <w:t xml:space="preserve">“Prevalence and Impact of Combined Vision and Hearing (Dual Sensory) Impairment: A Scoping Review”. </w:t>
      </w:r>
      <w:r w:rsidRPr="002F66E4">
        <w:rPr>
          <w:rFonts w:cs="Arial"/>
          <w:i/>
          <w:iCs/>
          <w:color w:val="000000" w:themeColor="text1"/>
          <w:lang w:val="es-ES"/>
        </w:rPr>
        <w:t xml:space="preserve">PLOS </w:t>
      </w:r>
      <w:proofErr w:type="spellStart"/>
      <w:r w:rsidRPr="002F66E4">
        <w:rPr>
          <w:rFonts w:cs="Arial"/>
          <w:i/>
          <w:iCs/>
          <w:color w:val="000000" w:themeColor="text1"/>
          <w:lang w:val="es-ES"/>
        </w:rPr>
        <w:t>Glob</w:t>
      </w:r>
      <w:proofErr w:type="spellEnd"/>
      <w:r w:rsidRPr="002F66E4">
        <w:rPr>
          <w:rFonts w:cs="Arial"/>
          <w:i/>
          <w:iCs/>
          <w:color w:val="000000" w:themeColor="text1"/>
          <w:lang w:val="es-ES"/>
        </w:rPr>
        <w:t xml:space="preserve"> </w:t>
      </w:r>
      <w:proofErr w:type="spellStart"/>
      <w:r w:rsidRPr="002F66E4">
        <w:rPr>
          <w:rFonts w:cs="Arial"/>
          <w:i/>
          <w:iCs/>
          <w:color w:val="000000" w:themeColor="text1"/>
          <w:lang w:val="es-ES"/>
        </w:rPr>
        <w:t>Public</w:t>
      </w:r>
      <w:proofErr w:type="spellEnd"/>
      <w:r w:rsidRPr="002F66E4">
        <w:rPr>
          <w:rFonts w:cs="Arial"/>
          <w:i/>
          <w:iCs/>
          <w:color w:val="000000" w:themeColor="text1"/>
          <w:lang w:val="es-ES"/>
        </w:rPr>
        <w:t xml:space="preserve"> </w:t>
      </w:r>
      <w:proofErr w:type="spellStart"/>
      <w:r w:rsidRPr="002F66E4">
        <w:rPr>
          <w:rFonts w:cs="Arial"/>
          <w:i/>
          <w:iCs/>
          <w:color w:val="000000" w:themeColor="text1"/>
          <w:lang w:val="es-ES"/>
        </w:rPr>
        <w:t>Health</w:t>
      </w:r>
      <w:proofErr w:type="spellEnd"/>
      <w:r w:rsidRPr="002F66E4">
        <w:rPr>
          <w:rFonts w:cs="Arial"/>
          <w:i/>
          <w:iCs/>
          <w:color w:val="000000" w:themeColor="text1"/>
          <w:lang w:val="es-ES"/>
        </w:rPr>
        <w:t xml:space="preserve"> 3(5)</w:t>
      </w:r>
      <w:r w:rsidRPr="002F66E4">
        <w:rPr>
          <w:rFonts w:cs="Arial"/>
          <w:color w:val="000000" w:themeColor="text1"/>
          <w:lang w:val="es-ES"/>
        </w:rPr>
        <w:t>: e0001905.</w:t>
      </w:r>
      <w:r w:rsidRPr="002F66E4" w:rsidDel="008B5961">
        <w:rPr>
          <w:rFonts w:cs="Arial"/>
          <w:color w:val="000000" w:themeColor="text1"/>
          <w:lang w:val="es-ES"/>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23" w:history="1">
        <w:r w:rsidRPr="002F66E4">
          <w:rPr>
            <w:rStyle w:val="Hyperlink"/>
            <w:rFonts w:cs="Arial"/>
            <w:color w:val="000000" w:themeColor="text1"/>
            <w:lang w:val="es-ES"/>
          </w:rPr>
          <w:t>https://doi.org/10.1371/journal.pgph.0001905</w:t>
        </w:r>
      </w:hyperlink>
    </w:p>
    <w:p w14:paraId="0044A9C9" w14:textId="77777777" w:rsidR="00AA6DD8" w:rsidRDefault="00AA6DD8" w:rsidP="002F66E4">
      <w:pPr>
        <w:autoSpaceDE w:val="0"/>
        <w:autoSpaceDN w:val="0"/>
        <w:adjustRightInd w:val="0"/>
        <w:spacing w:after="120"/>
        <w:ind w:right="-2"/>
        <w:rPr>
          <w:rFonts w:cs="Arial"/>
          <w:color w:val="000000" w:themeColor="text1"/>
          <w:lang w:val="en-GB"/>
        </w:rPr>
      </w:pPr>
    </w:p>
    <w:p w14:paraId="640D6BE7" w14:textId="2DADD156"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n-GB"/>
        </w:rPr>
        <w:t>Brøgger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Helle</w:t>
      </w:r>
      <w:proofErr w:type="spellEnd"/>
      <w:r w:rsidRPr="002F66E4">
        <w:rPr>
          <w:rFonts w:cs="Arial"/>
          <w:color w:val="000000" w:themeColor="text1"/>
          <w:lang w:val="en-GB"/>
        </w:rPr>
        <w:t xml:space="preserve">. 1988.“Contact Persons”.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57</w:t>
      </w:r>
      <w:r w:rsidRPr="002F66E4" w:rsidDel="008B5961">
        <w:rPr>
          <w:rFonts w:cs="Arial"/>
          <w:color w:val="000000" w:themeColor="text1"/>
          <w:lang w:val="en-GB"/>
        </w:rPr>
        <w:t>‒</w:t>
      </w:r>
      <w:r w:rsidRPr="002F66E4">
        <w:rPr>
          <w:rFonts w:cs="Arial"/>
          <w:color w:val="000000" w:themeColor="text1"/>
          <w:lang w:val="en-GB"/>
        </w:rPr>
        <w:t>61.</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24" w:history="1">
        <w:r w:rsidRPr="002F66E4">
          <w:rPr>
            <w:rStyle w:val="Hyperlink"/>
            <w:rFonts w:cs="Arial"/>
            <w:color w:val="000000" w:themeColor="text1"/>
            <w:lang w:val="en-GB"/>
          </w:rPr>
          <w:t>https://eric.ed.gov/?id=ED448541</w:t>
        </w:r>
      </w:hyperlink>
    </w:p>
    <w:p w14:paraId="52E0F0CD" w14:textId="77777777" w:rsidR="00AA6DD8" w:rsidRDefault="00AA6DD8" w:rsidP="002F66E4">
      <w:pPr>
        <w:spacing w:after="120"/>
        <w:ind w:right="-2"/>
        <w:rPr>
          <w:rFonts w:cs="Arial"/>
          <w:color w:val="000000" w:themeColor="text1"/>
          <w:lang w:val="en-GB"/>
        </w:rPr>
      </w:pPr>
    </w:p>
    <w:p w14:paraId="71F1684A" w14:textId="653239D1"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Crews, John E. &amp; Campbell, Vincent A. 2004. “Vision Impairment and Hearing Loss Among Community-Dwelling Older Americans: Implications for Health and Functioning”. </w:t>
      </w:r>
      <w:r w:rsidRPr="002F66E4">
        <w:rPr>
          <w:rFonts w:cs="Arial"/>
          <w:i/>
          <w:iCs/>
          <w:color w:val="000000" w:themeColor="text1"/>
          <w:lang w:val="en-GB"/>
        </w:rPr>
        <w:t>American Journal of Public Health</w:t>
      </w:r>
      <w:r w:rsidRPr="002F66E4">
        <w:rPr>
          <w:rFonts w:cs="Arial"/>
          <w:color w:val="000000" w:themeColor="text1"/>
          <w:lang w:val="en-GB"/>
        </w:rPr>
        <w:t>, May 2004.</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25" w:history="1">
        <w:r w:rsidRPr="002F66E4">
          <w:rPr>
            <w:rStyle w:val="Hyperlink"/>
            <w:rFonts w:cs="Arial"/>
            <w:color w:val="000000" w:themeColor="text1"/>
            <w:lang w:val="en-GB"/>
          </w:rPr>
          <w:t>https://ajph.aphapublications.org/doi/full/10.2105/AJPH.94.5.823</w:t>
        </w:r>
      </w:hyperlink>
    </w:p>
    <w:p w14:paraId="2596268A" w14:textId="77777777" w:rsidR="00AA6DD8" w:rsidRDefault="00AA6DD8" w:rsidP="002F66E4">
      <w:pPr>
        <w:spacing w:after="120"/>
        <w:ind w:right="-2"/>
        <w:rPr>
          <w:rFonts w:cs="Arial"/>
          <w:color w:val="000000" w:themeColor="text1"/>
          <w:lang w:val="en-GB"/>
        </w:rPr>
      </w:pPr>
    </w:p>
    <w:p w14:paraId="553AC3E3" w14:textId="1A82C397"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Damen, </w:t>
      </w:r>
      <w:proofErr w:type="spellStart"/>
      <w:r w:rsidRPr="002F66E4">
        <w:rPr>
          <w:rFonts w:cs="Arial"/>
          <w:color w:val="000000" w:themeColor="text1"/>
          <w:lang w:val="en-GB"/>
        </w:rPr>
        <w:t>Godelieve</w:t>
      </w:r>
      <w:proofErr w:type="spellEnd"/>
      <w:r w:rsidRPr="002F66E4">
        <w:rPr>
          <w:rFonts w:cs="Arial"/>
          <w:color w:val="000000" w:themeColor="text1"/>
          <w:lang w:val="en-GB"/>
        </w:rPr>
        <w:t xml:space="preserve"> W., </w:t>
      </w:r>
      <w:proofErr w:type="spellStart"/>
      <w:r w:rsidRPr="002F66E4">
        <w:rPr>
          <w:rFonts w:cs="Arial"/>
          <w:color w:val="000000" w:themeColor="text1"/>
          <w:lang w:val="en-GB"/>
        </w:rPr>
        <w:t>Krabbe</w:t>
      </w:r>
      <w:proofErr w:type="spellEnd"/>
      <w:r w:rsidRPr="002F66E4">
        <w:rPr>
          <w:rFonts w:cs="Arial"/>
          <w:color w:val="000000" w:themeColor="text1"/>
          <w:lang w:val="en-GB"/>
        </w:rPr>
        <w:t xml:space="preserve">, Paul, </w:t>
      </w:r>
      <w:proofErr w:type="spellStart"/>
      <w:r w:rsidRPr="002F66E4">
        <w:rPr>
          <w:rFonts w:cs="Arial"/>
          <w:color w:val="000000" w:themeColor="text1"/>
          <w:lang w:val="en-GB"/>
        </w:rPr>
        <w:t>Kilsby</w:t>
      </w:r>
      <w:proofErr w:type="spellEnd"/>
      <w:r w:rsidRPr="002F66E4">
        <w:rPr>
          <w:rFonts w:cs="Arial"/>
          <w:color w:val="000000" w:themeColor="text1"/>
          <w:lang w:val="en-GB"/>
        </w:rPr>
        <w:t xml:space="preserve">, M. &amp; </w:t>
      </w:r>
      <w:proofErr w:type="spellStart"/>
      <w:r w:rsidRPr="002F66E4">
        <w:rPr>
          <w:rFonts w:cs="Arial"/>
          <w:color w:val="000000" w:themeColor="text1"/>
          <w:lang w:val="en-GB"/>
        </w:rPr>
        <w:t>Mylanus</w:t>
      </w:r>
      <w:proofErr w:type="spellEnd"/>
      <w:r w:rsidRPr="002F66E4">
        <w:rPr>
          <w:rFonts w:cs="Arial"/>
          <w:color w:val="000000" w:themeColor="text1"/>
          <w:lang w:val="en-GB"/>
        </w:rPr>
        <w:t xml:space="preserve">, Emmanuel. 2005. “The Usher Lifestyle Survey: Maintaining Independence: A Multi-Centre Study”. </w:t>
      </w:r>
      <w:r w:rsidRPr="002F66E4">
        <w:rPr>
          <w:rFonts w:cs="Arial"/>
          <w:i/>
          <w:iCs/>
          <w:color w:val="000000" w:themeColor="text1"/>
          <w:lang w:val="en-GB"/>
        </w:rPr>
        <w:t>International Journal of Rehabilitation Research</w:t>
      </w:r>
      <w:r w:rsidRPr="002F66E4">
        <w:rPr>
          <w:rFonts w:cs="Arial"/>
          <w:color w:val="000000" w:themeColor="text1"/>
          <w:lang w:val="en-GB"/>
        </w:rPr>
        <w:t>, 28 (4), 309</w:t>
      </w:r>
      <w:r w:rsidRPr="002F66E4" w:rsidDel="008B5961">
        <w:rPr>
          <w:rFonts w:cs="Arial"/>
          <w:color w:val="000000" w:themeColor="text1"/>
          <w:lang w:val="en-GB"/>
        </w:rPr>
        <w:t>–</w:t>
      </w:r>
      <w:r w:rsidRPr="002F66E4">
        <w:rPr>
          <w:rFonts w:cs="Arial"/>
          <w:color w:val="000000" w:themeColor="text1"/>
          <w:lang w:val="en-GB"/>
        </w:rPr>
        <w:t>320.</w:t>
      </w:r>
    </w:p>
    <w:p w14:paraId="228ADA9D" w14:textId="77777777" w:rsidR="00AA6DD8" w:rsidRDefault="00AA6DD8" w:rsidP="002F66E4">
      <w:pPr>
        <w:spacing w:after="120"/>
        <w:ind w:right="-2"/>
        <w:rPr>
          <w:rFonts w:cs="Arial"/>
          <w:color w:val="000000" w:themeColor="text1"/>
          <w:lang w:val="en-GB"/>
        </w:rPr>
      </w:pPr>
    </w:p>
    <w:p w14:paraId="4A79AF9C" w14:textId="0C5135D5"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Deafblind Information Australia. 2023a. </w:t>
      </w:r>
      <w:r w:rsidRPr="002F66E4">
        <w:rPr>
          <w:rFonts w:cs="Arial"/>
          <w:i/>
          <w:iCs/>
          <w:color w:val="000000" w:themeColor="text1"/>
          <w:lang w:val="en-GB"/>
        </w:rPr>
        <w:t>Ageing and Dual Sensory Loss</w:t>
      </w:r>
      <w:r w:rsidRPr="002F66E4">
        <w:rPr>
          <w:rFonts w:cs="Arial"/>
          <w:color w:val="000000" w:themeColor="text1"/>
          <w:lang w:val="en-GB"/>
        </w:rPr>
        <w:t xml:space="preserve">. </w:t>
      </w:r>
      <w:r w:rsidRPr="002F66E4">
        <w:rPr>
          <w:rStyle w:val="lrzxr"/>
          <w:rFonts w:cs="Arial"/>
          <w:color w:val="000000" w:themeColor="text1"/>
          <w:lang w:val="en-GB"/>
        </w:rPr>
        <w:t xml:space="preserve">Burswood WA, Australia: </w:t>
      </w:r>
      <w:r w:rsidRPr="002F66E4">
        <w:rPr>
          <w:rFonts w:cs="Arial"/>
          <w:color w:val="000000" w:themeColor="text1"/>
          <w:lang w:val="en-GB"/>
        </w:rPr>
        <w:t>Deafblind Information Australia.</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26" w:history="1">
        <w:r w:rsidRPr="002F66E4">
          <w:rPr>
            <w:rStyle w:val="Hyperlink"/>
            <w:rFonts w:cs="Arial"/>
            <w:color w:val="000000" w:themeColor="text1"/>
            <w:lang w:val="en-GB"/>
          </w:rPr>
          <w:t>https://www.deafblindinformation.org.au/wp-content/uploads/2022/04/Seen-and-Heard-video-Ageing-and-Dual-Sensory-Loss-Transcript.docx</w:t>
        </w:r>
      </w:hyperlink>
    </w:p>
    <w:p w14:paraId="20470A7B" w14:textId="77777777" w:rsidR="00AA6DD8" w:rsidRDefault="00AA6DD8" w:rsidP="002F66E4">
      <w:pPr>
        <w:spacing w:after="120"/>
        <w:ind w:right="-2"/>
        <w:rPr>
          <w:rFonts w:cs="Arial"/>
          <w:color w:val="000000" w:themeColor="text1"/>
          <w:lang w:val="en-GB"/>
        </w:rPr>
      </w:pPr>
    </w:p>
    <w:p w14:paraId="3952CCD6" w14:textId="43F16F49"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Deafblind Information Australia. 2023b. </w:t>
      </w:r>
      <w:r w:rsidRPr="002F66E4">
        <w:rPr>
          <w:rFonts w:cs="Arial"/>
          <w:i/>
          <w:iCs/>
          <w:color w:val="000000" w:themeColor="text1"/>
          <w:lang w:val="en-GB"/>
        </w:rPr>
        <w:t>Ageing and Dual Sensory Loss</w:t>
      </w:r>
      <w:r w:rsidRPr="002F66E4">
        <w:rPr>
          <w:rFonts w:cs="Arial"/>
          <w:color w:val="000000" w:themeColor="text1"/>
          <w:lang w:val="en-GB"/>
        </w:rPr>
        <w:t xml:space="preserve"> (transcript of a video article). </w:t>
      </w:r>
      <w:proofErr w:type="spellStart"/>
      <w:r w:rsidRPr="002F66E4">
        <w:rPr>
          <w:rStyle w:val="lrzxr"/>
          <w:rFonts w:cs="Arial"/>
          <w:color w:val="000000" w:themeColor="text1"/>
          <w:lang w:val="es-ES"/>
        </w:rPr>
        <w:t>Burswood</w:t>
      </w:r>
      <w:proofErr w:type="spellEnd"/>
      <w:r w:rsidRPr="002F66E4">
        <w:rPr>
          <w:rStyle w:val="lrzxr"/>
          <w:rFonts w:cs="Arial"/>
          <w:color w:val="000000" w:themeColor="text1"/>
          <w:lang w:val="es-ES"/>
        </w:rPr>
        <w:t xml:space="preserve"> WA, Australia: </w:t>
      </w:r>
      <w:proofErr w:type="spellStart"/>
      <w:r w:rsidRPr="002F66E4">
        <w:rPr>
          <w:rFonts w:cs="Arial"/>
          <w:color w:val="000000" w:themeColor="text1"/>
          <w:lang w:val="es-ES"/>
        </w:rPr>
        <w:t>Deafblind</w:t>
      </w:r>
      <w:proofErr w:type="spellEnd"/>
      <w:r w:rsidRPr="002F66E4">
        <w:rPr>
          <w:rFonts w:cs="Arial"/>
          <w:color w:val="000000" w:themeColor="text1"/>
          <w:lang w:val="es-ES"/>
        </w:rPr>
        <w:t xml:space="preserve"> </w:t>
      </w:r>
      <w:proofErr w:type="spellStart"/>
      <w:r w:rsidRPr="002F66E4">
        <w:rPr>
          <w:rFonts w:cs="Arial"/>
          <w:color w:val="000000" w:themeColor="text1"/>
          <w:lang w:val="es-ES"/>
        </w:rPr>
        <w:t>Information</w:t>
      </w:r>
      <w:proofErr w:type="spellEnd"/>
      <w:r w:rsidRPr="002F66E4">
        <w:rPr>
          <w:rFonts w:cs="Arial"/>
          <w:color w:val="000000" w:themeColor="text1"/>
          <w:lang w:val="es-ES"/>
        </w:rPr>
        <w:t xml:space="preserve"> Australia.</w:t>
      </w:r>
      <w:r w:rsidRPr="002F66E4" w:rsidDel="008B5961">
        <w:rPr>
          <w:rFonts w:cs="Arial"/>
          <w:color w:val="000000" w:themeColor="text1"/>
          <w:lang w:val="es-ES"/>
        </w:rPr>
        <w:br/>
      </w:r>
      <w:r w:rsidRPr="002F66E4">
        <w:rPr>
          <w:rFonts w:cs="Arial"/>
          <w:color w:val="000000" w:themeColor="text1"/>
          <w:lang w:val="es-ES"/>
        </w:rPr>
        <w:t xml:space="preserve">Video </w:t>
      </w:r>
      <w:r w:rsidR="00003358" w:rsidRPr="002F66E4">
        <w:rPr>
          <w:rFonts w:cs="Arial"/>
          <w:color w:val="000000" w:themeColor="text1"/>
          <w:lang w:val="es-ES"/>
        </w:rPr>
        <w:t>Disponible en</w:t>
      </w:r>
      <w:r w:rsidRPr="002F66E4">
        <w:rPr>
          <w:rFonts w:cs="Arial"/>
          <w:color w:val="000000" w:themeColor="text1"/>
          <w:lang w:val="es-ES"/>
        </w:rPr>
        <w:t xml:space="preserve"> </w:t>
      </w:r>
      <w:hyperlink r:id="rId27" w:history="1">
        <w:r w:rsidRPr="002F66E4">
          <w:rPr>
            <w:rStyle w:val="Hyperlink"/>
            <w:rFonts w:cs="Arial"/>
            <w:color w:val="000000" w:themeColor="text1"/>
            <w:lang w:val="es-ES"/>
          </w:rPr>
          <w:t>https://www.deafblindinformation.org.au/living-with-deafblindness/ageing-dual-sensory-loss</w:t>
        </w:r>
      </w:hyperlink>
      <w:r w:rsidRPr="002F66E4">
        <w:rPr>
          <w:rFonts w:cs="Arial"/>
          <w:color w:val="000000" w:themeColor="text1"/>
          <w:lang w:val="es-ES"/>
        </w:rPr>
        <w:t xml:space="preserve"> </w:t>
      </w:r>
      <w:r w:rsidRPr="002F66E4" w:rsidDel="008B5961">
        <w:rPr>
          <w:rFonts w:cs="Arial"/>
          <w:color w:val="000000" w:themeColor="text1"/>
          <w:lang w:val="es-ES"/>
        </w:rPr>
        <w:br/>
      </w:r>
      <w:proofErr w:type="spellStart"/>
      <w:r w:rsidRPr="002F66E4">
        <w:rPr>
          <w:rFonts w:cs="Arial"/>
          <w:color w:val="000000" w:themeColor="text1"/>
          <w:lang w:val="es-ES"/>
        </w:rPr>
        <w:t>Transcript</w:t>
      </w:r>
      <w:proofErr w:type="spellEnd"/>
      <w:r w:rsidRPr="002F66E4">
        <w:rPr>
          <w:rFonts w:cs="Arial"/>
          <w:color w:val="000000" w:themeColor="text1"/>
          <w:lang w:val="es-ES"/>
        </w:rPr>
        <w:t xml:space="preserve"> </w:t>
      </w:r>
      <w:r w:rsidR="00003358" w:rsidRPr="002F66E4">
        <w:rPr>
          <w:rFonts w:cs="Arial"/>
          <w:color w:val="000000" w:themeColor="text1"/>
          <w:lang w:val="es-ES"/>
        </w:rPr>
        <w:t>Disponible en</w:t>
      </w:r>
      <w:r w:rsidRPr="002F66E4">
        <w:rPr>
          <w:rFonts w:cs="Arial"/>
          <w:color w:val="000000" w:themeColor="text1"/>
          <w:lang w:val="es-ES"/>
        </w:rPr>
        <w:t xml:space="preserve"> </w:t>
      </w:r>
      <w:hyperlink r:id="rId28" w:history="1">
        <w:r w:rsidRPr="002F66E4">
          <w:rPr>
            <w:rStyle w:val="Hyperlink"/>
            <w:rFonts w:cs="Arial"/>
            <w:color w:val="000000" w:themeColor="text1"/>
            <w:lang w:val="es-ES"/>
          </w:rPr>
          <w:t>https://www.deafblindinformation.org.au/wp-content/uploads/2022/04/Seen-and-Heard-video-Ageing-and-Dual-Sensory-Loss-Transcript.docx</w:t>
        </w:r>
      </w:hyperlink>
    </w:p>
    <w:p w14:paraId="54AB49A9" w14:textId="77777777" w:rsidR="00AA6DD8" w:rsidRDefault="00AA6DD8" w:rsidP="002F66E4">
      <w:pPr>
        <w:spacing w:after="120"/>
        <w:ind w:right="-2"/>
        <w:rPr>
          <w:rFonts w:cs="Arial"/>
          <w:color w:val="000000" w:themeColor="text1"/>
          <w:lang w:val="en-GB"/>
        </w:rPr>
      </w:pPr>
    </w:p>
    <w:p w14:paraId="38890D6D" w14:textId="6069C4AF" w:rsidR="00132C72" w:rsidRPr="002F66E4" w:rsidRDefault="00132C72" w:rsidP="002F66E4">
      <w:pPr>
        <w:spacing w:after="120"/>
        <w:ind w:right="-2"/>
        <w:rPr>
          <w:rStyle w:val="A0"/>
          <w:rFonts w:cs="Arial"/>
          <w:color w:val="000000" w:themeColor="text1"/>
          <w:sz w:val="24"/>
          <w:lang w:val="es-ES"/>
        </w:rPr>
      </w:pPr>
      <w:proofErr w:type="spellStart"/>
      <w:r w:rsidRPr="002F66E4">
        <w:rPr>
          <w:rFonts w:cs="Arial"/>
          <w:color w:val="000000" w:themeColor="text1"/>
          <w:lang w:val="en-GB"/>
        </w:rPr>
        <w:t>DeafBlind</w:t>
      </w:r>
      <w:proofErr w:type="spellEnd"/>
      <w:r w:rsidRPr="002F66E4">
        <w:rPr>
          <w:rFonts w:cs="Arial"/>
          <w:color w:val="000000" w:themeColor="text1"/>
          <w:lang w:val="en-GB"/>
        </w:rPr>
        <w:t xml:space="preserve"> Ontario Services. 2020. </w:t>
      </w:r>
      <w:r w:rsidRPr="002F66E4">
        <w:rPr>
          <w:rStyle w:val="A0"/>
          <w:rFonts w:cs="Arial"/>
          <w:b w:val="0"/>
          <w:i/>
          <w:iCs/>
          <w:color w:val="000000" w:themeColor="text1"/>
          <w:sz w:val="24"/>
          <w:lang w:val="en-GB"/>
        </w:rPr>
        <w:t>Accessibility Guidelines for sensory loss</w:t>
      </w:r>
      <w:r w:rsidRPr="002F66E4">
        <w:rPr>
          <w:rStyle w:val="A0"/>
          <w:rFonts w:cs="Arial"/>
          <w:b w:val="0"/>
          <w:color w:val="000000" w:themeColor="text1"/>
          <w:sz w:val="24"/>
          <w:lang w:val="en-GB"/>
        </w:rPr>
        <w:t>.</w:t>
      </w:r>
      <w:r w:rsidRPr="002F66E4" w:rsidDel="008B5961">
        <w:rPr>
          <w:rStyle w:val="A0"/>
          <w:rFonts w:cs="Arial"/>
          <w:b w:val="0"/>
          <w:color w:val="000000" w:themeColor="text1"/>
          <w:sz w:val="24"/>
          <w:lang w:val="en-GB"/>
        </w:rPr>
        <w:br/>
      </w:r>
      <w:r w:rsidR="00003358" w:rsidRPr="002F66E4">
        <w:rPr>
          <w:rStyle w:val="A0"/>
          <w:rFonts w:cs="Arial"/>
          <w:b w:val="0"/>
          <w:color w:val="000000" w:themeColor="text1"/>
          <w:sz w:val="24"/>
          <w:lang w:val="es-ES"/>
        </w:rPr>
        <w:t>Disponible en</w:t>
      </w:r>
      <w:r w:rsidRPr="002F66E4">
        <w:rPr>
          <w:rStyle w:val="A0"/>
          <w:rFonts w:cs="Arial"/>
          <w:b w:val="0"/>
          <w:color w:val="000000" w:themeColor="text1"/>
          <w:sz w:val="24"/>
          <w:lang w:val="es-ES"/>
        </w:rPr>
        <w:t xml:space="preserve"> </w:t>
      </w:r>
      <w:hyperlink r:id="rId29" w:history="1">
        <w:r w:rsidRPr="002F66E4">
          <w:rPr>
            <w:rStyle w:val="Hyperlink"/>
            <w:rFonts w:cs="Arial"/>
            <w:color w:val="000000" w:themeColor="text1"/>
            <w:lang w:val="es-ES"/>
          </w:rPr>
          <w:t>https://deafblindontario.com/wp-content/uploads/2021/07/AccessibilityGuideForSensoryLoss-EN_FINAL-s.pdf</w:t>
        </w:r>
      </w:hyperlink>
    </w:p>
    <w:p w14:paraId="0A5F49D3" w14:textId="77777777" w:rsidR="00AA6DD8" w:rsidRDefault="00AA6DD8" w:rsidP="002F66E4">
      <w:pPr>
        <w:autoSpaceDE w:val="0"/>
        <w:autoSpaceDN w:val="0"/>
        <w:adjustRightInd w:val="0"/>
        <w:spacing w:after="120"/>
        <w:ind w:right="-2"/>
        <w:rPr>
          <w:rFonts w:cs="Arial"/>
          <w:color w:val="000000" w:themeColor="text1"/>
          <w:lang w:val="en-GB"/>
        </w:rPr>
      </w:pPr>
    </w:p>
    <w:p w14:paraId="7CD4E6B6" w14:textId="4A35BB4D"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n-GB"/>
        </w:rPr>
        <w:t xml:space="preserve">Devlin, Richard. 1988. “A Programme in Northern Ireland”.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173</w:t>
      </w:r>
      <w:r w:rsidRPr="002F66E4" w:rsidDel="008B5961">
        <w:rPr>
          <w:rFonts w:cs="Arial"/>
          <w:color w:val="000000" w:themeColor="text1"/>
          <w:lang w:val="en-GB"/>
        </w:rPr>
        <w:t>‒</w:t>
      </w:r>
      <w:r w:rsidRPr="002F66E4">
        <w:rPr>
          <w:rFonts w:cs="Arial"/>
          <w:color w:val="000000" w:themeColor="text1"/>
          <w:lang w:val="en-GB"/>
        </w:rPr>
        <w:t>174.</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30" w:history="1">
        <w:r w:rsidRPr="002F66E4">
          <w:rPr>
            <w:rStyle w:val="Hyperlink"/>
            <w:rFonts w:cs="Arial"/>
            <w:color w:val="000000" w:themeColor="text1"/>
            <w:lang w:val="es-ES"/>
          </w:rPr>
          <w:t>https://eric.ed.gov/?id=ED448541</w:t>
        </w:r>
      </w:hyperlink>
    </w:p>
    <w:p w14:paraId="02FE7F50" w14:textId="77777777" w:rsidR="00AA6DD8" w:rsidRDefault="00AA6DD8" w:rsidP="002F66E4">
      <w:pPr>
        <w:autoSpaceDE w:val="0"/>
        <w:autoSpaceDN w:val="0"/>
        <w:adjustRightInd w:val="0"/>
        <w:spacing w:after="120"/>
        <w:ind w:right="-2"/>
        <w:rPr>
          <w:rFonts w:cs="Arial"/>
          <w:color w:val="000000" w:themeColor="text1"/>
          <w:lang w:val="es-ES"/>
        </w:rPr>
      </w:pPr>
    </w:p>
    <w:p w14:paraId="0EA3C556" w14:textId="049FD6C2"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s-ES"/>
        </w:rPr>
        <w:t xml:space="preserve">Duncan, Liz &amp; Bagley, Martha. </w:t>
      </w:r>
      <w:r w:rsidRPr="002F66E4">
        <w:rPr>
          <w:rFonts w:cs="Arial"/>
          <w:color w:val="000000" w:themeColor="text1"/>
          <w:lang w:val="en-GB"/>
        </w:rPr>
        <w:t xml:space="preserve">1988. “Communication Workshop”.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93.</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31" w:history="1">
        <w:r w:rsidRPr="002F66E4">
          <w:rPr>
            <w:rStyle w:val="Hyperlink"/>
            <w:rFonts w:cs="Arial"/>
            <w:color w:val="000000" w:themeColor="text1"/>
            <w:lang w:val="es-ES"/>
          </w:rPr>
          <w:t>https://eric.ed.gov/?id=ED448541</w:t>
        </w:r>
      </w:hyperlink>
    </w:p>
    <w:p w14:paraId="1913A63C" w14:textId="77777777" w:rsidR="00AA6DD8" w:rsidRDefault="00AA6DD8" w:rsidP="002F66E4">
      <w:pPr>
        <w:autoSpaceDE w:val="0"/>
        <w:autoSpaceDN w:val="0"/>
        <w:adjustRightInd w:val="0"/>
        <w:spacing w:after="120"/>
        <w:ind w:right="-2"/>
        <w:rPr>
          <w:rFonts w:cs="Arial"/>
          <w:color w:val="000000" w:themeColor="text1"/>
          <w:lang w:val="es-ES"/>
        </w:rPr>
      </w:pPr>
    </w:p>
    <w:p w14:paraId="3BD63967" w14:textId="7866C154"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s-ES"/>
        </w:rPr>
        <w:t xml:space="preserve">Duncan, Liz. 1988.“Communication”. </w:t>
      </w:r>
      <w:r w:rsidRPr="002F66E4">
        <w:rPr>
          <w:rFonts w:cs="Arial"/>
          <w:color w:val="000000" w:themeColor="text1"/>
          <w:lang w:val="en-GB"/>
        </w:rPr>
        <w:t xml:space="preserve">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64</w:t>
      </w:r>
      <w:r w:rsidRPr="002F66E4" w:rsidDel="008B5961">
        <w:rPr>
          <w:rFonts w:cs="Arial"/>
          <w:color w:val="000000" w:themeColor="text1"/>
          <w:lang w:val="en-GB"/>
        </w:rPr>
        <w:t>–</w:t>
      </w:r>
      <w:r w:rsidRPr="002F66E4">
        <w:rPr>
          <w:rFonts w:cs="Arial"/>
          <w:color w:val="000000" w:themeColor="text1"/>
          <w:lang w:val="en-GB"/>
        </w:rPr>
        <w:t>66.</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32" w:history="1">
        <w:r w:rsidRPr="002F66E4">
          <w:rPr>
            <w:rStyle w:val="Hyperlink"/>
            <w:rFonts w:cs="Arial"/>
            <w:color w:val="000000" w:themeColor="text1"/>
            <w:lang w:val="es-ES"/>
          </w:rPr>
          <w:t>https://eric.ed.gov/?id=ED448541</w:t>
        </w:r>
      </w:hyperlink>
    </w:p>
    <w:p w14:paraId="3A338452" w14:textId="77777777" w:rsidR="00AA6DD8" w:rsidRDefault="00AA6DD8" w:rsidP="002F66E4">
      <w:pPr>
        <w:pStyle w:val="Default"/>
        <w:spacing w:after="120"/>
        <w:ind w:right="-2"/>
        <w:rPr>
          <w:rFonts w:ascii="Arial" w:hAnsi="Arial" w:cs="Arial"/>
          <w:color w:val="000000" w:themeColor="text1"/>
          <w:lang w:val="es-ES"/>
        </w:rPr>
      </w:pPr>
    </w:p>
    <w:p w14:paraId="2464F0FF" w14:textId="21DD19CD" w:rsidR="00132C72" w:rsidRPr="002F66E4" w:rsidRDefault="00132C72" w:rsidP="002F66E4">
      <w:pPr>
        <w:pStyle w:val="Default"/>
        <w:spacing w:after="120"/>
        <w:ind w:right="-2"/>
        <w:rPr>
          <w:rFonts w:ascii="Arial" w:hAnsi="Arial" w:cs="Arial"/>
          <w:color w:val="000000" w:themeColor="text1"/>
          <w:lang w:val="es-ES"/>
        </w:rPr>
      </w:pPr>
      <w:proofErr w:type="spellStart"/>
      <w:r w:rsidRPr="002F66E4">
        <w:rPr>
          <w:rFonts w:ascii="Arial" w:hAnsi="Arial" w:cs="Arial"/>
          <w:color w:val="000000" w:themeColor="text1"/>
          <w:lang w:val="es-ES"/>
        </w:rPr>
        <w:t>Dwarhuis</w:t>
      </w:r>
      <w:proofErr w:type="spellEnd"/>
      <w:r w:rsidRPr="002F66E4">
        <w:rPr>
          <w:rFonts w:ascii="Arial" w:hAnsi="Arial" w:cs="Arial"/>
          <w:color w:val="000000" w:themeColor="text1"/>
          <w:lang w:val="es-ES"/>
        </w:rPr>
        <w:t xml:space="preserve">, Marianne. </w:t>
      </w:r>
      <w:r w:rsidRPr="002F66E4">
        <w:rPr>
          <w:rFonts w:ascii="Arial" w:hAnsi="Arial" w:cs="Arial"/>
          <w:color w:val="000000" w:themeColor="text1"/>
          <w:lang w:val="en-GB"/>
        </w:rPr>
        <w:t>1988. “</w:t>
      </w:r>
      <w:proofErr w:type="spellStart"/>
      <w:r w:rsidRPr="002F66E4">
        <w:rPr>
          <w:rFonts w:ascii="Arial" w:hAnsi="Arial" w:cs="Arial"/>
          <w:color w:val="000000" w:themeColor="text1"/>
          <w:lang w:val="en-GB"/>
        </w:rPr>
        <w:t>Eurolink</w:t>
      </w:r>
      <w:proofErr w:type="spellEnd"/>
      <w:r w:rsidRPr="002F66E4">
        <w:rPr>
          <w:rFonts w:ascii="Arial" w:hAnsi="Arial" w:cs="Arial"/>
          <w:color w:val="000000" w:themeColor="text1"/>
          <w:lang w:val="en-GB"/>
        </w:rPr>
        <w:t xml:space="preserve"> Age: An Example of European Lobbying”.  In: </w:t>
      </w:r>
      <w:r w:rsidRPr="002F66E4">
        <w:rPr>
          <w:rFonts w:ascii="Arial" w:hAnsi="Arial" w:cs="Arial"/>
          <w:i/>
          <w:iCs/>
          <w:color w:val="000000" w:themeColor="text1"/>
          <w:lang w:val="en-GB"/>
        </w:rPr>
        <w:t xml:space="preserve">Elderly </w:t>
      </w:r>
      <w:proofErr w:type="spellStart"/>
      <w:r w:rsidRPr="002F66E4">
        <w:rPr>
          <w:rFonts w:ascii="Arial" w:hAnsi="Arial" w:cs="Arial"/>
          <w:i/>
          <w:iCs/>
          <w:color w:val="000000" w:themeColor="text1"/>
          <w:lang w:val="en-GB"/>
        </w:rPr>
        <w:t>Deafblindness</w:t>
      </w:r>
      <w:proofErr w:type="spellEnd"/>
      <w:r w:rsidRPr="002F66E4">
        <w:rPr>
          <w:rFonts w:ascii="Arial" w:hAnsi="Arial" w:cs="Arial"/>
          <w:i/>
          <w:iCs/>
          <w:color w:val="000000" w:themeColor="text1"/>
          <w:lang w:val="en-GB"/>
        </w:rPr>
        <w:t>, Proceedings from 3</w:t>
      </w:r>
      <w:r w:rsidRPr="002F66E4">
        <w:rPr>
          <w:rFonts w:ascii="Arial" w:hAnsi="Arial" w:cs="Arial"/>
          <w:i/>
          <w:iCs/>
          <w:color w:val="000000" w:themeColor="text1"/>
          <w:vertAlign w:val="superscript"/>
          <w:lang w:val="en-GB"/>
        </w:rPr>
        <w:t>rd</w:t>
      </w:r>
      <w:r w:rsidRPr="002F66E4">
        <w:rPr>
          <w:rFonts w:ascii="Arial" w:hAnsi="Arial" w:cs="Arial"/>
          <w:i/>
          <w:iCs/>
          <w:color w:val="000000" w:themeColor="text1"/>
          <w:lang w:val="en-GB"/>
        </w:rPr>
        <w:t xml:space="preserve"> European Conference of Deafblind International’s Acquired </w:t>
      </w:r>
      <w:proofErr w:type="spellStart"/>
      <w:r w:rsidRPr="002F66E4">
        <w:rPr>
          <w:rFonts w:ascii="Arial" w:hAnsi="Arial" w:cs="Arial"/>
          <w:i/>
          <w:iCs/>
          <w:color w:val="000000" w:themeColor="text1"/>
          <w:lang w:val="en-GB"/>
        </w:rPr>
        <w:t>Deafblindness</w:t>
      </w:r>
      <w:proofErr w:type="spellEnd"/>
      <w:r w:rsidRPr="002F66E4">
        <w:rPr>
          <w:rFonts w:ascii="Arial" w:hAnsi="Arial" w:cs="Arial"/>
          <w:i/>
          <w:iCs/>
          <w:color w:val="000000" w:themeColor="text1"/>
          <w:lang w:val="en-GB"/>
        </w:rPr>
        <w:t xml:space="preserve"> Network</w:t>
      </w:r>
      <w:r w:rsidRPr="002F66E4">
        <w:rPr>
          <w:rFonts w:ascii="Arial" w:hAnsi="Arial" w:cs="Arial"/>
          <w:color w:val="000000" w:themeColor="text1"/>
          <w:lang w:val="en-GB"/>
        </w:rPr>
        <w:t xml:space="preserve">. 1988. </w:t>
      </w:r>
      <w:proofErr w:type="spellStart"/>
      <w:r w:rsidRPr="002F66E4">
        <w:rPr>
          <w:rFonts w:ascii="Arial" w:hAnsi="Arial" w:cs="Arial"/>
          <w:color w:val="000000" w:themeColor="text1"/>
          <w:lang w:val="en-GB"/>
        </w:rPr>
        <w:t>Marcelli</w:t>
      </w:r>
      <w:proofErr w:type="spellEnd"/>
      <w:r w:rsidRPr="002F66E4">
        <w:rPr>
          <w:rFonts w:ascii="Arial" w:hAnsi="Arial" w:cs="Arial"/>
          <w:color w:val="000000" w:themeColor="text1"/>
          <w:lang w:val="en-GB"/>
        </w:rPr>
        <w:t xml:space="preserve"> di </w:t>
      </w:r>
      <w:proofErr w:type="spellStart"/>
      <w:r w:rsidRPr="002F66E4">
        <w:rPr>
          <w:rFonts w:ascii="Arial" w:hAnsi="Arial" w:cs="Arial"/>
          <w:color w:val="000000" w:themeColor="text1"/>
          <w:lang w:val="en-GB"/>
        </w:rPr>
        <w:t>Numana</w:t>
      </w:r>
      <w:proofErr w:type="spellEnd"/>
      <w:r w:rsidRPr="002F66E4">
        <w:rPr>
          <w:rFonts w:ascii="Arial" w:hAnsi="Arial" w:cs="Arial"/>
          <w:color w:val="000000" w:themeColor="text1"/>
          <w:lang w:val="en-GB"/>
        </w:rPr>
        <w:t xml:space="preserve">, 27 October 1998. Ed. Mathews, Malcolm &amp; Green, William. </w:t>
      </w:r>
      <w:proofErr w:type="spellStart"/>
      <w:r w:rsidRPr="002F66E4">
        <w:rPr>
          <w:rFonts w:ascii="Arial" w:hAnsi="Arial" w:cs="Arial"/>
          <w:color w:val="000000" w:themeColor="text1"/>
          <w:lang w:val="en-GB"/>
        </w:rPr>
        <w:t>Osimo</w:t>
      </w:r>
      <w:proofErr w:type="spellEnd"/>
      <w:r w:rsidRPr="002F66E4">
        <w:rPr>
          <w:rFonts w:ascii="Arial" w:hAnsi="Arial" w:cs="Arial"/>
          <w:color w:val="000000" w:themeColor="text1"/>
          <w:lang w:val="en-GB"/>
        </w:rPr>
        <w:t xml:space="preserve"> (AN), Italy; Paris, Ontario, Canada: Lega del Filo </w:t>
      </w:r>
      <w:proofErr w:type="spellStart"/>
      <w:r w:rsidRPr="002F66E4">
        <w:rPr>
          <w:rFonts w:ascii="Arial" w:hAnsi="Arial" w:cs="Arial"/>
          <w:color w:val="000000" w:themeColor="text1"/>
          <w:lang w:val="en-GB"/>
        </w:rPr>
        <w:t>d’Oro</w:t>
      </w:r>
      <w:proofErr w:type="spellEnd"/>
      <w:r w:rsidRPr="002F66E4">
        <w:rPr>
          <w:rFonts w:ascii="Arial" w:hAnsi="Arial" w:cs="Arial"/>
          <w:color w:val="000000" w:themeColor="text1"/>
          <w:lang w:val="en-GB"/>
        </w:rPr>
        <w:t>; Deafblind International; pp. 13</w:t>
      </w:r>
      <w:r w:rsidRPr="002F66E4" w:rsidDel="008B5961">
        <w:rPr>
          <w:rFonts w:ascii="Arial" w:hAnsi="Arial" w:cs="Arial"/>
          <w:color w:val="000000" w:themeColor="text1"/>
          <w:lang w:val="en-GB"/>
        </w:rPr>
        <w:t>‒</w:t>
      </w:r>
      <w:r w:rsidRPr="002F66E4">
        <w:rPr>
          <w:rFonts w:ascii="Arial" w:hAnsi="Arial" w:cs="Arial"/>
          <w:color w:val="000000" w:themeColor="text1"/>
          <w:lang w:val="en-GB"/>
        </w:rPr>
        <w:t>23.</w:t>
      </w:r>
      <w:r w:rsidRPr="002F66E4" w:rsidDel="008B5961">
        <w:rPr>
          <w:rFonts w:ascii="Arial" w:hAnsi="Arial" w:cs="Arial"/>
          <w:color w:val="000000" w:themeColor="text1"/>
          <w:lang w:val="en-GB"/>
        </w:rPr>
        <w:br/>
      </w:r>
      <w:r w:rsidR="00003358" w:rsidRPr="002F66E4">
        <w:rPr>
          <w:rFonts w:ascii="Arial" w:hAnsi="Arial" w:cs="Arial"/>
          <w:color w:val="000000" w:themeColor="text1"/>
          <w:lang w:val="es-ES"/>
        </w:rPr>
        <w:t>Disponible en</w:t>
      </w:r>
      <w:r w:rsidRPr="002F66E4">
        <w:rPr>
          <w:rFonts w:ascii="Arial" w:hAnsi="Arial" w:cs="Arial"/>
          <w:color w:val="000000" w:themeColor="text1"/>
          <w:lang w:val="es-ES"/>
        </w:rPr>
        <w:t xml:space="preserve"> </w:t>
      </w:r>
      <w:hyperlink r:id="rId33" w:history="1">
        <w:r w:rsidRPr="002F66E4">
          <w:rPr>
            <w:rStyle w:val="Hyperlink"/>
            <w:rFonts w:ascii="Arial" w:hAnsi="Arial" w:cs="Arial"/>
            <w:color w:val="000000" w:themeColor="text1"/>
            <w:lang w:val="es-ES"/>
          </w:rPr>
          <w:t>https://eric.ed.gov/?id=ED448541</w:t>
        </w:r>
      </w:hyperlink>
    </w:p>
    <w:p w14:paraId="6525CFBF" w14:textId="77777777" w:rsidR="00AA6DD8" w:rsidRDefault="00AA6DD8" w:rsidP="002F66E4">
      <w:pPr>
        <w:spacing w:after="120"/>
        <w:ind w:right="-2"/>
        <w:rPr>
          <w:rFonts w:cs="Arial"/>
          <w:color w:val="000000" w:themeColor="text1"/>
          <w:lang w:val="es-ES"/>
        </w:rPr>
      </w:pPr>
    </w:p>
    <w:p w14:paraId="4F7E328A" w14:textId="65681621" w:rsidR="00132C72" w:rsidRPr="002F66E4" w:rsidRDefault="00132C72" w:rsidP="002F66E4">
      <w:pPr>
        <w:spacing w:after="120"/>
        <w:ind w:right="-2"/>
        <w:rPr>
          <w:rFonts w:cs="Arial"/>
          <w:color w:val="000000" w:themeColor="text1"/>
          <w:lang w:val="en-US"/>
        </w:rPr>
      </w:pPr>
      <w:r w:rsidRPr="002F66E4">
        <w:rPr>
          <w:rFonts w:cs="Arial"/>
          <w:color w:val="000000" w:themeColor="text1"/>
          <w:lang w:val="es-ES"/>
        </w:rPr>
        <w:t xml:space="preserve">Edberg, P. O. 2012. </w:t>
      </w:r>
      <w:r w:rsidRPr="002F66E4">
        <w:rPr>
          <w:rFonts w:cs="Arial"/>
          <w:color w:val="000000" w:themeColor="text1"/>
          <w:lang w:val="en-GB"/>
        </w:rPr>
        <w:t xml:space="preserve">“Older people with severe dual sensory loss </w:t>
      </w:r>
      <w:r w:rsidRPr="002F66E4" w:rsidDel="008B5961">
        <w:rPr>
          <w:rFonts w:cs="Arial"/>
          <w:color w:val="000000" w:themeColor="text1"/>
          <w:lang w:val="en-GB"/>
        </w:rPr>
        <w:t>–</w:t>
      </w:r>
      <w:r w:rsidRPr="002F66E4">
        <w:rPr>
          <w:rFonts w:cs="Arial"/>
          <w:color w:val="000000" w:themeColor="text1"/>
          <w:lang w:val="en-GB"/>
        </w:rPr>
        <w:t xml:space="preserve"> a public health problem?”. In </w:t>
      </w:r>
      <w:r w:rsidRPr="002F66E4">
        <w:rPr>
          <w:rFonts w:cs="Arial"/>
          <w:i/>
          <w:iCs/>
          <w:color w:val="000000" w:themeColor="text1"/>
          <w:lang w:val="en-GB"/>
        </w:rPr>
        <w:t>A Good Senior Life with Dual Sensory Loss</w:t>
      </w:r>
      <w:r w:rsidRPr="002F66E4">
        <w:rPr>
          <w:rFonts w:cs="Arial"/>
          <w:color w:val="000000" w:themeColor="text1"/>
          <w:lang w:val="en-GB"/>
        </w:rPr>
        <w:t xml:space="preserve">. Ed. Lasse </w:t>
      </w:r>
      <w:proofErr w:type="spellStart"/>
      <w:r w:rsidRPr="002F66E4">
        <w:rPr>
          <w:rFonts w:cs="Arial"/>
          <w:color w:val="000000" w:themeColor="text1"/>
          <w:lang w:val="en-GB"/>
        </w:rPr>
        <w:t>Winther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Wehner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Dronninglund</w:t>
      </w:r>
      <w:proofErr w:type="spellEnd"/>
      <w:r w:rsidRPr="002F66E4">
        <w:rPr>
          <w:rFonts w:cs="Arial"/>
          <w:color w:val="000000" w:themeColor="text1"/>
          <w:lang w:val="en-GB"/>
        </w:rPr>
        <w:t>, Denmark: Nordic Centre for Welfare and Social Issues; pp. 4</w:t>
      </w:r>
      <w:r w:rsidRPr="002F66E4" w:rsidDel="008B5961">
        <w:rPr>
          <w:rFonts w:cs="Arial"/>
          <w:color w:val="000000" w:themeColor="text1"/>
          <w:lang w:val="en-GB"/>
        </w:rPr>
        <w:t>–</w:t>
      </w:r>
      <w:r w:rsidRPr="002F66E4">
        <w:rPr>
          <w:rFonts w:cs="Arial"/>
          <w:color w:val="000000" w:themeColor="text1"/>
          <w:lang w:val="en-GB"/>
        </w:rPr>
        <w:t>6.</w:t>
      </w:r>
      <w:r w:rsidRPr="002F66E4" w:rsidDel="008B5961">
        <w:rPr>
          <w:rFonts w:cs="Arial"/>
          <w:color w:val="000000" w:themeColor="text1"/>
          <w:lang w:val="en-GB"/>
        </w:rPr>
        <w:br/>
      </w:r>
      <w:r w:rsidR="00003358" w:rsidRPr="002F66E4">
        <w:rPr>
          <w:rFonts w:cs="Arial"/>
          <w:color w:val="000000" w:themeColor="text1"/>
          <w:lang w:val="en-US"/>
        </w:rPr>
        <w:t xml:space="preserve">Disponible </w:t>
      </w:r>
      <w:proofErr w:type="spellStart"/>
      <w:r w:rsidR="00003358" w:rsidRPr="002F66E4">
        <w:rPr>
          <w:rFonts w:cs="Arial"/>
          <w:color w:val="000000" w:themeColor="text1"/>
          <w:lang w:val="en-US"/>
        </w:rPr>
        <w:t>en</w:t>
      </w:r>
      <w:proofErr w:type="spellEnd"/>
      <w:r w:rsidRPr="002F66E4">
        <w:rPr>
          <w:rFonts w:cs="Arial"/>
          <w:color w:val="000000" w:themeColor="text1"/>
          <w:lang w:val="en-US"/>
        </w:rPr>
        <w:t xml:space="preserve"> </w:t>
      </w:r>
      <w:hyperlink r:id="rId34" w:history="1">
        <w:r w:rsidRPr="002F66E4">
          <w:rPr>
            <w:rStyle w:val="Hyperlink"/>
            <w:rFonts w:cs="Arial"/>
            <w:color w:val="000000" w:themeColor="text1"/>
            <w:lang w:val="en-US"/>
          </w:rPr>
          <w:t>https://nordicwelfare.org/wp-content/uploads/2017/10/A20Good20Senior20Life20with20Dual20Sensory20Loss.pdf</w:t>
        </w:r>
      </w:hyperlink>
    </w:p>
    <w:p w14:paraId="676835B0" w14:textId="77777777" w:rsidR="00AA6DD8" w:rsidRDefault="00AA6DD8" w:rsidP="002F66E4">
      <w:pPr>
        <w:pStyle w:val="Default"/>
        <w:spacing w:after="120"/>
        <w:ind w:right="-2"/>
        <w:rPr>
          <w:rFonts w:ascii="Arial" w:hAnsi="Arial" w:cs="Arial"/>
          <w:i/>
          <w:iCs/>
          <w:color w:val="000000" w:themeColor="text1"/>
          <w:lang w:val="en-GB"/>
        </w:rPr>
      </w:pPr>
    </w:p>
    <w:p w14:paraId="3765B20C" w14:textId="769FB178" w:rsidR="00132C72" w:rsidRPr="002F66E4" w:rsidRDefault="00132C72" w:rsidP="002F66E4">
      <w:pPr>
        <w:pStyle w:val="Default"/>
        <w:spacing w:after="120"/>
        <w:ind w:right="-2"/>
        <w:rPr>
          <w:rFonts w:ascii="Arial" w:hAnsi="Arial" w:cs="Arial"/>
          <w:color w:val="000000" w:themeColor="text1"/>
          <w:lang w:val="es-ES"/>
        </w:rPr>
      </w:pPr>
      <w:r w:rsidRPr="002F66E4">
        <w:rPr>
          <w:rFonts w:ascii="Arial" w:hAnsi="Arial" w:cs="Arial"/>
          <w:i/>
          <w:iCs/>
          <w:color w:val="000000" w:themeColor="text1"/>
          <w:lang w:val="en-GB"/>
        </w:rPr>
        <w:t xml:space="preserve">Elderly </w:t>
      </w:r>
      <w:proofErr w:type="spellStart"/>
      <w:r w:rsidRPr="002F66E4">
        <w:rPr>
          <w:rFonts w:ascii="Arial" w:hAnsi="Arial" w:cs="Arial"/>
          <w:i/>
          <w:iCs/>
          <w:color w:val="000000" w:themeColor="text1"/>
          <w:lang w:val="en-GB"/>
        </w:rPr>
        <w:t>Deafblindness</w:t>
      </w:r>
      <w:proofErr w:type="spellEnd"/>
      <w:r w:rsidRPr="002F66E4">
        <w:rPr>
          <w:rFonts w:ascii="Arial" w:hAnsi="Arial" w:cs="Arial"/>
          <w:i/>
          <w:iCs/>
          <w:color w:val="000000" w:themeColor="text1"/>
          <w:lang w:val="en-GB"/>
        </w:rPr>
        <w:t>, Proceedings from 3</w:t>
      </w:r>
      <w:r w:rsidRPr="002F66E4">
        <w:rPr>
          <w:rFonts w:ascii="Arial" w:hAnsi="Arial" w:cs="Arial"/>
          <w:i/>
          <w:iCs/>
          <w:color w:val="000000" w:themeColor="text1"/>
          <w:vertAlign w:val="superscript"/>
          <w:lang w:val="en-GB"/>
        </w:rPr>
        <w:t>rd</w:t>
      </w:r>
      <w:r w:rsidRPr="002F66E4">
        <w:rPr>
          <w:rFonts w:ascii="Arial" w:hAnsi="Arial" w:cs="Arial"/>
          <w:i/>
          <w:iCs/>
          <w:color w:val="000000" w:themeColor="text1"/>
          <w:lang w:val="en-GB"/>
        </w:rPr>
        <w:t xml:space="preserve"> European Conference of Deafblind International’s Acquired </w:t>
      </w:r>
      <w:proofErr w:type="spellStart"/>
      <w:r w:rsidRPr="002F66E4">
        <w:rPr>
          <w:rFonts w:ascii="Arial" w:hAnsi="Arial" w:cs="Arial"/>
          <w:i/>
          <w:iCs/>
          <w:color w:val="000000" w:themeColor="text1"/>
          <w:lang w:val="en-GB"/>
        </w:rPr>
        <w:t>Deafblindness</w:t>
      </w:r>
      <w:proofErr w:type="spellEnd"/>
      <w:r w:rsidRPr="002F66E4">
        <w:rPr>
          <w:rFonts w:ascii="Arial" w:hAnsi="Arial" w:cs="Arial"/>
          <w:i/>
          <w:iCs/>
          <w:color w:val="000000" w:themeColor="text1"/>
          <w:lang w:val="en-GB"/>
        </w:rPr>
        <w:t xml:space="preserve"> Network</w:t>
      </w:r>
      <w:r w:rsidRPr="002F66E4">
        <w:rPr>
          <w:rFonts w:ascii="Arial" w:hAnsi="Arial" w:cs="Arial"/>
          <w:color w:val="000000" w:themeColor="text1"/>
          <w:lang w:val="en-GB"/>
        </w:rPr>
        <w:t xml:space="preserve">. 1988. </w:t>
      </w:r>
      <w:proofErr w:type="spellStart"/>
      <w:r w:rsidRPr="002F66E4">
        <w:rPr>
          <w:rFonts w:ascii="Arial" w:hAnsi="Arial" w:cs="Arial"/>
          <w:color w:val="000000" w:themeColor="text1"/>
          <w:lang w:val="en-GB"/>
        </w:rPr>
        <w:t>Marcelli</w:t>
      </w:r>
      <w:proofErr w:type="spellEnd"/>
      <w:r w:rsidRPr="002F66E4">
        <w:rPr>
          <w:rFonts w:ascii="Arial" w:hAnsi="Arial" w:cs="Arial"/>
          <w:color w:val="000000" w:themeColor="text1"/>
          <w:lang w:val="en-GB"/>
        </w:rPr>
        <w:t xml:space="preserve"> di </w:t>
      </w:r>
      <w:proofErr w:type="spellStart"/>
      <w:r w:rsidRPr="002F66E4">
        <w:rPr>
          <w:rFonts w:ascii="Arial" w:hAnsi="Arial" w:cs="Arial"/>
          <w:color w:val="000000" w:themeColor="text1"/>
          <w:lang w:val="en-GB"/>
        </w:rPr>
        <w:t>Numana</w:t>
      </w:r>
      <w:proofErr w:type="spellEnd"/>
      <w:r w:rsidRPr="002F66E4">
        <w:rPr>
          <w:rFonts w:ascii="Arial" w:hAnsi="Arial" w:cs="Arial"/>
          <w:color w:val="000000" w:themeColor="text1"/>
          <w:lang w:val="en-GB"/>
        </w:rPr>
        <w:t xml:space="preserve">, 27 October 1998. Ed. Mathews, Malcolm &amp; Green, William. </w:t>
      </w:r>
      <w:proofErr w:type="spellStart"/>
      <w:r w:rsidRPr="002F66E4">
        <w:rPr>
          <w:rFonts w:ascii="Arial" w:hAnsi="Arial" w:cs="Arial"/>
          <w:color w:val="000000" w:themeColor="text1"/>
          <w:lang w:val="en-GB"/>
        </w:rPr>
        <w:t>Osimo</w:t>
      </w:r>
      <w:proofErr w:type="spellEnd"/>
      <w:r w:rsidRPr="002F66E4">
        <w:rPr>
          <w:rFonts w:ascii="Arial" w:hAnsi="Arial" w:cs="Arial"/>
          <w:color w:val="000000" w:themeColor="text1"/>
          <w:lang w:val="en-GB"/>
        </w:rPr>
        <w:t xml:space="preserve"> (AN), Italy; Paris, Ontario, Canada: Lega del Filo </w:t>
      </w:r>
      <w:proofErr w:type="spellStart"/>
      <w:r w:rsidRPr="002F66E4">
        <w:rPr>
          <w:rFonts w:ascii="Arial" w:hAnsi="Arial" w:cs="Arial"/>
          <w:color w:val="000000" w:themeColor="text1"/>
          <w:lang w:val="en-GB"/>
        </w:rPr>
        <w:t>d’Oro</w:t>
      </w:r>
      <w:proofErr w:type="spellEnd"/>
      <w:r w:rsidRPr="002F66E4">
        <w:rPr>
          <w:rFonts w:ascii="Arial" w:hAnsi="Arial" w:cs="Arial"/>
          <w:color w:val="000000" w:themeColor="text1"/>
          <w:lang w:val="en-GB"/>
        </w:rPr>
        <w:t>; Deafblind International.</w:t>
      </w:r>
      <w:r w:rsidRPr="002F66E4" w:rsidDel="008B5961">
        <w:rPr>
          <w:rFonts w:ascii="Arial" w:hAnsi="Arial" w:cs="Arial"/>
          <w:color w:val="000000" w:themeColor="text1"/>
          <w:lang w:val="en-GB"/>
        </w:rPr>
        <w:br/>
      </w:r>
      <w:r w:rsidR="00003358" w:rsidRPr="002F66E4">
        <w:rPr>
          <w:rFonts w:ascii="Arial" w:hAnsi="Arial" w:cs="Arial"/>
          <w:color w:val="000000" w:themeColor="text1"/>
          <w:lang w:val="es-ES"/>
        </w:rPr>
        <w:t>Disponible en</w:t>
      </w:r>
      <w:r w:rsidRPr="002F66E4">
        <w:rPr>
          <w:rFonts w:ascii="Arial" w:hAnsi="Arial" w:cs="Arial"/>
          <w:color w:val="000000" w:themeColor="text1"/>
          <w:lang w:val="es-ES"/>
        </w:rPr>
        <w:t xml:space="preserve"> </w:t>
      </w:r>
      <w:hyperlink r:id="rId35" w:history="1">
        <w:r w:rsidRPr="002F66E4">
          <w:rPr>
            <w:rStyle w:val="Hyperlink"/>
            <w:rFonts w:ascii="Arial" w:hAnsi="Arial" w:cs="Arial"/>
            <w:color w:val="000000" w:themeColor="text1"/>
            <w:lang w:val="es-ES"/>
          </w:rPr>
          <w:t>https://eric.ed.gov/?id=ED448541</w:t>
        </w:r>
      </w:hyperlink>
    </w:p>
    <w:p w14:paraId="7884D6EC" w14:textId="77777777" w:rsidR="00AA6DD8" w:rsidRDefault="00AA6DD8" w:rsidP="002F66E4">
      <w:pPr>
        <w:pStyle w:val="Default"/>
        <w:spacing w:after="120"/>
        <w:ind w:right="-2"/>
        <w:rPr>
          <w:rFonts w:ascii="Arial" w:hAnsi="Arial" w:cs="Arial"/>
          <w:color w:val="000000" w:themeColor="text1"/>
          <w:lang w:val="es-ES"/>
        </w:rPr>
      </w:pPr>
    </w:p>
    <w:p w14:paraId="536C4F00" w14:textId="23E08CC3" w:rsidR="00132C72" w:rsidRPr="002F66E4" w:rsidRDefault="00132C72" w:rsidP="002F66E4">
      <w:pPr>
        <w:pStyle w:val="Default"/>
        <w:spacing w:after="120"/>
        <w:ind w:right="-2"/>
        <w:rPr>
          <w:rFonts w:ascii="Arial" w:hAnsi="Arial" w:cs="Arial"/>
          <w:color w:val="000000" w:themeColor="text1"/>
          <w:lang w:val="es-ES"/>
        </w:rPr>
      </w:pPr>
      <w:proofErr w:type="spellStart"/>
      <w:r w:rsidRPr="002F66E4">
        <w:rPr>
          <w:rFonts w:ascii="Arial" w:hAnsi="Arial" w:cs="Arial"/>
          <w:color w:val="000000" w:themeColor="text1"/>
          <w:lang w:val="es-ES"/>
        </w:rPr>
        <w:t>European</w:t>
      </w:r>
      <w:proofErr w:type="spellEnd"/>
      <w:r w:rsidRPr="002F66E4">
        <w:rPr>
          <w:rFonts w:ascii="Arial" w:hAnsi="Arial" w:cs="Arial"/>
          <w:color w:val="000000" w:themeColor="text1"/>
          <w:lang w:val="es-ES"/>
        </w:rPr>
        <w:t xml:space="preserve"> </w:t>
      </w:r>
      <w:proofErr w:type="spellStart"/>
      <w:r w:rsidRPr="002F66E4">
        <w:rPr>
          <w:rFonts w:ascii="Arial" w:hAnsi="Arial" w:cs="Arial"/>
          <w:color w:val="000000" w:themeColor="text1"/>
          <w:lang w:val="es-ES"/>
        </w:rPr>
        <w:t>Union</w:t>
      </w:r>
      <w:proofErr w:type="spellEnd"/>
      <w:r w:rsidRPr="002F66E4">
        <w:rPr>
          <w:rFonts w:ascii="Arial" w:hAnsi="Arial" w:cs="Arial"/>
          <w:color w:val="000000" w:themeColor="text1"/>
          <w:lang w:val="es-ES"/>
        </w:rPr>
        <w:t xml:space="preserve">. </w:t>
      </w:r>
      <w:r w:rsidRPr="002F66E4">
        <w:rPr>
          <w:rFonts w:ascii="Arial" w:hAnsi="Arial" w:cs="Arial"/>
          <w:color w:val="000000" w:themeColor="text1"/>
          <w:lang w:val="en-GB"/>
        </w:rPr>
        <w:t xml:space="preserve">2004. </w:t>
      </w:r>
      <w:r w:rsidRPr="002F66E4">
        <w:rPr>
          <w:rFonts w:ascii="Arial" w:hAnsi="Arial" w:cs="Arial"/>
          <w:i/>
          <w:iCs/>
          <w:color w:val="000000" w:themeColor="text1"/>
          <w:lang w:val="en-GB"/>
        </w:rPr>
        <w:t>Declaration of the European Parliament on the rights of deafblind people</w:t>
      </w:r>
      <w:r w:rsidRPr="002F66E4">
        <w:rPr>
          <w:rFonts w:ascii="Arial" w:hAnsi="Arial" w:cs="Arial"/>
          <w:color w:val="000000" w:themeColor="text1"/>
          <w:lang w:val="en-GB"/>
        </w:rPr>
        <w:t>.</w:t>
      </w:r>
      <w:r w:rsidRPr="002F66E4" w:rsidDel="008B5961">
        <w:rPr>
          <w:rFonts w:ascii="Arial" w:hAnsi="Arial" w:cs="Arial"/>
          <w:color w:val="000000" w:themeColor="text1"/>
          <w:lang w:val="en-GB"/>
        </w:rPr>
        <w:br/>
      </w:r>
      <w:r w:rsidR="00003358" w:rsidRPr="002F66E4">
        <w:rPr>
          <w:rFonts w:ascii="Arial" w:hAnsi="Arial" w:cs="Arial"/>
          <w:color w:val="000000" w:themeColor="text1"/>
          <w:lang w:val="es-ES"/>
        </w:rPr>
        <w:t>Disponible en</w:t>
      </w:r>
      <w:r w:rsidRPr="002F66E4">
        <w:rPr>
          <w:rFonts w:ascii="Arial" w:hAnsi="Arial" w:cs="Arial"/>
          <w:color w:val="000000" w:themeColor="text1"/>
          <w:lang w:val="es-ES"/>
        </w:rPr>
        <w:t xml:space="preserve"> </w:t>
      </w:r>
      <w:hyperlink r:id="rId36" w:history="1">
        <w:r w:rsidRPr="002F66E4">
          <w:rPr>
            <w:rStyle w:val="Hyperlink"/>
            <w:rFonts w:ascii="Arial" w:hAnsi="Arial" w:cs="Arial"/>
            <w:color w:val="000000" w:themeColor="text1"/>
            <w:lang w:val="es-ES"/>
          </w:rPr>
          <w:t>https://www.europarl.europa.eu/doceo/document/TA-5-2004-0277_EN.html?redirect</w:t>
        </w:r>
      </w:hyperlink>
    </w:p>
    <w:p w14:paraId="070B4A3B" w14:textId="77777777" w:rsidR="00AA6DD8" w:rsidRDefault="00AA6DD8" w:rsidP="002F66E4">
      <w:pPr>
        <w:pStyle w:val="Default"/>
        <w:spacing w:after="120"/>
        <w:ind w:right="-2"/>
        <w:rPr>
          <w:rFonts w:ascii="Arial" w:hAnsi="Arial" w:cs="Arial"/>
          <w:color w:val="000000" w:themeColor="text1"/>
          <w:lang w:val="de-DE"/>
        </w:rPr>
      </w:pPr>
    </w:p>
    <w:p w14:paraId="7D1F8844" w14:textId="1B3623E2" w:rsidR="00132C72" w:rsidRPr="002F66E4" w:rsidRDefault="00132C72" w:rsidP="002F66E4">
      <w:pPr>
        <w:pStyle w:val="Default"/>
        <w:spacing w:after="120"/>
        <w:ind w:right="-2"/>
        <w:rPr>
          <w:rFonts w:ascii="Arial" w:hAnsi="Arial" w:cs="Arial"/>
          <w:color w:val="000000" w:themeColor="text1"/>
          <w:lang w:val="es-ES"/>
        </w:rPr>
      </w:pPr>
      <w:r w:rsidRPr="002F66E4">
        <w:rPr>
          <w:rFonts w:ascii="Arial" w:hAnsi="Arial" w:cs="Arial"/>
          <w:color w:val="000000" w:themeColor="text1"/>
          <w:lang w:val="de-DE"/>
        </w:rPr>
        <w:t xml:space="preserve">Fraser, Sarah A., </w:t>
      </w:r>
      <w:proofErr w:type="spellStart"/>
      <w:r w:rsidRPr="002F66E4">
        <w:rPr>
          <w:rFonts w:ascii="Arial" w:hAnsi="Arial" w:cs="Arial"/>
          <w:color w:val="000000" w:themeColor="text1"/>
          <w:lang w:val="de-DE"/>
        </w:rPr>
        <w:t>Southall</w:t>
      </w:r>
      <w:proofErr w:type="spellEnd"/>
      <w:r w:rsidRPr="002F66E4">
        <w:rPr>
          <w:rFonts w:ascii="Arial" w:hAnsi="Arial" w:cs="Arial"/>
          <w:color w:val="000000" w:themeColor="text1"/>
          <w:lang w:val="de-DE"/>
        </w:rPr>
        <w:t xml:space="preserve">, Kenneth E. &amp; Wittich, Walter. </w:t>
      </w:r>
      <w:r w:rsidRPr="002F66E4">
        <w:rPr>
          <w:rFonts w:ascii="Arial" w:hAnsi="Arial" w:cs="Arial"/>
          <w:color w:val="000000" w:themeColor="text1"/>
          <w:lang w:val="en-GB"/>
        </w:rPr>
        <w:t xml:space="preserve">2019. “Exploring Professionals’ Experiences in the Rehabilitation of Older Clients with Dual-Sensory Impairment”. </w:t>
      </w:r>
      <w:r w:rsidRPr="002F66E4">
        <w:rPr>
          <w:rFonts w:ascii="Arial" w:hAnsi="Arial" w:cs="Arial"/>
          <w:i/>
          <w:iCs/>
          <w:color w:val="000000" w:themeColor="text1"/>
          <w:lang w:val="fr-FR"/>
        </w:rPr>
        <w:t xml:space="preserve">Canadian Journal on </w:t>
      </w:r>
      <w:proofErr w:type="spellStart"/>
      <w:r w:rsidRPr="002F66E4">
        <w:rPr>
          <w:rFonts w:ascii="Arial" w:hAnsi="Arial" w:cs="Arial"/>
          <w:i/>
          <w:iCs/>
          <w:color w:val="000000" w:themeColor="text1"/>
          <w:lang w:val="fr-FR"/>
        </w:rPr>
        <w:t>Aging</w:t>
      </w:r>
      <w:proofErr w:type="spellEnd"/>
      <w:r w:rsidRPr="002F66E4">
        <w:rPr>
          <w:rFonts w:ascii="Arial" w:hAnsi="Arial" w:cs="Arial"/>
          <w:i/>
          <w:iCs/>
          <w:color w:val="000000" w:themeColor="text1"/>
          <w:lang w:val="fr-FR"/>
        </w:rPr>
        <w:t xml:space="preserve"> / La Revue canadienne du vieillissement</w:t>
      </w:r>
      <w:r w:rsidRPr="002F66E4">
        <w:rPr>
          <w:rFonts w:ascii="Arial" w:hAnsi="Arial" w:cs="Arial"/>
          <w:color w:val="000000" w:themeColor="text1"/>
          <w:lang w:val="fr-FR"/>
        </w:rPr>
        <w:t xml:space="preserve"> 38 (4); pp. 481</w:t>
      </w:r>
      <w:r w:rsidRPr="002F66E4" w:rsidDel="008B5961">
        <w:rPr>
          <w:rFonts w:ascii="Arial" w:hAnsi="Arial" w:cs="Arial"/>
          <w:color w:val="000000" w:themeColor="text1"/>
          <w:lang w:val="fr-FR"/>
        </w:rPr>
        <w:t>–</w:t>
      </w:r>
      <w:r w:rsidRPr="002F66E4">
        <w:rPr>
          <w:rFonts w:ascii="Arial" w:hAnsi="Arial" w:cs="Arial"/>
          <w:color w:val="000000" w:themeColor="text1"/>
          <w:lang w:val="fr-FR"/>
        </w:rPr>
        <w:t>492.</w:t>
      </w:r>
      <w:r w:rsidRPr="002F66E4" w:rsidDel="008B5961">
        <w:rPr>
          <w:rFonts w:ascii="Arial" w:hAnsi="Arial" w:cs="Arial"/>
          <w:color w:val="000000" w:themeColor="text1"/>
          <w:lang w:val="fr-FR"/>
        </w:rPr>
        <w:br/>
      </w:r>
      <w:r w:rsidR="00003358" w:rsidRPr="002F66E4">
        <w:rPr>
          <w:rFonts w:ascii="Arial" w:hAnsi="Arial" w:cs="Arial"/>
          <w:color w:val="000000" w:themeColor="text1"/>
          <w:lang w:val="es-ES"/>
        </w:rPr>
        <w:t>Disponible en</w:t>
      </w:r>
      <w:r w:rsidRPr="002F66E4">
        <w:rPr>
          <w:rFonts w:ascii="Arial" w:hAnsi="Arial" w:cs="Arial"/>
          <w:color w:val="000000" w:themeColor="text1"/>
          <w:lang w:val="es-ES"/>
        </w:rPr>
        <w:t xml:space="preserve"> </w:t>
      </w:r>
      <w:hyperlink r:id="rId37" w:history="1">
        <w:r w:rsidRPr="002F66E4">
          <w:rPr>
            <w:rStyle w:val="Hyperlink"/>
            <w:rFonts w:ascii="Arial" w:hAnsi="Arial" w:cs="Arial"/>
            <w:color w:val="000000" w:themeColor="text1"/>
            <w:lang w:val="es-ES"/>
          </w:rPr>
          <w:t>https://www.cambridge.org/core/services/aop-cambridge-core/content/view/F71FAB85066CFF0AAC6E65E034972ECB/S0714980819000035a.pdf/exploring-professionals-experiences-in-the-rehabilitation-of-older-clients-with-dual-sensory-impairment.pdf</w:t>
        </w:r>
      </w:hyperlink>
    </w:p>
    <w:p w14:paraId="36BEE6AC" w14:textId="77777777" w:rsidR="00AA6DD8" w:rsidRDefault="00AA6DD8" w:rsidP="002F66E4">
      <w:pPr>
        <w:autoSpaceDE w:val="0"/>
        <w:autoSpaceDN w:val="0"/>
        <w:adjustRightInd w:val="0"/>
        <w:spacing w:after="120"/>
        <w:ind w:right="-2"/>
        <w:rPr>
          <w:rFonts w:cs="Arial"/>
          <w:color w:val="000000" w:themeColor="text1"/>
          <w:lang w:val="en-US"/>
        </w:rPr>
      </w:pPr>
    </w:p>
    <w:p w14:paraId="3DBB8DAB" w14:textId="572B6497"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n-US"/>
        </w:rPr>
        <w:t>Gade</w:t>
      </w:r>
      <w:proofErr w:type="spellEnd"/>
      <w:r w:rsidRPr="002F66E4">
        <w:rPr>
          <w:rFonts w:cs="Arial"/>
          <w:color w:val="000000" w:themeColor="text1"/>
          <w:lang w:val="en-US"/>
        </w:rPr>
        <w:t xml:space="preserve"> </w:t>
      </w:r>
      <w:proofErr w:type="spellStart"/>
      <w:r w:rsidRPr="002F66E4">
        <w:rPr>
          <w:rFonts w:cs="Arial"/>
          <w:color w:val="000000" w:themeColor="text1"/>
          <w:lang w:val="en-US"/>
        </w:rPr>
        <w:t>Haanes</w:t>
      </w:r>
      <w:proofErr w:type="spellEnd"/>
      <w:r w:rsidRPr="002F66E4">
        <w:rPr>
          <w:rFonts w:cs="Arial"/>
          <w:color w:val="000000" w:themeColor="text1"/>
          <w:lang w:val="en-US"/>
        </w:rPr>
        <w:t xml:space="preserve">, Gro, </w:t>
      </w:r>
      <w:proofErr w:type="spellStart"/>
      <w:r w:rsidRPr="002F66E4">
        <w:rPr>
          <w:rFonts w:cs="Arial"/>
          <w:color w:val="000000" w:themeColor="text1"/>
          <w:lang w:val="en-US"/>
        </w:rPr>
        <w:t>Roin</w:t>
      </w:r>
      <w:proofErr w:type="spellEnd"/>
      <w:r w:rsidRPr="002F66E4">
        <w:rPr>
          <w:rFonts w:cs="Arial"/>
          <w:color w:val="000000" w:themeColor="text1"/>
          <w:lang w:val="en-US"/>
        </w:rPr>
        <w:t xml:space="preserve">, </w:t>
      </w:r>
      <w:proofErr w:type="spellStart"/>
      <w:r w:rsidRPr="002F66E4">
        <w:rPr>
          <w:rFonts w:cs="Arial"/>
          <w:color w:val="000000" w:themeColor="text1"/>
          <w:lang w:val="en-US"/>
        </w:rPr>
        <w:t>Ása</w:t>
      </w:r>
      <w:proofErr w:type="spellEnd"/>
      <w:r w:rsidRPr="002F66E4">
        <w:rPr>
          <w:rFonts w:cs="Arial"/>
          <w:color w:val="000000" w:themeColor="text1"/>
          <w:lang w:val="en-US"/>
        </w:rPr>
        <w:t xml:space="preserve"> &amp; </w:t>
      </w:r>
      <w:proofErr w:type="spellStart"/>
      <w:r w:rsidRPr="002F66E4">
        <w:rPr>
          <w:rFonts w:cs="Arial"/>
          <w:color w:val="000000" w:themeColor="text1"/>
          <w:lang w:val="en-US"/>
        </w:rPr>
        <w:t>Skaalum</w:t>
      </w:r>
      <w:proofErr w:type="spellEnd"/>
      <w:r w:rsidRPr="002F66E4">
        <w:rPr>
          <w:rFonts w:cs="Arial"/>
          <w:color w:val="000000" w:themeColor="text1"/>
          <w:lang w:val="en-US"/>
        </w:rPr>
        <w:t xml:space="preserve"> Petersen, Maria. </w:t>
      </w:r>
      <w:r w:rsidRPr="002F66E4">
        <w:rPr>
          <w:rFonts w:cs="Arial"/>
          <w:color w:val="000000" w:themeColor="text1"/>
          <w:lang w:val="en-GB"/>
        </w:rPr>
        <w:t xml:space="preserve">2021. “Preventive Home Visit (PHV) Screening of Hearing and Vision Among Older Adults in </w:t>
      </w:r>
      <w:proofErr w:type="spellStart"/>
      <w:r w:rsidRPr="002F66E4">
        <w:rPr>
          <w:rFonts w:cs="Arial"/>
          <w:color w:val="000000" w:themeColor="text1"/>
          <w:lang w:val="en-GB"/>
        </w:rPr>
        <w:t>Tórshavn</w:t>
      </w:r>
      <w:proofErr w:type="spellEnd"/>
      <w:r w:rsidRPr="002F66E4">
        <w:rPr>
          <w:rFonts w:cs="Arial"/>
          <w:color w:val="000000" w:themeColor="text1"/>
          <w:lang w:val="en-GB"/>
        </w:rPr>
        <w:t xml:space="preserve">, Faroe Islands: A Feasibility Study in a Small-Scale Community”. </w:t>
      </w:r>
      <w:r w:rsidRPr="002F66E4">
        <w:rPr>
          <w:rFonts w:cs="Arial"/>
          <w:i/>
          <w:iCs/>
          <w:color w:val="000000" w:themeColor="text1"/>
          <w:lang w:val="en-GB"/>
        </w:rPr>
        <w:t>Journal of Multidisciplinary Healthcare</w:t>
      </w:r>
      <w:r w:rsidRPr="002F66E4">
        <w:rPr>
          <w:rFonts w:cs="Arial"/>
          <w:color w:val="000000" w:themeColor="text1"/>
          <w:lang w:val="en-GB"/>
        </w:rPr>
        <w:t xml:space="preserve"> 2021:14: pp. 1691</w:t>
      </w:r>
      <w:r w:rsidRPr="002F66E4" w:rsidDel="008B5961">
        <w:rPr>
          <w:rFonts w:cs="Arial"/>
          <w:color w:val="000000" w:themeColor="text1"/>
          <w:lang w:val="en-GB"/>
        </w:rPr>
        <w:t>–</w:t>
      </w:r>
      <w:r w:rsidRPr="002F66E4">
        <w:rPr>
          <w:rFonts w:cs="Arial"/>
          <w:color w:val="000000" w:themeColor="text1"/>
          <w:lang w:val="en-GB"/>
        </w:rPr>
        <w:t>1699.</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38" w:history="1">
        <w:r w:rsidRPr="002F66E4">
          <w:rPr>
            <w:rStyle w:val="Hyperlink"/>
            <w:rFonts w:cs="Arial"/>
            <w:color w:val="000000" w:themeColor="text1"/>
            <w:lang w:val="en-GB"/>
          </w:rPr>
          <w:t>https://pdfs.semanticscholar.org/03bc/b751e9c92f9471cd50f80320c90bb6c0ca52.pdf</w:t>
        </w:r>
      </w:hyperlink>
    </w:p>
    <w:p w14:paraId="39109DA5" w14:textId="77777777" w:rsidR="00AA6DD8" w:rsidRDefault="00AA6DD8" w:rsidP="002F66E4">
      <w:pPr>
        <w:spacing w:after="120"/>
        <w:ind w:right="-2"/>
        <w:rPr>
          <w:rFonts w:cs="Arial"/>
          <w:i/>
          <w:iCs/>
          <w:color w:val="000000" w:themeColor="text1"/>
          <w:lang w:val="en-GB"/>
        </w:rPr>
      </w:pPr>
    </w:p>
    <w:p w14:paraId="5F36A16D" w14:textId="54A42AF3" w:rsidR="00132C72" w:rsidRPr="002F66E4" w:rsidRDefault="00132C72" w:rsidP="002F66E4">
      <w:pPr>
        <w:spacing w:after="120"/>
        <w:ind w:right="-2"/>
        <w:rPr>
          <w:rFonts w:cs="Arial"/>
          <w:color w:val="000000" w:themeColor="text1"/>
          <w:lang w:val="en-GB"/>
        </w:rPr>
      </w:pPr>
      <w:proofErr w:type="spellStart"/>
      <w:r w:rsidRPr="002F66E4">
        <w:rPr>
          <w:rFonts w:cs="Arial"/>
          <w:i/>
          <w:iCs/>
          <w:color w:val="000000" w:themeColor="text1"/>
          <w:lang w:val="en-GB"/>
        </w:rPr>
        <w:t>Gluhosljepoća</w:t>
      </w:r>
      <w:proofErr w:type="spellEnd"/>
      <w:r w:rsidRPr="002F66E4">
        <w:rPr>
          <w:rFonts w:cs="Arial"/>
          <w:i/>
          <w:iCs/>
          <w:color w:val="000000" w:themeColor="text1"/>
          <w:lang w:val="en-GB"/>
        </w:rPr>
        <w:t xml:space="preserve"> u </w:t>
      </w:r>
      <w:proofErr w:type="spellStart"/>
      <w:r w:rsidRPr="002F66E4">
        <w:rPr>
          <w:rFonts w:cs="Arial"/>
          <w:i/>
          <w:iCs/>
          <w:color w:val="000000" w:themeColor="text1"/>
          <w:lang w:val="en-GB"/>
        </w:rPr>
        <w:t>starosti</w:t>
      </w:r>
      <w:proofErr w:type="spellEnd"/>
      <w:r w:rsidRPr="002F66E4">
        <w:rPr>
          <w:rFonts w:cs="Arial"/>
          <w:color w:val="000000" w:themeColor="text1"/>
          <w:lang w:val="en-GB"/>
        </w:rPr>
        <w:t xml:space="preserve"> </w:t>
      </w:r>
      <w:r w:rsidR="00351C93" w:rsidRPr="002F66E4">
        <w:rPr>
          <w:rFonts w:cs="Arial"/>
          <w:color w:val="000000" w:themeColor="text1"/>
          <w:lang w:val="en-GB"/>
        </w:rPr>
        <w:t>(</w:t>
      </w:r>
      <w:proofErr w:type="spellStart"/>
      <w:r w:rsidRPr="002F66E4">
        <w:rPr>
          <w:rStyle w:val="rynqvb"/>
          <w:rFonts w:cs="Arial"/>
          <w:i/>
          <w:iCs/>
          <w:color w:val="000000" w:themeColor="text1"/>
          <w:lang w:val="en-GB"/>
        </w:rPr>
        <w:t>Deafblindness</w:t>
      </w:r>
      <w:proofErr w:type="spellEnd"/>
      <w:r w:rsidRPr="002F66E4">
        <w:rPr>
          <w:rStyle w:val="rynqvb"/>
          <w:rFonts w:cs="Arial"/>
          <w:i/>
          <w:iCs/>
          <w:color w:val="000000" w:themeColor="text1"/>
          <w:lang w:val="en-GB"/>
        </w:rPr>
        <w:t xml:space="preserve"> in Old Age</w:t>
      </w:r>
      <w:r w:rsidR="00351C93" w:rsidRPr="002F66E4">
        <w:rPr>
          <w:rFonts w:cs="Arial"/>
          <w:color w:val="000000" w:themeColor="text1"/>
          <w:lang w:val="en-GB"/>
        </w:rPr>
        <w:t>)</w:t>
      </w:r>
      <w:r w:rsidRPr="002F66E4">
        <w:rPr>
          <w:rFonts w:cs="Arial"/>
          <w:color w:val="000000" w:themeColor="text1"/>
          <w:lang w:val="en-GB"/>
        </w:rPr>
        <w:t xml:space="preserve">. 2019. </w:t>
      </w:r>
      <w:proofErr w:type="spellStart"/>
      <w:r w:rsidRPr="002F66E4">
        <w:rPr>
          <w:rFonts w:cs="Arial"/>
          <w:i/>
          <w:iCs/>
          <w:color w:val="000000" w:themeColor="text1"/>
          <w:lang w:val="en-GB"/>
        </w:rPr>
        <w:t>Dodir</w:t>
      </w:r>
      <w:proofErr w:type="spellEnd"/>
      <w:r w:rsidRPr="002F66E4">
        <w:rPr>
          <w:rFonts w:cs="Arial"/>
          <w:color w:val="000000" w:themeColor="text1"/>
          <w:lang w:val="en-GB"/>
        </w:rPr>
        <w:t xml:space="preserve"> n. 66. (I./2019).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 ISSN 1332 3490</w:t>
      </w:r>
    </w:p>
    <w:p w14:paraId="3F91E219" w14:textId="77777777" w:rsidR="00AA6DD8" w:rsidRDefault="00AA6DD8" w:rsidP="002F66E4">
      <w:pPr>
        <w:spacing w:after="120"/>
        <w:ind w:right="-2"/>
        <w:rPr>
          <w:rFonts w:cs="Arial"/>
          <w:i/>
          <w:iCs/>
          <w:color w:val="000000" w:themeColor="text1"/>
          <w:lang w:val="en-GB"/>
        </w:rPr>
      </w:pPr>
    </w:p>
    <w:p w14:paraId="4DDBB74D" w14:textId="4D7C95F6" w:rsidR="00132C72" w:rsidRPr="002F66E4" w:rsidRDefault="00132C72" w:rsidP="002F66E4">
      <w:pPr>
        <w:spacing w:after="120"/>
        <w:ind w:right="-2"/>
        <w:rPr>
          <w:rFonts w:cs="Arial"/>
          <w:color w:val="000000" w:themeColor="text1"/>
          <w:lang w:val="en-GB"/>
        </w:rPr>
      </w:pPr>
      <w:r w:rsidRPr="002F66E4">
        <w:rPr>
          <w:rFonts w:cs="Arial"/>
          <w:i/>
          <w:iCs/>
          <w:color w:val="000000" w:themeColor="text1"/>
          <w:lang w:val="en-GB"/>
        </w:rPr>
        <w:t>Good Senior Life with Dual Sensory Loss, A</w:t>
      </w:r>
      <w:r w:rsidRPr="002F66E4">
        <w:rPr>
          <w:rFonts w:cs="Arial"/>
          <w:color w:val="000000" w:themeColor="text1"/>
          <w:lang w:val="en-GB"/>
        </w:rPr>
        <w:t xml:space="preserve">. 2012. Ed. Lasse </w:t>
      </w:r>
      <w:proofErr w:type="spellStart"/>
      <w:r w:rsidRPr="002F66E4">
        <w:rPr>
          <w:rFonts w:cs="Arial"/>
          <w:color w:val="000000" w:themeColor="text1"/>
          <w:lang w:val="en-GB"/>
        </w:rPr>
        <w:t>Winther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Wehner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Dronninglund</w:t>
      </w:r>
      <w:proofErr w:type="spellEnd"/>
      <w:r w:rsidRPr="002F66E4">
        <w:rPr>
          <w:rFonts w:cs="Arial"/>
          <w:color w:val="000000" w:themeColor="text1"/>
          <w:lang w:val="en-GB"/>
        </w:rPr>
        <w:t>, Denmark: Nordic Centre for Welfare and Social Issues.</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39" w:history="1">
        <w:r w:rsidRPr="002F66E4">
          <w:rPr>
            <w:rStyle w:val="Hyperlink"/>
            <w:rFonts w:cs="Arial"/>
            <w:color w:val="000000" w:themeColor="text1"/>
            <w:lang w:val="en-GB"/>
          </w:rPr>
          <w:t>https://nordicwelfare.org/wp-content/uploads/2017/10/A20Good20Senior20Life20with20Dual20Sensory20Loss.pdf</w:t>
        </w:r>
      </w:hyperlink>
    </w:p>
    <w:p w14:paraId="20D0090F" w14:textId="77777777" w:rsidR="00AA6DD8" w:rsidRDefault="00AA6DD8" w:rsidP="002F66E4">
      <w:pPr>
        <w:autoSpaceDE w:val="0"/>
        <w:autoSpaceDN w:val="0"/>
        <w:adjustRightInd w:val="0"/>
        <w:spacing w:after="120"/>
        <w:ind w:right="-2"/>
        <w:rPr>
          <w:rFonts w:cs="Arial"/>
          <w:color w:val="000000" w:themeColor="text1"/>
          <w:lang w:val="en-GB"/>
        </w:rPr>
      </w:pPr>
    </w:p>
    <w:p w14:paraId="0113E39C" w14:textId="5A9BA9DA"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Goodwin, Sarah. 1988. “Sense in Derbyshire Outreach Development Project for Older People with Acquired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lastRenderedPageBreak/>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125</w:t>
      </w:r>
      <w:r w:rsidRPr="002F66E4" w:rsidDel="008B5961">
        <w:rPr>
          <w:rFonts w:cs="Arial"/>
          <w:color w:val="000000" w:themeColor="text1"/>
          <w:lang w:val="en-GB"/>
        </w:rPr>
        <w:t>‒</w:t>
      </w:r>
      <w:r w:rsidRPr="002F66E4">
        <w:rPr>
          <w:rFonts w:cs="Arial"/>
          <w:color w:val="000000" w:themeColor="text1"/>
          <w:lang w:val="en-GB"/>
        </w:rPr>
        <w:t>135.</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40" w:history="1">
        <w:r w:rsidRPr="002F66E4">
          <w:rPr>
            <w:rStyle w:val="Hyperlink"/>
            <w:rFonts w:cs="Arial"/>
            <w:color w:val="000000" w:themeColor="text1"/>
            <w:lang w:val="en-GB"/>
          </w:rPr>
          <w:t>https://eric.ed.gov/?id=ED448541</w:t>
        </w:r>
      </w:hyperlink>
    </w:p>
    <w:p w14:paraId="387231AD" w14:textId="77777777" w:rsidR="00AA6DD8" w:rsidRDefault="00AA6DD8" w:rsidP="002F66E4">
      <w:pPr>
        <w:autoSpaceDE w:val="0"/>
        <w:autoSpaceDN w:val="0"/>
        <w:adjustRightInd w:val="0"/>
        <w:spacing w:after="120"/>
        <w:ind w:right="-2"/>
        <w:rPr>
          <w:rFonts w:cs="Arial"/>
          <w:color w:val="000000" w:themeColor="text1"/>
          <w:lang w:val="en-GB"/>
        </w:rPr>
      </w:pPr>
    </w:p>
    <w:p w14:paraId="730F9AF4" w14:textId="67F83766"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n-GB"/>
        </w:rPr>
        <w:t xml:space="preserve">Gopinath, </w:t>
      </w:r>
      <w:proofErr w:type="spellStart"/>
      <w:r w:rsidRPr="002F66E4">
        <w:rPr>
          <w:rFonts w:cs="Arial"/>
          <w:color w:val="000000" w:themeColor="text1"/>
          <w:lang w:val="en-GB"/>
        </w:rPr>
        <w:t>Bamini</w:t>
      </w:r>
      <w:proofErr w:type="spellEnd"/>
      <w:r w:rsidRPr="002F66E4">
        <w:rPr>
          <w:rFonts w:cs="Arial"/>
          <w:color w:val="000000" w:themeColor="text1"/>
          <w:lang w:val="en-GB"/>
        </w:rPr>
        <w:t xml:space="preserve">, Schneider, Julie, McMahon, Catherine M., </w:t>
      </w:r>
      <w:proofErr w:type="spellStart"/>
      <w:r w:rsidRPr="002F66E4">
        <w:rPr>
          <w:rFonts w:cs="Arial"/>
          <w:color w:val="000000" w:themeColor="text1"/>
          <w:lang w:val="en-GB"/>
        </w:rPr>
        <w:t>Burlutsky</w:t>
      </w:r>
      <w:proofErr w:type="spellEnd"/>
      <w:r w:rsidRPr="002F66E4">
        <w:rPr>
          <w:rFonts w:cs="Arial"/>
          <w:color w:val="000000" w:themeColor="text1"/>
          <w:lang w:val="en-GB"/>
        </w:rPr>
        <w:t xml:space="preserve">, George, Leeder, Stephen R. &amp; Mitchell, Paul. 2013. “Dual Sensory Impairment in Older Adults Increases the Risk of Mortality: A Population-Based Study”. </w:t>
      </w:r>
      <w:proofErr w:type="spellStart"/>
      <w:r w:rsidRPr="002F66E4">
        <w:rPr>
          <w:rFonts w:cs="Arial"/>
          <w:i/>
          <w:iCs/>
          <w:color w:val="000000" w:themeColor="text1"/>
          <w:lang w:val="es-ES"/>
        </w:rPr>
        <w:t>PLoS</w:t>
      </w:r>
      <w:proofErr w:type="spellEnd"/>
      <w:r w:rsidRPr="002F66E4">
        <w:rPr>
          <w:rFonts w:cs="Arial"/>
          <w:i/>
          <w:iCs/>
          <w:color w:val="000000" w:themeColor="text1"/>
          <w:lang w:val="es-ES"/>
        </w:rPr>
        <w:t xml:space="preserve"> ONE</w:t>
      </w:r>
      <w:r w:rsidRPr="002F66E4">
        <w:rPr>
          <w:rFonts w:cs="Arial"/>
          <w:color w:val="000000" w:themeColor="text1"/>
          <w:lang w:val="es-ES"/>
        </w:rPr>
        <w:t xml:space="preserve"> 8(3): e55054.</w:t>
      </w:r>
      <w:r w:rsidRPr="002F66E4" w:rsidDel="008B5961">
        <w:rPr>
          <w:rFonts w:cs="Arial"/>
          <w:color w:val="000000" w:themeColor="text1"/>
          <w:lang w:val="es-ES"/>
        </w:rPr>
        <w:br/>
      </w:r>
      <w:proofErr w:type="gramStart"/>
      <w:r w:rsidRPr="002F66E4">
        <w:rPr>
          <w:rFonts w:cs="Arial"/>
          <w:color w:val="000000" w:themeColor="text1"/>
          <w:lang w:val="es-ES"/>
        </w:rPr>
        <w:t>doi:10.1371/journal.pone</w:t>
      </w:r>
      <w:proofErr w:type="gramEnd"/>
      <w:r w:rsidRPr="002F66E4">
        <w:rPr>
          <w:rFonts w:cs="Arial"/>
          <w:color w:val="000000" w:themeColor="text1"/>
          <w:lang w:val="es-ES"/>
        </w:rPr>
        <w:t>.0055054</w:t>
      </w:r>
      <w:r w:rsidRPr="002F66E4" w:rsidDel="008B5961">
        <w:rPr>
          <w:rFonts w:cs="Arial"/>
          <w:color w:val="000000" w:themeColor="text1"/>
          <w:lang w:val="es-ES"/>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41" w:history="1">
        <w:r w:rsidRPr="002F66E4">
          <w:rPr>
            <w:rStyle w:val="Hyperlink"/>
            <w:rFonts w:cs="Arial"/>
            <w:color w:val="000000" w:themeColor="text1"/>
            <w:lang w:val="es-ES"/>
          </w:rPr>
          <w:t>https://journals.plos.org/plosone/article/file?id=10.1371/journal.pone.0055054&amp;type=printable</w:t>
        </w:r>
      </w:hyperlink>
    </w:p>
    <w:p w14:paraId="66F849CF" w14:textId="77777777" w:rsidR="00AA6DD8" w:rsidRDefault="00AA6DD8" w:rsidP="002F66E4">
      <w:pPr>
        <w:autoSpaceDE w:val="0"/>
        <w:autoSpaceDN w:val="0"/>
        <w:adjustRightInd w:val="0"/>
        <w:spacing w:after="120"/>
        <w:ind w:right="-2"/>
        <w:rPr>
          <w:rFonts w:cs="Arial"/>
          <w:color w:val="000000" w:themeColor="text1"/>
          <w:lang w:val="en-GB"/>
        </w:rPr>
      </w:pPr>
    </w:p>
    <w:p w14:paraId="38B88731" w14:textId="0FE889B9"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n-GB"/>
        </w:rPr>
        <w:t>Göransson</w:t>
      </w:r>
      <w:proofErr w:type="spellEnd"/>
      <w:r w:rsidRPr="002F66E4">
        <w:rPr>
          <w:rFonts w:cs="Arial"/>
          <w:color w:val="000000" w:themeColor="text1"/>
          <w:lang w:val="en-GB"/>
        </w:rPr>
        <w:t xml:space="preserve">, Lena. 2007.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in a Life Perspective </w:t>
      </w:r>
      <w:r w:rsidRPr="002F66E4" w:rsidDel="008B5961">
        <w:rPr>
          <w:rFonts w:cs="Arial"/>
          <w:i/>
          <w:iCs/>
          <w:color w:val="000000" w:themeColor="text1"/>
          <w:lang w:val="en-GB"/>
        </w:rPr>
        <w:t>‒</w:t>
      </w:r>
      <w:r w:rsidRPr="002F66E4">
        <w:rPr>
          <w:rFonts w:cs="Arial"/>
          <w:i/>
          <w:iCs/>
          <w:color w:val="000000" w:themeColor="text1"/>
          <w:lang w:val="en-GB"/>
        </w:rPr>
        <w:t xml:space="preserve"> Strategies and Methods of Support</w:t>
      </w:r>
      <w:r w:rsidRPr="002F66E4">
        <w:rPr>
          <w:rFonts w:cs="Arial"/>
          <w:color w:val="000000" w:themeColor="text1"/>
          <w:lang w:val="en-GB"/>
        </w:rPr>
        <w:t xml:space="preserve">. Translated by Emma Leonard &amp; Anna Aronsson. </w:t>
      </w:r>
      <w:proofErr w:type="spellStart"/>
      <w:r w:rsidRPr="002F66E4">
        <w:rPr>
          <w:rFonts w:cs="Arial"/>
          <w:color w:val="000000" w:themeColor="text1"/>
          <w:lang w:val="en-GB"/>
        </w:rPr>
        <w:t>Finspång</w:t>
      </w:r>
      <w:proofErr w:type="spellEnd"/>
      <w:r w:rsidRPr="002F66E4">
        <w:rPr>
          <w:rFonts w:cs="Arial"/>
          <w:color w:val="000000" w:themeColor="text1"/>
          <w:lang w:val="en-GB"/>
        </w:rPr>
        <w:t xml:space="preserve">, Sweden: Mo </w:t>
      </w:r>
      <w:proofErr w:type="spellStart"/>
      <w:r w:rsidRPr="002F66E4">
        <w:rPr>
          <w:rFonts w:cs="Arial"/>
          <w:color w:val="000000" w:themeColor="text1"/>
          <w:lang w:val="en-GB"/>
        </w:rPr>
        <w:t>Gåds</w:t>
      </w:r>
      <w:proofErr w:type="spellEnd"/>
      <w:r w:rsidRPr="002F66E4">
        <w:rPr>
          <w:rFonts w:cs="Arial"/>
          <w:color w:val="000000" w:themeColor="text1"/>
          <w:lang w:val="en-GB"/>
        </w:rPr>
        <w:t xml:space="preserve"> </w:t>
      </w:r>
      <w:proofErr w:type="spellStart"/>
      <w:r w:rsidRPr="002F66E4">
        <w:rPr>
          <w:rFonts w:cs="Arial"/>
          <w:color w:val="000000" w:themeColor="text1"/>
          <w:lang w:val="en-GB"/>
        </w:rPr>
        <w:t>Förlag</w:t>
      </w:r>
      <w:proofErr w:type="spellEnd"/>
      <w:r w:rsidRPr="002F66E4">
        <w:rPr>
          <w:rFonts w:cs="Arial"/>
          <w:color w:val="000000" w:themeColor="text1"/>
          <w:lang w:val="en-GB"/>
        </w:rPr>
        <w:t>.</w:t>
      </w:r>
      <w:r w:rsidRPr="002F66E4" w:rsidDel="008B5961">
        <w:rPr>
          <w:rFonts w:cs="Arial"/>
          <w:color w:val="000000" w:themeColor="text1"/>
          <w:lang w:val="en-GB"/>
        </w:rPr>
        <w:br/>
      </w:r>
      <w:r w:rsidRPr="002F66E4">
        <w:rPr>
          <w:rFonts w:cs="Arial"/>
          <w:color w:val="000000" w:themeColor="text1"/>
          <w:lang w:val="en-GB"/>
        </w:rPr>
        <w:t>ISBN 978-91-974352-8-4</w:t>
      </w:r>
    </w:p>
    <w:p w14:paraId="1C83F312" w14:textId="77777777" w:rsidR="00AA6DD8" w:rsidRDefault="00AA6DD8" w:rsidP="002F66E4">
      <w:pPr>
        <w:autoSpaceDE w:val="0"/>
        <w:autoSpaceDN w:val="0"/>
        <w:adjustRightInd w:val="0"/>
        <w:spacing w:after="120"/>
        <w:ind w:right="-2"/>
        <w:rPr>
          <w:rFonts w:cs="Arial"/>
          <w:color w:val="000000" w:themeColor="text1"/>
          <w:lang w:val="en-GB" w:bidi="he-IL"/>
        </w:rPr>
      </w:pPr>
    </w:p>
    <w:p w14:paraId="1A272E42" w14:textId="5E346E9A"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n-GB" w:bidi="he-IL"/>
        </w:rPr>
        <w:t>Gullacksen</w:t>
      </w:r>
      <w:proofErr w:type="spellEnd"/>
      <w:r w:rsidRPr="002F66E4">
        <w:rPr>
          <w:rFonts w:cs="Arial"/>
          <w:color w:val="000000" w:themeColor="text1"/>
          <w:lang w:val="en-GB" w:bidi="he-IL"/>
        </w:rPr>
        <w:t xml:space="preserve">, Ann-Christine, </w:t>
      </w:r>
      <w:proofErr w:type="spellStart"/>
      <w:r w:rsidRPr="002F66E4">
        <w:rPr>
          <w:rFonts w:cs="Arial"/>
          <w:color w:val="000000" w:themeColor="text1"/>
          <w:lang w:val="en-GB" w:bidi="he-IL"/>
        </w:rPr>
        <w:t>Göransson</w:t>
      </w:r>
      <w:proofErr w:type="spellEnd"/>
      <w:r w:rsidRPr="002F66E4">
        <w:rPr>
          <w:rFonts w:cs="Arial"/>
          <w:color w:val="000000" w:themeColor="text1"/>
          <w:lang w:val="en-GB" w:bidi="he-IL"/>
        </w:rPr>
        <w:t xml:space="preserve">, Lena, Henningsen </w:t>
      </w:r>
      <w:proofErr w:type="spellStart"/>
      <w:r w:rsidRPr="002F66E4">
        <w:rPr>
          <w:rFonts w:cs="Arial"/>
          <w:color w:val="000000" w:themeColor="text1"/>
          <w:lang w:val="en-GB" w:bidi="he-IL"/>
        </w:rPr>
        <w:t>Rönnblom</w:t>
      </w:r>
      <w:proofErr w:type="spellEnd"/>
      <w:r w:rsidRPr="002F66E4">
        <w:rPr>
          <w:rFonts w:cs="Arial"/>
          <w:color w:val="000000" w:themeColor="text1"/>
          <w:lang w:val="en-GB" w:bidi="he-IL"/>
        </w:rPr>
        <w:t xml:space="preserve">, </w:t>
      </w:r>
      <w:proofErr w:type="spellStart"/>
      <w:r w:rsidRPr="002F66E4">
        <w:rPr>
          <w:rFonts w:cs="Arial"/>
          <w:color w:val="000000" w:themeColor="text1"/>
          <w:lang w:val="en-GB" w:bidi="he-IL"/>
        </w:rPr>
        <w:t>Gunilla</w:t>
      </w:r>
      <w:proofErr w:type="spellEnd"/>
      <w:r w:rsidRPr="002F66E4">
        <w:rPr>
          <w:rFonts w:cs="Arial"/>
          <w:color w:val="000000" w:themeColor="text1"/>
          <w:lang w:val="en-GB" w:bidi="he-IL"/>
        </w:rPr>
        <w:t xml:space="preserve">, </w:t>
      </w:r>
      <w:proofErr w:type="spellStart"/>
      <w:r w:rsidRPr="002F66E4">
        <w:rPr>
          <w:rFonts w:cs="Arial"/>
          <w:color w:val="000000" w:themeColor="text1"/>
          <w:lang w:val="en-GB" w:bidi="he-IL"/>
        </w:rPr>
        <w:t>Koppen</w:t>
      </w:r>
      <w:proofErr w:type="spellEnd"/>
      <w:r w:rsidRPr="002F66E4">
        <w:rPr>
          <w:rFonts w:cs="Arial"/>
          <w:color w:val="000000" w:themeColor="text1"/>
          <w:lang w:val="en-GB" w:bidi="he-IL"/>
        </w:rPr>
        <w:t xml:space="preserve">, Anny &amp; </w:t>
      </w:r>
      <w:proofErr w:type="spellStart"/>
      <w:r w:rsidRPr="002F66E4">
        <w:rPr>
          <w:rFonts w:cs="Arial"/>
          <w:color w:val="000000" w:themeColor="text1"/>
          <w:lang w:val="en-GB" w:bidi="he-IL"/>
        </w:rPr>
        <w:t>Rud</w:t>
      </w:r>
      <w:proofErr w:type="spellEnd"/>
      <w:r w:rsidRPr="002F66E4">
        <w:rPr>
          <w:rFonts w:cs="Arial"/>
          <w:color w:val="000000" w:themeColor="text1"/>
          <w:lang w:val="en-GB" w:bidi="he-IL"/>
        </w:rPr>
        <w:t xml:space="preserve"> </w:t>
      </w:r>
      <w:proofErr w:type="spellStart"/>
      <w:r w:rsidRPr="002F66E4">
        <w:rPr>
          <w:rFonts w:cs="Arial"/>
          <w:color w:val="000000" w:themeColor="text1"/>
          <w:lang w:val="en-GB" w:bidi="he-IL"/>
        </w:rPr>
        <w:t>Jørgensen</w:t>
      </w:r>
      <w:proofErr w:type="spellEnd"/>
      <w:r w:rsidRPr="002F66E4">
        <w:rPr>
          <w:rFonts w:cs="Arial"/>
          <w:color w:val="000000" w:themeColor="text1"/>
          <w:lang w:val="en-GB" w:bidi="he-IL"/>
        </w:rPr>
        <w:t xml:space="preserve">, Anette. 2011. </w:t>
      </w:r>
      <w:r w:rsidRPr="002F66E4" w:rsidDel="008B5961">
        <w:rPr>
          <w:rFonts w:cs="Arial"/>
          <w:i/>
          <w:iCs/>
          <w:color w:val="000000" w:themeColor="text1"/>
          <w:lang w:val="en-GB" w:bidi="he-IL"/>
        </w:rPr>
        <w:t>Life Adjustment and Combined Visual and Hearing Disability/</w:t>
      </w:r>
      <w:proofErr w:type="spellStart"/>
      <w:r w:rsidRPr="002F66E4" w:rsidDel="008B5961">
        <w:rPr>
          <w:rFonts w:cs="Arial"/>
          <w:i/>
          <w:iCs/>
          <w:color w:val="000000" w:themeColor="text1"/>
          <w:lang w:val="en-GB" w:bidi="he-IL"/>
        </w:rPr>
        <w:t>Deafblindness</w:t>
      </w:r>
      <w:proofErr w:type="spellEnd"/>
      <w:r w:rsidRPr="002F66E4" w:rsidDel="008B5961">
        <w:rPr>
          <w:rFonts w:cs="Arial"/>
          <w:i/>
          <w:iCs/>
          <w:color w:val="000000" w:themeColor="text1"/>
          <w:lang w:val="en-GB" w:bidi="he-IL"/>
        </w:rPr>
        <w:t xml:space="preserve"> – an Internal Process over Time</w:t>
      </w:r>
      <w:r w:rsidRPr="002F66E4" w:rsidDel="008B5961">
        <w:rPr>
          <w:rFonts w:cs="Arial"/>
          <w:color w:val="000000" w:themeColor="text1"/>
          <w:lang w:val="en-GB" w:bidi="he-IL"/>
        </w:rPr>
        <w:t>. Stockholm: Nordic Centre for Welfare and Social Issues.</w:t>
      </w:r>
    </w:p>
    <w:p w14:paraId="58A12C62" w14:textId="77777777" w:rsidR="00AA6DD8" w:rsidRDefault="00AA6DD8" w:rsidP="002F66E4">
      <w:pPr>
        <w:autoSpaceDE w:val="0"/>
        <w:autoSpaceDN w:val="0"/>
        <w:adjustRightInd w:val="0"/>
        <w:spacing w:after="120"/>
        <w:ind w:right="-2"/>
        <w:rPr>
          <w:rFonts w:cs="Arial"/>
          <w:color w:val="000000" w:themeColor="text1"/>
          <w:lang w:val="en-GB"/>
        </w:rPr>
      </w:pPr>
    </w:p>
    <w:p w14:paraId="6C264A14" w14:textId="0D10CD50"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Guthrie, Dawn M., </w:t>
      </w:r>
      <w:proofErr w:type="spellStart"/>
      <w:r w:rsidRPr="002F66E4">
        <w:rPr>
          <w:rFonts w:cs="Arial"/>
          <w:color w:val="000000" w:themeColor="text1"/>
          <w:lang w:val="en-GB"/>
        </w:rPr>
        <w:t>Declercq</w:t>
      </w:r>
      <w:proofErr w:type="spellEnd"/>
      <w:r w:rsidRPr="002F66E4">
        <w:rPr>
          <w:rFonts w:cs="Arial"/>
          <w:color w:val="000000" w:themeColor="text1"/>
          <w:lang w:val="en-GB"/>
        </w:rPr>
        <w:t xml:space="preserve">, Anja, </w:t>
      </w:r>
      <w:proofErr w:type="spellStart"/>
      <w:r w:rsidRPr="002F66E4">
        <w:rPr>
          <w:rFonts w:cs="Arial"/>
          <w:color w:val="000000" w:themeColor="text1"/>
          <w:lang w:val="en-GB"/>
        </w:rPr>
        <w:t>Finne-Soveri</w:t>
      </w:r>
      <w:proofErr w:type="spellEnd"/>
      <w:r w:rsidRPr="002F66E4">
        <w:rPr>
          <w:rFonts w:cs="Arial"/>
          <w:color w:val="000000" w:themeColor="text1"/>
          <w:lang w:val="en-GB"/>
        </w:rPr>
        <w:t xml:space="preserve">, Harriet, Fries, Brant E. &amp; </w:t>
      </w:r>
      <w:proofErr w:type="spellStart"/>
      <w:r w:rsidRPr="002F66E4">
        <w:rPr>
          <w:rFonts w:cs="Arial"/>
          <w:color w:val="000000" w:themeColor="text1"/>
          <w:lang w:val="en-GB"/>
        </w:rPr>
        <w:t>Hirdes</w:t>
      </w:r>
      <w:proofErr w:type="spellEnd"/>
      <w:r w:rsidRPr="002F66E4">
        <w:rPr>
          <w:rFonts w:cs="Arial"/>
          <w:color w:val="000000" w:themeColor="text1"/>
          <w:lang w:val="en-GB"/>
        </w:rPr>
        <w:t xml:space="preserve">, John P. 2016. “The Health and Well-Being of Older Adults with Dual Sensory Impairment (DSI) in Four Countries”. </w:t>
      </w:r>
      <w:proofErr w:type="spellStart"/>
      <w:r w:rsidRPr="002F66E4">
        <w:rPr>
          <w:rFonts w:cs="Arial"/>
          <w:i/>
          <w:iCs/>
          <w:color w:val="000000" w:themeColor="text1"/>
          <w:lang w:val="en-GB"/>
        </w:rPr>
        <w:t>PLoS</w:t>
      </w:r>
      <w:proofErr w:type="spellEnd"/>
      <w:r w:rsidRPr="002F66E4">
        <w:rPr>
          <w:rFonts w:cs="Arial"/>
          <w:i/>
          <w:iCs/>
          <w:color w:val="000000" w:themeColor="text1"/>
          <w:lang w:val="en-GB"/>
        </w:rPr>
        <w:t xml:space="preserve"> One. 2016; 11(5)</w:t>
      </w:r>
      <w:r w:rsidRPr="002F66E4">
        <w:rPr>
          <w:rFonts w:cs="Arial"/>
          <w:color w:val="000000" w:themeColor="text1"/>
          <w:lang w:val="en-GB"/>
        </w:rPr>
        <w:t xml:space="preserve">: e0155073. Ed. Chen, </w:t>
      </w:r>
      <w:proofErr w:type="spellStart"/>
      <w:r w:rsidRPr="002F66E4">
        <w:rPr>
          <w:rFonts w:cs="Arial"/>
          <w:color w:val="000000" w:themeColor="text1"/>
          <w:lang w:val="en-GB"/>
        </w:rPr>
        <w:t>Kewei</w:t>
      </w:r>
      <w:proofErr w:type="spellEnd"/>
      <w:r w:rsidRPr="002F66E4">
        <w:rPr>
          <w:rFonts w:cs="Arial"/>
          <w:color w:val="000000" w:themeColor="text1"/>
          <w:lang w:val="en-GB"/>
        </w:rPr>
        <w:t>.</w:t>
      </w:r>
      <w:r w:rsidRPr="002F66E4" w:rsidDel="008B5961">
        <w:rPr>
          <w:rFonts w:cs="Arial"/>
          <w:color w:val="000000" w:themeColor="text1"/>
          <w:lang w:val="en-GB"/>
        </w:rPr>
        <w:br/>
      </w:r>
      <w:proofErr w:type="spellStart"/>
      <w:r w:rsidRPr="002F66E4">
        <w:rPr>
          <w:rFonts w:cs="Arial"/>
          <w:color w:val="000000" w:themeColor="text1"/>
          <w:lang w:val="en-GB"/>
        </w:rPr>
        <w:t>doi</w:t>
      </w:r>
      <w:proofErr w:type="spellEnd"/>
      <w:r w:rsidRPr="002F66E4">
        <w:rPr>
          <w:rFonts w:cs="Arial"/>
          <w:color w:val="000000" w:themeColor="text1"/>
          <w:lang w:val="en-GB"/>
        </w:rPr>
        <w:t>: 10.1371/journal.pone.0155073</w:t>
      </w:r>
      <w:r w:rsidRPr="002F66E4" w:rsidDel="008B5961">
        <w:rPr>
          <w:rFonts w:cs="Arial"/>
          <w:color w:val="000000" w:themeColor="text1"/>
          <w:lang w:val="en-GB"/>
        </w:rPr>
        <w:br/>
      </w:r>
      <w:r w:rsidRPr="002F66E4">
        <w:rPr>
          <w:rFonts w:cs="Arial"/>
          <w:color w:val="000000" w:themeColor="text1"/>
          <w:lang w:val="en-GB"/>
        </w:rPr>
        <w:t>PMCID: PMC4858206</w:t>
      </w:r>
      <w:r w:rsidRPr="002F66E4" w:rsidDel="008B5961">
        <w:rPr>
          <w:rFonts w:cs="Arial"/>
          <w:color w:val="000000" w:themeColor="text1"/>
          <w:lang w:val="en-GB"/>
        </w:rPr>
        <w:br/>
      </w:r>
      <w:r w:rsidRPr="002F66E4">
        <w:rPr>
          <w:rFonts w:cs="Arial"/>
          <w:color w:val="000000" w:themeColor="text1"/>
          <w:lang w:val="en-GB"/>
        </w:rPr>
        <w:t>PMID: 27148963</w:t>
      </w:r>
    </w:p>
    <w:p w14:paraId="7672C411" w14:textId="77777777" w:rsidR="00AA6DD8" w:rsidRDefault="00AA6DD8" w:rsidP="002F66E4">
      <w:pPr>
        <w:autoSpaceDE w:val="0"/>
        <w:autoSpaceDN w:val="0"/>
        <w:adjustRightInd w:val="0"/>
        <w:spacing w:after="120"/>
        <w:ind w:right="-2"/>
        <w:rPr>
          <w:rFonts w:cs="Arial"/>
          <w:color w:val="000000" w:themeColor="text1"/>
          <w:lang w:val="en-GB"/>
        </w:rPr>
      </w:pPr>
    </w:p>
    <w:p w14:paraId="13F4D2A3" w14:textId="3A309FE4" w:rsidR="00132C72" w:rsidRPr="002F66E4" w:rsidRDefault="00132C72" w:rsidP="002F66E4">
      <w:pPr>
        <w:autoSpaceDE w:val="0"/>
        <w:autoSpaceDN w:val="0"/>
        <w:adjustRightInd w:val="0"/>
        <w:spacing w:after="120"/>
        <w:ind w:right="-2"/>
        <w:rPr>
          <w:rFonts w:cs="Arial"/>
          <w:color w:val="000000" w:themeColor="text1"/>
          <w:lang w:val="en-US"/>
        </w:rPr>
      </w:pPr>
      <w:r w:rsidRPr="002F66E4">
        <w:rPr>
          <w:rFonts w:cs="Arial"/>
          <w:color w:val="000000" w:themeColor="text1"/>
          <w:lang w:val="en-GB"/>
        </w:rPr>
        <w:t xml:space="preserve">Heine, </w:t>
      </w:r>
      <w:proofErr w:type="spellStart"/>
      <w:r w:rsidRPr="002F66E4">
        <w:rPr>
          <w:rFonts w:cs="Arial"/>
          <w:color w:val="000000" w:themeColor="text1"/>
          <w:lang w:val="en-GB"/>
        </w:rPr>
        <w:t>Chyrisse</w:t>
      </w:r>
      <w:proofErr w:type="spellEnd"/>
      <w:r w:rsidRPr="002F66E4">
        <w:rPr>
          <w:rFonts w:cs="Arial"/>
          <w:color w:val="000000" w:themeColor="text1"/>
          <w:lang w:val="en-GB"/>
        </w:rPr>
        <w:t xml:space="preserve"> &amp; Browning, Colette. 2015. “Dual Sensory Loss in Older Adults: A Systematic Review”. </w:t>
      </w:r>
      <w:r w:rsidRPr="002F66E4">
        <w:rPr>
          <w:rFonts w:cs="Arial"/>
          <w:i/>
          <w:iCs/>
          <w:color w:val="000000" w:themeColor="text1"/>
          <w:lang w:val="en-GB"/>
        </w:rPr>
        <w:t>The Gerontologist</w:t>
      </w:r>
      <w:r w:rsidRPr="002F66E4">
        <w:rPr>
          <w:rFonts w:cs="Arial"/>
          <w:color w:val="000000" w:themeColor="text1"/>
          <w:lang w:val="en-GB"/>
        </w:rPr>
        <w:t>, Volume 55, Issue 5, October 2015; pp. 913</w:t>
      </w:r>
      <w:r w:rsidRPr="002F66E4" w:rsidDel="008B5961">
        <w:rPr>
          <w:rFonts w:cs="Arial"/>
          <w:color w:val="000000" w:themeColor="text1"/>
          <w:lang w:val="en-GB"/>
        </w:rPr>
        <w:t>–</w:t>
      </w:r>
      <w:r w:rsidRPr="002F66E4">
        <w:rPr>
          <w:rFonts w:cs="Arial"/>
          <w:color w:val="000000" w:themeColor="text1"/>
          <w:lang w:val="en-GB"/>
        </w:rPr>
        <w:t>928.</w:t>
      </w:r>
      <w:r w:rsidRPr="002F66E4" w:rsidDel="008B5961">
        <w:rPr>
          <w:rFonts w:cs="Arial"/>
          <w:color w:val="000000" w:themeColor="text1"/>
          <w:lang w:val="en-GB"/>
        </w:rPr>
        <w:br/>
      </w:r>
      <w:hyperlink r:id="rId42" w:history="1">
        <w:r w:rsidRPr="002F66E4">
          <w:rPr>
            <w:rStyle w:val="Hyperlink"/>
            <w:rFonts w:cs="Arial"/>
            <w:color w:val="000000" w:themeColor="text1"/>
            <w:lang w:val="en-US"/>
          </w:rPr>
          <w:t>https://doi.org/10.1093/geront/gnv074</w:t>
        </w:r>
      </w:hyperlink>
      <w:r w:rsidRPr="002F66E4" w:rsidDel="008B5961">
        <w:rPr>
          <w:rFonts w:cs="Arial"/>
          <w:color w:val="000000" w:themeColor="text1"/>
          <w:lang w:val="en-US"/>
        </w:rPr>
        <w:br/>
      </w:r>
      <w:r w:rsidR="00003358" w:rsidRPr="002F66E4">
        <w:rPr>
          <w:rFonts w:cs="Arial"/>
          <w:color w:val="000000" w:themeColor="text1"/>
          <w:lang w:val="en-US"/>
        </w:rPr>
        <w:t xml:space="preserve">Disponible </w:t>
      </w:r>
      <w:proofErr w:type="spellStart"/>
      <w:r w:rsidR="00003358" w:rsidRPr="002F66E4">
        <w:rPr>
          <w:rFonts w:cs="Arial"/>
          <w:color w:val="000000" w:themeColor="text1"/>
          <w:lang w:val="en-US"/>
        </w:rPr>
        <w:t>en</w:t>
      </w:r>
      <w:proofErr w:type="spellEnd"/>
      <w:r w:rsidRPr="002F66E4">
        <w:rPr>
          <w:rFonts w:cs="Arial"/>
          <w:color w:val="000000" w:themeColor="text1"/>
          <w:lang w:val="en-US"/>
        </w:rPr>
        <w:t xml:space="preserve"> </w:t>
      </w:r>
      <w:hyperlink r:id="rId43" w:history="1">
        <w:r w:rsidRPr="002F66E4">
          <w:rPr>
            <w:rStyle w:val="Hyperlink"/>
            <w:rFonts w:cs="Arial"/>
            <w:color w:val="000000" w:themeColor="text1"/>
            <w:lang w:val="en-US"/>
          </w:rPr>
          <w:t>https://watermark.silverchair.com/gnv074.pdf</w:t>
        </w:r>
      </w:hyperlink>
    </w:p>
    <w:p w14:paraId="35BDB662" w14:textId="77777777" w:rsidR="00AA6DD8" w:rsidRDefault="00AA6DD8" w:rsidP="002F66E4">
      <w:pPr>
        <w:autoSpaceDE w:val="0"/>
        <w:autoSpaceDN w:val="0"/>
        <w:adjustRightInd w:val="0"/>
        <w:spacing w:after="120"/>
        <w:ind w:right="-2"/>
        <w:rPr>
          <w:rFonts w:cs="Arial"/>
          <w:color w:val="000000" w:themeColor="text1"/>
          <w:lang w:val="en-GB"/>
        </w:rPr>
      </w:pPr>
    </w:p>
    <w:p w14:paraId="324163F3" w14:textId="2BD8C301"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Heine, </w:t>
      </w:r>
      <w:proofErr w:type="spellStart"/>
      <w:r w:rsidRPr="002F66E4">
        <w:rPr>
          <w:rFonts w:cs="Arial"/>
          <w:color w:val="000000" w:themeColor="text1"/>
          <w:lang w:val="en-GB"/>
        </w:rPr>
        <w:t>Chyrisse</w:t>
      </w:r>
      <w:proofErr w:type="spellEnd"/>
      <w:r w:rsidRPr="002F66E4">
        <w:rPr>
          <w:rFonts w:cs="Arial"/>
          <w:color w:val="000000" w:themeColor="text1"/>
          <w:lang w:val="en-GB"/>
        </w:rPr>
        <w:t xml:space="preserve">, </w:t>
      </w:r>
      <w:proofErr w:type="spellStart"/>
      <w:r w:rsidRPr="002F66E4">
        <w:rPr>
          <w:rFonts w:cs="Arial"/>
          <w:color w:val="000000" w:themeColor="text1"/>
          <w:lang w:val="en-GB"/>
        </w:rPr>
        <w:t>Honge</w:t>
      </w:r>
      <w:proofErr w:type="spellEnd"/>
      <w:r w:rsidRPr="002F66E4">
        <w:rPr>
          <w:rFonts w:cs="Arial"/>
          <w:color w:val="000000" w:themeColor="text1"/>
          <w:lang w:val="en-GB"/>
        </w:rPr>
        <w:t xml:space="preserve"> Gong, Cathy &amp; Browning, Colette. 2019. “Dual Sensory Loss, Mental Health, and Wellbeing of Older Adults Living in China”. </w:t>
      </w:r>
      <w:r w:rsidRPr="002F66E4">
        <w:rPr>
          <w:rFonts w:cs="Arial"/>
          <w:i/>
          <w:iCs/>
          <w:color w:val="000000" w:themeColor="text1"/>
          <w:lang w:val="en-GB"/>
        </w:rPr>
        <w:t>Frontiers in Public Health</w:t>
      </w:r>
      <w:r w:rsidRPr="002F66E4">
        <w:rPr>
          <w:rFonts w:cs="Arial"/>
          <w:color w:val="000000" w:themeColor="text1"/>
          <w:lang w:val="en-GB"/>
        </w:rPr>
        <w:t>, 24 April 2019 Volume 7 - 2019</w:t>
      </w:r>
      <w:r w:rsidRPr="002F66E4" w:rsidDel="008B5961">
        <w:rPr>
          <w:rFonts w:cs="Arial"/>
          <w:color w:val="000000" w:themeColor="text1"/>
          <w:lang w:val="en-GB"/>
        </w:rPr>
        <w:br/>
      </w:r>
      <w:hyperlink r:id="rId44" w:history="1">
        <w:r w:rsidRPr="002F66E4">
          <w:rPr>
            <w:rStyle w:val="Hyperlink"/>
            <w:rFonts w:cs="Arial"/>
            <w:color w:val="000000" w:themeColor="text1"/>
            <w:lang w:val="en-GB"/>
          </w:rPr>
          <w:t>https://doi.org/10.3389/fpubh.2019.00092</w:t>
        </w:r>
      </w:hyperlink>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45" w:history="1">
        <w:r w:rsidRPr="002F66E4">
          <w:rPr>
            <w:rStyle w:val="Hyperlink"/>
            <w:rFonts w:cs="Arial"/>
            <w:color w:val="000000" w:themeColor="text1"/>
            <w:lang w:val="en-GB"/>
          </w:rPr>
          <w:t>https://www.frontiersin.org/articles/10.3389/fpubh.2019.00092/full</w:t>
        </w:r>
      </w:hyperlink>
    </w:p>
    <w:p w14:paraId="1716BC98" w14:textId="77777777" w:rsidR="00AA6DD8" w:rsidRDefault="00AA6DD8" w:rsidP="002F66E4">
      <w:pPr>
        <w:autoSpaceDE w:val="0"/>
        <w:autoSpaceDN w:val="0"/>
        <w:adjustRightInd w:val="0"/>
        <w:spacing w:after="120"/>
        <w:ind w:right="-2"/>
        <w:rPr>
          <w:rFonts w:cs="Arial"/>
          <w:color w:val="000000" w:themeColor="text1"/>
          <w:lang w:val="en-GB"/>
        </w:rPr>
      </w:pPr>
    </w:p>
    <w:p w14:paraId="11A4259D" w14:textId="4A0AB035"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Holt-</w:t>
      </w:r>
      <w:proofErr w:type="spellStart"/>
      <w:r w:rsidRPr="002F66E4">
        <w:rPr>
          <w:rFonts w:cs="Arial"/>
          <w:color w:val="000000" w:themeColor="text1"/>
          <w:lang w:val="en-GB"/>
        </w:rPr>
        <w:t>Lunstad</w:t>
      </w:r>
      <w:proofErr w:type="spellEnd"/>
      <w:r w:rsidRPr="002F66E4">
        <w:rPr>
          <w:rFonts w:cs="Arial"/>
          <w:color w:val="000000" w:themeColor="text1"/>
          <w:lang w:val="en-GB"/>
        </w:rPr>
        <w:t xml:space="preserve">, Julianne. 2017. “The Potential Public Health Relevance of Social Isolation and Loneliness: Prevalence, Epidemiology, and Risk Factors”. </w:t>
      </w:r>
      <w:r w:rsidRPr="002F66E4">
        <w:rPr>
          <w:rFonts w:cs="Arial"/>
          <w:i/>
          <w:iCs/>
          <w:color w:val="000000" w:themeColor="text1"/>
          <w:lang w:val="en-GB"/>
        </w:rPr>
        <w:t>Public Policy &amp; Aging Report</w:t>
      </w:r>
      <w:r w:rsidRPr="002F66E4">
        <w:rPr>
          <w:rFonts w:cs="Arial"/>
          <w:color w:val="000000" w:themeColor="text1"/>
          <w:lang w:val="en-GB"/>
        </w:rPr>
        <w:t>, 2017, Vol. 27, No. 4; pp. 127</w:t>
      </w:r>
      <w:r w:rsidRPr="002F66E4" w:rsidDel="008B5961">
        <w:rPr>
          <w:rFonts w:cs="Arial"/>
          <w:color w:val="000000" w:themeColor="text1"/>
          <w:lang w:val="en-GB"/>
        </w:rPr>
        <w:t>–</w:t>
      </w:r>
      <w:r w:rsidRPr="002F66E4">
        <w:rPr>
          <w:rFonts w:cs="Arial"/>
          <w:color w:val="000000" w:themeColor="text1"/>
          <w:lang w:val="en-GB"/>
        </w:rPr>
        <w:t>130.</w:t>
      </w:r>
      <w:r w:rsidRPr="002F66E4" w:rsidDel="008B5961">
        <w:rPr>
          <w:rFonts w:cs="Arial"/>
          <w:color w:val="000000" w:themeColor="text1"/>
          <w:lang w:val="en-GB"/>
        </w:rPr>
        <w:br/>
      </w:r>
      <w:r w:rsidRPr="002F66E4">
        <w:rPr>
          <w:rFonts w:cs="Arial"/>
          <w:color w:val="000000" w:themeColor="text1"/>
          <w:lang w:val="en-GB"/>
        </w:rPr>
        <w:lastRenderedPageBreak/>
        <w:t>doi:10.1093/</w:t>
      </w:r>
      <w:proofErr w:type="spellStart"/>
      <w:r w:rsidRPr="002F66E4">
        <w:rPr>
          <w:rFonts w:cs="Arial"/>
          <w:color w:val="000000" w:themeColor="text1"/>
          <w:lang w:val="en-GB"/>
        </w:rPr>
        <w:t>ppar</w:t>
      </w:r>
      <w:proofErr w:type="spellEnd"/>
      <w:r w:rsidRPr="002F66E4">
        <w:rPr>
          <w:rFonts w:cs="Arial"/>
          <w:color w:val="000000" w:themeColor="text1"/>
          <w:lang w:val="en-GB"/>
        </w:rPr>
        <w:t>/prx030</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46" w:history="1">
        <w:r w:rsidRPr="002F66E4">
          <w:rPr>
            <w:rStyle w:val="Hyperlink"/>
            <w:rFonts w:cs="Arial"/>
            <w:color w:val="000000" w:themeColor="text1"/>
            <w:lang w:val="en-GB"/>
          </w:rPr>
          <w:t>https://watermark.silverchair.com/prx030.pdf</w:t>
        </w:r>
      </w:hyperlink>
    </w:p>
    <w:p w14:paraId="6B367087" w14:textId="77777777" w:rsidR="00AA6DD8" w:rsidRDefault="00AA6DD8" w:rsidP="002F66E4">
      <w:pPr>
        <w:autoSpaceDE w:val="0"/>
        <w:autoSpaceDN w:val="0"/>
        <w:adjustRightInd w:val="0"/>
        <w:spacing w:after="120"/>
        <w:ind w:right="-2"/>
        <w:rPr>
          <w:rFonts w:cs="Arial"/>
          <w:color w:val="000000" w:themeColor="text1"/>
          <w:lang w:val="en-GB"/>
        </w:rPr>
      </w:pPr>
    </w:p>
    <w:p w14:paraId="6143C4AF" w14:textId="5E4DD6CD"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 xml:space="preserve">. 2009. </w:t>
      </w:r>
      <w:r w:rsidRPr="002F66E4">
        <w:rPr>
          <w:rFonts w:cs="Arial"/>
          <w:i/>
          <w:iCs/>
          <w:color w:val="000000" w:themeColor="text1"/>
          <w:lang w:val="en-GB"/>
        </w:rPr>
        <w:t xml:space="preserve">I </w:t>
      </w:r>
      <w:proofErr w:type="spellStart"/>
      <w:r w:rsidRPr="002F66E4">
        <w:rPr>
          <w:rFonts w:cs="Arial"/>
          <w:i/>
          <w:iCs/>
          <w:color w:val="000000" w:themeColor="text1"/>
          <w:lang w:val="en-GB"/>
        </w:rPr>
        <w:t>ja</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postojim</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Životne</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priče</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gluhoslijepih</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osoba</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i/>
          <w:iCs/>
          <w:color w:val="000000" w:themeColor="text1"/>
          <w:lang w:val="en-GB"/>
        </w:rPr>
        <w:t>I Exist Too.</w:t>
      </w:r>
      <w:r w:rsidRPr="002F66E4">
        <w:rPr>
          <w:rStyle w:val="hwtze"/>
          <w:rFonts w:cs="Arial"/>
          <w:i/>
          <w:iCs/>
          <w:color w:val="000000" w:themeColor="text1"/>
          <w:lang w:val="en-GB"/>
        </w:rPr>
        <w:t xml:space="preserve"> </w:t>
      </w:r>
      <w:r w:rsidRPr="002F66E4">
        <w:rPr>
          <w:rStyle w:val="rynqvb"/>
          <w:rFonts w:cs="Arial"/>
          <w:i/>
          <w:iCs/>
          <w:color w:val="000000" w:themeColor="text1"/>
          <w:lang w:val="en-GB"/>
        </w:rPr>
        <w:t>Deafblind Persons’ Life Stories</w:t>
      </w:r>
      <w:r w:rsidR="00351C93" w:rsidRPr="002F66E4">
        <w:rPr>
          <w:rFonts w:cs="Arial"/>
          <w:color w:val="000000" w:themeColor="text1"/>
          <w:lang w:val="en-GB"/>
        </w:rPr>
        <w:t>)</w:t>
      </w:r>
      <w:r w:rsidRPr="002F66E4">
        <w:rPr>
          <w:rFonts w:cs="Arial"/>
          <w:color w:val="000000" w:themeColor="text1"/>
          <w:lang w:val="en-GB"/>
        </w:rPr>
        <w:t xml:space="preserve">.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p>
    <w:p w14:paraId="52BA88AC" w14:textId="77777777" w:rsidR="00AA6DD8" w:rsidRDefault="00AA6DD8" w:rsidP="002F66E4">
      <w:pPr>
        <w:spacing w:after="120"/>
        <w:ind w:right="-2"/>
        <w:rPr>
          <w:rFonts w:cs="Arial"/>
          <w:color w:val="000000" w:themeColor="text1"/>
          <w:lang w:val="en-GB"/>
        </w:rPr>
      </w:pPr>
    </w:p>
    <w:p w14:paraId="7FDD66CE" w14:textId="2287E720" w:rsidR="00132C72" w:rsidRPr="002F66E4" w:rsidRDefault="00132C72" w:rsidP="002F66E4">
      <w:pPr>
        <w:spacing w:after="120"/>
        <w:ind w:right="-2"/>
        <w:rPr>
          <w:rFonts w:cs="Arial"/>
          <w:color w:val="000000" w:themeColor="text1"/>
          <w:lang w:val="en-GB"/>
        </w:rPr>
      </w:pPr>
      <w:proofErr w:type="spellStart"/>
      <w:r w:rsidRPr="002F66E4">
        <w:rPr>
          <w:rFonts w:cs="Arial"/>
          <w:color w:val="000000" w:themeColor="text1"/>
          <w:lang w:val="en-GB"/>
        </w:rPr>
        <w:t>Ivasović</w:t>
      </w:r>
      <w:proofErr w:type="spellEnd"/>
      <w:r w:rsidRPr="002F66E4">
        <w:rPr>
          <w:rFonts w:cs="Arial"/>
          <w:color w:val="000000" w:themeColor="text1"/>
          <w:lang w:val="en-GB"/>
        </w:rPr>
        <w:t>, Vesna. 2021. »</w:t>
      </w:r>
      <w:proofErr w:type="spellStart"/>
      <w:r w:rsidRPr="002F66E4">
        <w:rPr>
          <w:rFonts w:cs="Arial"/>
          <w:color w:val="000000" w:themeColor="text1"/>
          <w:lang w:val="en-GB"/>
        </w:rPr>
        <w:t>Starenje</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Može</w:t>
      </w:r>
      <w:proofErr w:type="spellEnd"/>
      <w:r w:rsidRPr="002F66E4">
        <w:rPr>
          <w:rFonts w:cs="Arial"/>
          <w:color w:val="000000" w:themeColor="text1"/>
          <w:lang w:val="en-GB"/>
        </w:rPr>
        <w:t xml:space="preserve"> li </w:t>
      </w:r>
      <w:proofErr w:type="spellStart"/>
      <w:r w:rsidRPr="002F66E4">
        <w:rPr>
          <w:rFonts w:cs="Arial"/>
          <w:color w:val="000000" w:themeColor="text1"/>
          <w:lang w:val="en-GB"/>
        </w:rPr>
        <w:t>bolje</w:t>
      </w:r>
      <w:proofErr w:type="spellEnd"/>
      <w:r w:rsidRPr="002F66E4">
        <w:rPr>
          <w:rFonts w:cs="Arial"/>
          <w:color w:val="000000" w:themeColor="text1"/>
          <w:lang w:val="en-GB"/>
        </w:rPr>
        <w:t xml:space="preserve"> </w:t>
      </w:r>
      <w:proofErr w:type="spellStart"/>
      <w:r w:rsidRPr="002F66E4">
        <w:rPr>
          <w:rFonts w:cs="Arial"/>
          <w:color w:val="000000" w:themeColor="text1"/>
          <w:lang w:val="en-GB"/>
        </w:rPr>
        <w:t>i</w:t>
      </w:r>
      <w:proofErr w:type="spellEnd"/>
      <w:r w:rsidRPr="002F66E4">
        <w:rPr>
          <w:rFonts w:cs="Arial"/>
          <w:color w:val="000000" w:themeColor="text1"/>
          <w:lang w:val="en-GB"/>
        </w:rPr>
        <w:t xml:space="preserve"> </w:t>
      </w:r>
      <w:proofErr w:type="spellStart"/>
      <w:r w:rsidRPr="002F66E4">
        <w:rPr>
          <w:rFonts w:cs="Arial"/>
          <w:color w:val="000000" w:themeColor="text1"/>
          <w:lang w:val="en-GB"/>
        </w:rPr>
        <w:t>lakše</w:t>
      </w:r>
      <w:proofErr w:type="spellEnd"/>
      <w:r w:rsidRPr="002F66E4">
        <w:rPr>
          <w:rFonts w:cs="Arial"/>
          <w:color w:val="000000" w:themeColor="text1"/>
          <w:lang w:val="en-GB"/>
        </w:rPr>
        <w:t xml:space="preserve">? « </w:t>
      </w:r>
      <w:r w:rsidR="00351C93" w:rsidRPr="002F66E4">
        <w:rPr>
          <w:rFonts w:cs="Arial"/>
          <w:color w:val="000000" w:themeColor="text1"/>
          <w:lang w:val="en-GB"/>
        </w:rPr>
        <w:t>(</w:t>
      </w:r>
      <w:r w:rsidRPr="002F66E4">
        <w:rPr>
          <w:rFonts w:cs="Arial"/>
          <w:color w:val="000000" w:themeColor="text1"/>
          <w:lang w:val="en-GB"/>
        </w:rPr>
        <w:t>“</w:t>
      </w:r>
      <w:r w:rsidRPr="002F66E4">
        <w:rPr>
          <w:rStyle w:val="rynqvb"/>
          <w:rFonts w:cs="Arial"/>
          <w:color w:val="000000" w:themeColor="text1"/>
          <w:lang w:val="en-GB"/>
        </w:rPr>
        <w:t>Aging of Deafblind Person: Can It Be Better and Easier?</w:t>
      </w:r>
      <w:r w:rsidRPr="002F66E4">
        <w:rPr>
          <w:rFonts w:cs="Arial"/>
          <w:color w:val="000000" w:themeColor="text1"/>
          <w:lang w:val="en-GB"/>
        </w:rPr>
        <w:t>”</w:t>
      </w:r>
      <w:r w:rsidR="00351C93" w:rsidRPr="002F66E4">
        <w:rPr>
          <w:rFonts w:cs="Arial"/>
          <w:color w:val="000000" w:themeColor="text1"/>
          <w:lang w:val="en-GB"/>
        </w:rPr>
        <w:t>)</w:t>
      </w:r>
      <w:r w:rsidRPr="002F66E4">
        <w:rPr>
          <w:rFonts w:cs="Arial"/>
          <w:color w:val="000000" w:themeColor="text1"/>
          <w:lang w:val="en-GB"/>
        </w:rPr>
        <w:t xml:space="preserve">. In: </w:t>
      </w:r>
      <w:proofErr w:type="spellStart"/>
      <w:r w:rsidRPr="002F66E4">
        <w:rPr>
          <w:rFonts w:cs="Arial"/>
          <w:i/>
          <w:iCs/>
          <w:color w:val="000000" w:themeColor="text1"/>
          <w:lang w:val="en-GB"/>
        </w:rPr>
        <w:t>Starenje</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sa</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gluhosljepoćom</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i/>
          <w:iCs/>
          <w:color w:val="000000" w:themeColor="text1"/>
          <w:lang w:val="en-GB"/>
        </w:rPr>
        <w:t xml:space="preserve">Aging with </w:t>
      </w:r>
      <w:proofErr w:type="spellStart"/>
      <w:r w:rsidRPr="002F66E4">
        <w:rPr>
          <w:rStyle w:val="rynqvb"/>
          <w:rFonts w:cs="Arial"/>
          <w:i/>
          <w:iCs/>
          <w:color w:val="000000" w:themeColor="text1"/>
          <w:lang w:val="en-GB"/>
        </w:rPr>
        <w:t>Deafblindness</w:t>
      </w:r>
      <w:proofErr w:type="spellEnd"/>
      <w:r w:rsidR="00351C93" w:rsidRPr="002F66E4">
        <w:rPr>
          <w:rFonts w:cs="Arial"/>
          <w:color w:val="000000" w:themeColor="text1"/>
          <w:lang w:val="en-GB"/>
        </w:rPr>
        <w:t>)</w:t>
      </w:r>
      <w:r w:rsidRPr="002F66E4">
        <w:rPr>
          <w:rFonts w:cs="Arial"/>
          <w:color w:val="000000" w:themeColor="text1"/>
          <w:lang w:val="en-GB"/>
        </w:rPr>
        <w:t xml:space="preserve">. </w:t>
      </w:r>
      <w:proofErr w:type="spellStart"/>
      <w:r w:rsidRPr="002F66E4">
        <w:rPr>
          <w:rFonts w:cs="Arial"/>
          <w:i/>
          <w:iCs/>
          <w:color w:val="000000" w:themeColor="text1"/>
          <w:lang w:val="en-GB"/>
        </w:rPr>
        <w:t>Dodir</w:t>
      </w:r>
      <w:proofErr w:type="spellEnd"/>
      <w:r w:rsidRPr="002F66E4">
        <w:rPr>
          <w:rFonts w:cs="Arial"/>
          <w:color w:val="000000" w:themeColor="text1"/>
          <w:lang w:val="en-GB"/>
        </w:rPr>
        <w:t xml:space="preserve"> n. 72. (I./2021).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 ISSN 1332 3490; pp. 4</w:t>
      </w:r>
      <w:r w:rsidRPr="002F66E4" w:rsidDel="008B5961">
        <w:rPr>
          <w:rFonts w:cs="Arial"/>
          <w:color w:val="000000" w:themeColor="text1"/>
          <w:lang w:val="en-GB"/>
        </w:rPr>
        <w:t>–</w:t>
      </w:r>
      <w:r w:rsidRPr="002F66E4">
        <w:rPr>
          <w:rFonts w:cs="Arial"/>
          <w:color w:val="000000" w:themeColor="text1"/>
          <w:lang w:val="en-GB"/>
        </w:rPr>
        <w:t>7.</w:t>
      </w:r>
    </w:p>
    <w:p w14:paraId="5625D0AD" w14:textId="77777777" w:rsidR="00AA6DD8" w:rsidRDefault="00AA6DD8" w:rsidP="002F66E4">
      <w:pPr>
        <w:spacing w:after="120"/>
        <w:ind w:right="-2"/>
        <w:rPr>
          <w:rFonts w:cs="Arial"/>
          <w:color w:val="000000" w:themeColor="text1"/>
          <w:lang w:val="en-GB"/>
        </w:rPr>
      </w:pPr>
    </w:p>
    <w:p w14:paraId="6BBDE8FD" w14:textId="591A045A"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Jaiswal Atul, Fraser, Sarah &amp;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Walter. 2020. “Barriers and Facilitators That Influence Social Participation in Older Adults with Dual Sensory Impairment”. </w:t>
      </w:r>
      <w:r w:rsidRPr="002F66E4">
        <w:rPr>
          <w:rFonts w:cs="Arial"/>
          <w:i/>
          <w:iCs/>
          <w:color w:val="000000" w:themeColor="text1"/>
          <w:lang w:val="en-GB"/>
        </w:rPr>
        <w:t>Frontiers in Education</w:t>
      </w:r>
      <w:r w:rsidRPr="002F66E4">
        <w:rPr>
          <w:rFonts w:cs="Arial"/>
          <w:color w:val="000000" w:themeColor="text1"/>
          <w:lang w:val="en-GB"/>
        </w:rPr>
        <w:t xml:space="preserve"> 5:127.</w:t>
      </w:r>
      <w:r w:rsidRPr="002F66E4" w:rsidDel="008B5961">
        <w:rPr>
          <w:rFonts w:cs="Arial"/>
          <w:color w:val="000000" w:themeColor="text1"/>
          <w:lang w:val="en-GB"/>
        </w:rPr>
        <w:br/>
      </w:r>
      <w:proofErr w:type="spellStart"/>
      <w:r w:rsidRPr="002F66E4">
        <w:rPr>
          <w:rFonts w:cs="Arial"/>
          <w:color w:val="000000" w:themeColor="text1"/>
          <w:lang w:val="en-GB"/>
        </w:rPr>
        <w:t>doi</w:t>
      </w:r>
      <w:proofErr w:type="spellEnd"/>
      <w:r w:rsidRPr="002F66E4">
        <w:rPr>
          <w:rFonts w:cs="Arial"/>
          <w:color w:val="000000" w:themeColor="text1"/>
          <w:lang w:val="en-GB"/>
        </w:rPr>
        <w:t>: 10.3389/feduc.2020.00127</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47" w:history="1">
        <w:r w:rsidRPr="002F66E4">
          <w:rPr>
            <w:rStyle w:val="Hyperlink"/>
            <w:rFonts w:cs="Arial"/>
            <w:color w:val="000000" w:themeColor="text1"/>
            <w:lang w:val="en-GB"/>
          </w:rPr>
          <w:t>https://www.frontiersin.org/articles/10.3389/feduc.2020.00127/full</w:t>
        </w:r>
      </w:hyperlink>
    </w:p>
    <w:p w14:paraId="0744512C" w14:textId="77777777" w:rsidR="00A843AC" w:rsidRDefault="00A843AC" w:rsidP="002F66E4">
      <w:pPr>
        <w:spacing w:after="120"/>
        <w:ind w:right="-2"/>
        <w:rPr>
          <w:rFonts w:cs="Arial"/>
          <w:color w:val="000000" w:themeColor="text1"/>
          <w:lang w:val="en-GB"/>
        </w:rPr>
      </w:pPr>
    </w:p>
    <w:p w14:paraId="6FA0315C" w14:textId="6C94105B"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Jaiswal, Atul, </w:t>
      </w:r>
      <w:proofErr w:type="spellStart"/>
      <w:r w:rsidRPr="002F66E4">
        <w:rPr>
          <w:rFonts w:cs="Arial"/>
          <w:color w:val="000000" w:themeColor="text1"/>
          <w:lang w:val="en-GB"/>
        </w:rPr>
        <w:t>Aldersey</w:t>
      </w:r>
      <w:proofErr w:type="spellEnd"/>
      <w:r w:rsidRPr="002F66E4">
        <w:rPr>
          <w:rFonts w:cs="Arial"/>
          <w:color w:val="000000" w:themeColor="text1"/>
          <w:lang w:val="en-GB"/>
        </w:rPr>
        <w:t xml:space="preserve">, Heather,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Walter, Mirza, </w:t>
      </w:r>
      <w:proofErr w:type="spellStart"/>
      <w:r w:rsidRPr="002F66E4">
        <w:rPr>
          <w:rFonts w:cs="Arial"/>
          <w:color w:val="000000" w:themeColor="text1"/>
          <w:lang w:val="en-GB"/>
        </w:rPr>
        <w:t>Mansha</w:t>
      </w:r>
      <w:proofErr w:type="spellEnd"/>
      <w:r w:rsidRPr="002F66E4">
        <w:rPr>
          <w:rFonts w:cs="Arial"/>
          <w:color w:val="000000" w:themeColor="text1"/>
          <w:lang w:val="en-GB"/>
        </w:rPr>
        <w:t xml:space="preserve"> &amp; Finlayson, Marcia. 2018. “Participation Experiences of People with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or Dual Sensory Loss: A Scoping Review of Global Deafblind Literature”. </w:t>
      </w:r>
      <w:r w:rsidRPr="002F66E4">
        <w:rPr>
          <w:rFonts w:cs="Arial"/>
          <w:i/>
          <w:iCs/>
          <w:color w:val="000000" w:themeColor="text1"/>
          <w:lang w:val="en-GB"/>
        </w:rPr>
        <w:t>PLOS ONE</w:t>
      </w:r>
      <w:r w:rsidRPr="002F66E4">
        <w:rPr>
          <w:rFonts w:cs="Arial"/>
          <w:color w:val="000000" w:themeColor="text1"/>
          <w:lang w:val="en-GB"/>
        </w:rPr>
        <w:t>, September 13, 2018.</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48" w:history="1">
        <w:r w:rsidRPr="002F66E4">
          <w:rPr>
            <w:rStyle w:val="Hyperlink"/>
            <w:rFonts w:cs="Arial"/>
            <w:color w:val="000000" w:themeColor="text1"/>
            <w:lang w:val="en-GB"/>
          </w:rPr>
          <w:t>https://doi.org/10.1371/journal.pone.0203772</w:t>
        </w:r>
      </w:hyperlink>
    </w:p>
    <w:p w14:paraId="62824F3A" w14:textId="77777777" w:rsidR="00A843AC" w:rsidRDefault="00A843AC" w:rsidP="002F66E4">
      <w:pPr>
        <w:spacing w:after="120"/>
        <w:ind w:right="-2"/>
        <w:rPr>
          <w:rFonts w:cs="Arial"/>
          <w:color w:val="000000" w:themeColor="text1"/>
          <w:lang w:val="en-GB"/>
        </w:rPr>
      </w:pPr>
    </w:p>
    <w:p w14:paraId="6F929593" w14:textId="62EABDDA" w:rsidR="00132C72" w:rsidRPr="002F66E4" w:rsidRDefault="00132C72" w:rsidP="002F66E4">
      <w:pPr>
        <w:spacing w:after="120"/>
        <w:ind w:right="-2"/>
        <w:rPr>
          <w:rFonts w:cs="Arial"/>
          <w:color w:val="000000" w:themeColor="text1"/>
          <w:lang w:val="de-DE"/>
        </w:rPr>
      </w:pPr>
      <w:r w:rsidRPr="002F66E4">
        <w:rPr>
          <w:rFonts w:cs="Arial"/>
          <w:color w:val="000000" w:themeColor="text1"/>
          <w:lang w:val="en-GB"/>
        </w:rPr>
        <w:t xml:space="preserve">Jaiswal, Atul, Gupta, Shikha, </w:t>
      </w:r>
      <w:proofErr w:type="spellStart"/>
      <w:r w:rsidRPr="002F66E4">
        <w:rPr>
          <w:rFonts w:cs="Arial"/>
          <w:color w:val="000000" w:themeColor="text1"/>
          <w:lang w:val="en-GB"/>
        </w:rPr>
        <w:t>Paramasivam</w:t>
      </w:r>
      <w:proofErr w:type="spellEnd"/>
      <w:r w:rsidRPr="002F66E4">
        <w:rPr>
          <w:rFonts w:cs="Arial"/>
          <w:color w:val="000000" w:themeColor="text1"/>
          <w:lang w:val="en-GB"/>
        </w:rPr>
        <w:t xml:space="preserve">, </w:t>
      </w:r>
      <w:proofErr w:type="spellStart"/>
      <w:r w:rsidRPr="002F66E4">
        <w:rPr>
          <w:rFonts w:cs="Arial"/>
          <w:color w:val="000000" w:themeColor="text1"/>
          <w:lang w:val="en-GB"/>
        </w:rPr>
        <w:t>Abinethaa</w:t>
      </w:r>
      <w:proofErr w:type="spellEnd"/>
      <w:r w:rsidRPr="002F66E4">
        <w:rPr>
          <w:rFonts w:cs="Arial"/>
          <w:color w:val="000000" w:themeColor="text1"/>
          <w:lang w:val="en-GB"/>
        </w:rPr>
        <w:t xml:space="preserve">, </w:t>
      </w:r>
      <w:proofErr w:type="spellStart"/>
      <w:r w:rsidRPr="002F66E4">
        <w:rPr>
          <w:rFonts w:cs="Arial"/>
          <w:color w:val="000000" w:themeColor="text1"/>
          <w:lang w:val="en-GB"/>
        </w:rPr>
        <w:t>Santhakumaran</w:t>
      </w:r>
      <w:proofErr w:type="spellEnd"/>
      <w:r w:rsidRPr="002F66E4">
        <w:rPr>
          <w:rFonts w:cs="Arial"/>
          <w:color w:val="000000" w:themeColor="text1"/>
          <w:lang w:val="en-GB"/>
        </w:rPr>
        <w:t xml:space="preserve">, Sangeetha, </w:t>
      </w:r>
      <w:proofErr w:type="spellStart"/>
      <w:r w:rsidRPr="002F66E4">
        <w:rPr>
          <w:rFonts w:cs="Arial"/>
          <w:color w:val="000000" w:themeColor="text1"/>
          <w:lang w:val="en-GB"/>
        </w:rPr>
        <w:t>Holzhey</w:t>
      </w:r>
      <w:proofErr w:type="spellEnd"/>
      <w:r w:rsidRPr="002F66E4">
        <w:rPr>
          <w:rFonts w:cs="Arial"/>
          <w:color w:val="000000" w:themeColor="text1"/>
          <w:lang w:val="en-GB"/>
        </w:rPr>
        <w:t xml:space="preserve">, Peter, Dupont, Patrice &amp;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Walter. 2023. “Continuum of Care for Older Adults with Concurrent Hearing and Vision Impairment: A Systematic Review”. </w:t>
      </w:r>
      <w:r w:rsidRPr="002F66E4">
        <w:rPr>
          <w:rFonts w:cs="Arial"/>
          <w:i/>
          <w:iCs/>
          <w:color w:val="000000" w:themeColor="text1"/>
          <w:lang w:val="de-DE"/>
        </w:rPr>
        <w:t xml:space="preserve">Innovation in </w:t>
      </w:r>
      <w:proofErr w:type="spellStart"/>
      <w:r w:rsidRPr="002F66E4">
        <w:rPr>
          <w:rFonts w:cs="Arial"/>
          <w:i/>
          <w:iCs/>
          <w:color w:val="000000" w:themeColor="text1"/>
          <w:lang w:val="de-DE"/>
        </w:rPr>
        <w:t>Aging</w:t>
      </w:r>
      <w:proofErr w:type="spellEnd"/>
      <w:r w:rsidRPr="002F66E4">
        <w:rPr>
          <w:rFonts w:cs="Arial"/>
          <w:color w:val="000000" w:themeColor="text1"/>
          <w:lang w:val="de-DE"/>
        </w:rPr>
        <w:t>, 2023, 7, 1</w:t>
      </w:r>
      <w:r w:rsidRPr="002F66E4" w:rsidDel="008B5961">
        <w:rPr>
          <w:rFonts w:cs="Arial"/>
          <w:color w:val="000000" w:themeColor="text1"/>
          <w:lang w:val="de-DE"/>
        </w:rPr>
        <w:t>–</w:t>
      </w:r>
      <w:r w:rsidRPr="002F66E4">
        <w:rPr>
          <w:rFonts w:cs="Arial"/>
          <w:color w:val="000000" w:themeColor="text1"/>
          <w:lang w:val="de-DE"/>
        </w:rPr>
        <w:t>15.</w:t>
      </w:r>
      <w:r w:rsidRPr="002F66E4" w:rsidDel="008B5961">
        <w:rPr>
          <w:rFonts w:cs="Arial"/>
          <w:color w:val="000000" w:themeColor="text1"/>
          <w:lang w:val="de-DE"/>
        </w:rPr>
        <w:br/>
      </w:r>
      <w:r w:rsidR="00003358" w:rsidRPr="002F66E4">
        <w:rPr>
          <w:rFonts w:cs="Arial"/>
          <w:color w:val="000000" w:themeColor="text1"/>
          <w:lang w:val="de-DE"/>
        </w:rPr>
        <w:t>Disponible en</w:t>
      </w:r>
      <w:r w:rsidRPr="002F66E4">
        <w:rPr>
          <w:rFonts w:cs="Arial"/>
          <w:color w:val="000000" w:themeColor="text1"/>
          <w:lang w:val="de-DE"/>
        </w:rPr>
        <w:t xml:space="preserve"> </w:t>
      </w:r>
      <w:hyperlink r:id="rId49" w:history="1">
        <w:r w:rsidRPr="002F66E4">
          <w:rPr>
            <w:rStyle w:val="Hyperlink"/>
            <w:rFonts w:cs="Arial"/>
            <w:color w:val="000000" w:themeColor="text1"/>
            <w:lang w:val="de-DE"/>
          </w:rPr>
          <w:t>https://doi.org/10.1093/geroni/igac076</w:t>
        </w:r>
      </w:hyperlink>
    </w:p>
    <w:p w14:paraId="23979482" w14:textId="77777777" w:rsidR="00A843AC" w:rsidRDefault="00A843AC" w:rsidP="002F66E4">
      <w:pPr>
        <w:spacing w:after="120"/>
        <w:ind w:right="-2"/>
        <w:rPr>
          <w:rFonts w:cs="Arial"/>
          <w:color w:val="000000" w:themeColor="text1"/>
          <w:lang w:val="de-DE"/>
        </w:rPr>
      </w:pPr>
    </w:p>
    <w:p w14:paraId="65810BAE" w14:textId="3C2647A7" w:rsidR="00132C72" w:rsidRPr="002F66E4" w:rsidRDefault="00132C72" w:rsidP="002F66E4">
      <w:pPr>
        <w:spacing w:after="120"/>
        <w:ind w:right="-2"/>
        <w:rPr>
          <w:rFonts w:cs="Arial"/>
          <w:color w:val="000000" w:themeColor="text1"/>
          <w:lang w:val="es-ES"/>
        </w:rPr>
      </w:pPr>
      <w:proofErr w:type="spellStart"/>
      <w:r w:rsidRPr="002F66E4">
        <w:rPr>
          <w:rFonts w:cs="Arial"/>
          <w:color w:val="000000" w:themeColor="text1"/>
          <w:lang w:val="de-DE"/>
        </w:rPr>
        <w:t>Jansbøl</w:t>
      </w:r>
      <w:proofErr w:type="spellEnd"/>
      <w:r w:rsidRPr="002F66E4">
        <w:rPr>
          <w:rFonts w:cs="Arial"/>
          <w:color w:val="000000" w:themeColor="text1"/>
          <w:lang w:val="de-DE"/>
        </w:rPr>
        <w:t xml:space="preserve">, Kirsten. </w:t>
      </w:r>
      <w:r w:rsidRPr="002F66E4">
        <w:rPr>
          <w:rFonts w:cs="Arial"/>
          <w:color w:val="000000" w:themeColor="text1"/>
          <w:lang w:val="en-GB"/>
        </w:rPr>
        <w:t xml:space="preserve">1988. “The UN’s Standard Rules on the Equalization of Opportunities for Persons with Disabilities in Relation to Elderly with Acquired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with Special Emphasis on the First Rule, ’Awareness-Raising’”.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137</w:t>
      </w:r>
      <w:r w:rsidRPr="002F66E4" w:rsidDel="008B5961">
        <w:rPr>
          <w:rFonts w:cs="Arial"/>
          <w:color w:val="000000" w:themeColor="text1"/>
          <w:lang w:val="en-GB"/>
        </w:rPr>
        <w:t>‒</w:t>
      </w:r>
      <w:r w:rsidRPr="002F66E4">
        <w:rPr>
          <w:rFonts w:cs="Arial"/>
          <w:color w:val="000000" w:themeColor="text1"/>
          <w:lang w:val="en-GB"/>
        </w:rPr>
        <w:t>148.</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50" w:history="1">
        <w:r w:rsidRPr="002F66E4">
          <w:rPr>
            <w:rStyle w:val="Hyperlink"/>
            <w:rFonts w:cs="Arial"/>
            <w:color w:val="000000" w:themeColor="text1"/>
            <w:lang w:val="es-ES"/>
          </w:rPr>
          <w:t>https://eric.ed.gov/?id=ED448541</w:t>
        </w:r>
      </w:hyperlink>
    </w:p>
    <w:p w14:paraId="03163384" w14:textId="77777777" w:rsidR="00A843AC" w:rsidRDefault="00A843AC" w:rsidP="002F66E4">
      <w:pPr>
        <w:autoSpaceDE w:val="0"/>
        <w:autoSpaceDN w:val="0"/>
        <w:adjustRightInd w:val="0"/>
        <w:spacing w:after="120"/>
        <w:ind w:right="-2"/>
        <w:rPr>
          <w:rFonts w:cs="Arial"/>
          <w:color w:val="000000" w:themeColor="text1"/>
          <w:lang w:val="es-ES"/>
        </w:rPr>
      </w:pPr>
    </w:p>
    <w:p w14:paraId="22AA05FA" w14:textId="0928F39B"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s-ES"/>
        </w:rPr>
        <w:t>Jorritsma</w:t>
      </w:r>
      <w:proofErr w:type="spellEnd"/>
      <w:r w:rsidRPr="002F66E4">
        <w:rPr>
          <w:rFonts w:cs="Arial"/>
          <w:color w:val="000000" w:themeColor="text1"/>
          <w:lang w:val="es-ES"/>
        </w:rPr>
        <w:t xml:space="preserve">, Frank. </w:t>
      </w:r>
      <w:r w:rsidRPr="002F66E4">
        <w:rPr>
          <w:rFonts w:cs="Arial"/>
          <w:color w:val="000000" w:themeColor="text1"/>
          <w:lang w:val="en-GB"/>
        </w:rPr>
        <w:t xml:space="preserve">1988. “Vision and Hearing in Old Age”.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67</w:t>
      </w:r>
      <w:r w:rsidRPr="002F66E4" w:rsidDel="008B5961">
        <w:rPr>
          <w:rFonts w:cs="Arial"/>
          <w:color w:val="000000" w:themeColor="text1"/>
          <w:lang w:val="en-GB"/>
        </w:rPr>
        <w:t>–</w:t>
      </w:r>
      <w:r w:rsidRPr="002F66E4">
        <w:rPr>
          <w:rFonts w:cs="Arial"/>
          <w:color w:val="000000" w:themeColor="text1"/>
          <w:lang w:val="en-GB"/>
        </w:rPr>
        <w:t>81.</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51" w:history="1">
        <w:r w:rsidRPr="002F66E4">
          <w:rPr>
            <w:rStyle w:val="Hyperlink"/>
            <w:rFonts w:cs="Arial"/>
            <w:color w:val="000000" w:themeColor="text1"/>
            <w:lang w:val="es-ES"/>
          </w:rPr>
          <w:t>https://eric.ed.gov/?id=ED448541</w:t>
        </w:r>
      </w:hyperlink>
    </w:p>
    <w:p w14:paraId="23865B8E" w14:textId="77777777" w:rsidR="00A843AC" w:rsidRDefault="00A843AC" w:rsidP="002F66E4">
      <w:pPr>
        <w:autoSpaceDE w:val="0"/>
        <w:autoSpaceDN w:val="0"/>
        <w:adjustRightInd w:val="0"/>
        <w:spacing w:after="120"/>
        <w:ind w:right="-2"/>
        <w:rPr>
          <w:rFonts w:cs="Arial"/>
          <w:color w:val="000000" w:themeColor="text1"/>
          <w:lang w:val="es-ES"/>
        </w:rPr>
      </w:pPr>
    </w:p>
    <w:p w14:paraId="6FB413A5" w14:textId="05C2F6E5"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s-ES"/>
        </w:rPr>
        <w:t>Kaye</w:t>
      </w:r>
      <w:proofErr w:type="spellEnd"/>
      <w:r w:rsidRPr="002F66E4">
        <w:rPr>
          <w:rFonts w:cs="Arial"/>
          <w:color w:val="000000" w:themeColor="text1"/>
          <w:lang w:val="es-ES"/>
        </w:rPr>
        <w:t xml:space="preserve">, Peter. </w:t>
      </w:r>
      <w:r w:rsidRPr="002F66E4">
        <w:rPr>
          <w:rFonts w:cs="Arial"/>
          <w:color w:val="000000" w:themeColor="text1"/>
          <w:lang w:val="en-GB"/>
        </w:rPr>
        <w:t xml:space="preserve">1988. “Plenary Session on UK Policy”.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155</w:t>
      </w:r>
      <w:r w:rsidRPr="002F66E4" w:rsidDel="008B5961">
        <w:rPr>
          <w:rFonts w:cs="Arial"/>
          <w:color w:val="000000" w:themeColor="text1"/>
          <w:lang w:val="en-GB"/>
        </w:rPr>
        <w:t>‒</w:t>
      </w:r>
      <w:r w:rsidRPr="002F66E4">
        <w:rPr>
          <w:rFonts w:cs="Arial"/>
          <w:color w:val="000000" w:themeColor="text1"/>
          <w:lang w:val="en-GB"/>
        </w:rPr>
        <w:t>160.</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52" w:history="1">
        <w:r w:rsidRPr="002F66E4">
          <w:rPr>
            <w:rStyle w:val="Hyperlink"/>
            <w:rFonts w:cs="Arial"/>
            <w:color w:val="000000" w:themeColor="text1"/>
            <w:lang w:val="en-GB"/>
          </w:rPr>
          <w:t>https://eric.ed.gov/?id=ED448541</w:t>
        </w:r>
      </w:hyperlink>
    </w:p>
    <w:p w14:paraId="7D1642CF" w14:textId="77777777" w:rsidR="00A843AC" w:rsidRDefault="00A843AC" w:rsidP="002F66E4">
      <w:pPr>
        <w:spacing w:after="120"/>
        <w:ind w:right="-2"/>
        <w:rPr>
          <w:rFonts w:cs="Arial"/>
          <w:color w:val="000000" w:themeColor="text1"/>
          <w:lang w:val="en-GB"/>
        </w:rPr>
      </w:pPr>
    </w:p>
    <w:p w14:paraId="6A629A40" w14:textId="74730F13" w:rsidR="00132C72" w:rsidRPr="002F66E4" w:rsidRDefault="00132C72" w:rsidP="002F66E4">
      <w:pPr>
        <w:spacing w:after="120"/>
        <w:ind w:right="-2"/>
        <w:rPr>
          <w:rFonts w:cs="Arial"/>
          <w:color w:val="000000" w:themeColor="text1"/>
          <w:lang w:val="en-GB"/>
        </w:rPr>
      </w:pPr>
      <w:proofErr w:type="spellStart"/>
      <w:r w:rsidRPr="002F66E4">
        <w:rPr>
          <w:rFonts w:cs="Arial"/>
          <w:color w:val="000000" w:themeColor="text1"/>
          <w:lang w:val="en-GB"/>
        </w:rPr>
        <w:t>Kusin</w:t>
      </w:r>
      <w:proofErr w:type="spellEnd"/>
      <w:r w:rsidRPr="002F66E4">
        <w:rPr>
          <w:rFonts w:cs="Arial"/>
          <w:color w:val="000000" w:themeColor="text1"/>
          <w:lang w:val="en-GB"/>
        </w:rPr>
        <w:t>, Igor. 2008. »</w:t>
      </w:r>
      <w:proofErr w:type="spellStart"/>
      <w:r w:rsidRPr="002F66E4">
        <w:rPr>
          <w:rFonts w:cs="Arial"/>
          <w:color w:val="000000" w:themeColor="text1"/>
          <w:lang w:val="en-GB"/>
        </w:rPr>
        <w:t>Govornici</w:t>
      </w:r>
      <w:proofErr w:type="spellEnd"/>
      <w:r w:rsidRPr="002F66E4">
        <w:rPr>
          <w:rFonts w:cs="Arial"/>
          <w:color w:val="000000" w:themeColor="text1"/>
          <w:lang w:val="en-GB"/>
        </w:rPr>
        <w:t xml:space="preserve"> </w:t>
      </w:r>
      <w:proofErr w:type="spellStart"/>
      <w:r w:rsidRPr="002F66E4">
        <w:rPr>
          <w:rFonts w:cs="Arial"/>
          <w:color w:val="000000" w:themeColor="text1"/>
          <w:lang w:val="en-GB"/>
        </w:rPr>
        <w:t>znakovnog</w:t>
      </w:r>
      <w:proofErr w:type="spellEnd"/>
      <w:r w:rsidRPr="002F66E4">
        <w:rPr>
          <w:rFonts w:cs="Arial"/>
          <w:color w:val="000000" w:themeColor="text1"/>
          <w:lang w:val="en-GB"/>
        </w:rPr>
        <w:t xml:space="preserve"> </w:t>
      </w:r>
      <w:proofErr w:type="spellStart"/>
      <w:r w:rsidRPr="002F66E4">
        <w:rPr>
          <w:rFonts w:cs="Arial"/>
          <w:color w:val="000000" w:themeColor="text1"/>
          <w:lang w:val="en-GB"/>
        </w:rPr>
        <w:t>jezika</w:t>
      </w:r>
      <w:proofErr w:type="spellEnd"/>
      <w:r w:rsidRPr="002F66E4">
        <w:rPr>
          <w:rFonts w:cs="Arial"/>
          <w:color w:val="000000" w:themeColor="text1"/>
          <w:lang w:val="en-GB"/>
        </w:rPr>
        <w:t xml:space="preserve"> </w:t>
      </w:r>
      <w:proofErr w:type="spellStart"/>
      <w:r w:rsidRPr="002F66E4">
        <w:rPr>
          <w:rFonts w:cs="Arial"/>
          <w:color w:val="000000" w:themeColor="text1"/>
          <w:lang w:val="en-GB"/>
        </w:rPr>
        <w:t>kao</w:t>
      </w:r>
      <w:proofErr w:type="spellEnd"/>
      <w:r w:rsidRPr="002F66E4">
        <w:rPr>
          <w:rFonts w:cs="Arial"/>
          <w:color w:val="000000" w:themeColor="text1"/>
          <w:lang w:val="en-GB"/>
        </w:rPr>
        <w:t xml:space="preserve"> </w:t>
      </w:r>
      <w:proofErr w:type="spellStart"/>
      <w:r w:rsidRPr="002F66E4">
        <w:rPr>
          <w:rFonts w:cs="Arial"/>
          <w:color w:val="000000" w:themeColor="text1"/>
          <w:lang w:val="en-GB"/>
        </w:rPr>
        <w:t>jezična</w:t>
      </w:r>
      <w:proofErr w:type="spellEnd"/>
      <w:r w:rsidRPr="002F66E4">
        <w:rPr>
          <w:rFonts w:cs="Arial"/>
          <w:color w:val="000000" w:themeColor="text1"/>
          <w:lang w:val="en-GB"/>
        </w:rPr>
        <w:t xml:space="preserve"> </w:t>
      </w:r>
      <w:proofErr w:type="spellStart"/>
      <w:r w:rsidRPr="002F66E4">
        <w:rPr>
          <w:rFonts w:cs="Arial"/>
          <w:color w:val="000000" w:themeColor="text1"/>
          <w:lang w:val="en-GB"/>
        </w:rPr>
        <w:t>i</w:t>
      </w:r>
      <w:proofErr w:type="spellEnd"/>
      <w:r w:rsidRPr="002F66E4">
        <w:rPr>
          <w:rFonts w:cs="Arial"/>
          <w:color w:val="000000" w:themeColor="text1"/>
          <w:lang w:val="en-GB"/>
        </w:rPr>
        <w:t xml:space="preserve"> </w:t>
      </w:r>
      <w:proofErr w:type="spellStart"/>
      <w:r w:rsidRPr="002F66E4">
        <w:rPr>
          <w:rFonts w:cs="Arial"/>
          <w:color w:val="000000" w:themeColor="text1"/>
          <w:lang w:val="en-GB"/>
        </w:rPr>
        <w:t>kulturna</w:t>
      </w:r>
      <w:proofErr w:type="spellEnd"/>
      <w:r w:rsidRPr="002F66E4">
        <w:rPr>
          <w:rFonts w:cs="Arial"/>
          <w:color w:val="000000" w:themeColor="text1"/>
          <w:lang w:val="en-GB"/>
        </w:rPr>
        <w:t xml:space="preserve"> </w:t>
      </w:r>
      <w:proofErr w:type="spellStart"/>
      <w:r w:rsidRPr="002F66E4">
        <w:rPr>
          <w:rFonts w:cs="Arial"/>
          <w:color w:val="000000" w:themeColor="text1"/>
          <w:lang w:val="en-GB"/>
        </w:rPr>
        <w:t>manjina</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color w:val="000000" w:themeColor="text1"/>
          <w:lang w:val="en-GB"/>
        </w:rPr>
        <w:t>“Users of Sign Language as a Linguistic and Cultural Minority”</w:t>
      </w:r>
      <w:r w:rsidR="00351C93" w:rsidRPr="002F66E4">
        <w:rPr>
          <w:rFonts w:cs="Arial"/>
          <w:color w:val="000000" w:themeColor="text1"/>
          <w:lang w:val="en-GB"/>
        </w:rPr>
        <w:t>)</w:t>
      </w:r>
      <w:r w:rsidRPr="002F66E4">
        <w:rPr>
          <w:rFonts w:cs="Arial"/>
          <w:color w:val="000000" w:themeColor="text1"/>
          <w:lang w:val="en-GB"/>
        </w:rPr>
        <w:t xml:space="preserve">. In: </w:t>
      </w:r>
      <w:proofErr w:type="spellStart"/>
      <w:r w:rsidRPr="002F66E4">
        <w:rPr>
          <w:rFonts w:cs="Arial"/>
          <w:i/>
          <w:iCs/>
          <w:color w:val="000000" w:themeColor="text1"/>
          <w:lang w:val="en-GB"/>
        </w:rPr>
        <w:t>Kroz</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toleranciju</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različitosti</w:t>
      </w:r>
      <w:proofErr w:type="spellEnd"/>
      <w:r w:rsidRPr="002F66E4">
        <w:rPr>
          <w:rFonts w:cs="Arial"/>
          <w:i/>
          <w:iCs/>
          <w:color w:val="000000" w:themeColor="text1"/>
          <w:lang w:val="en-GB"/>
        </w:rPr>
        <w:t xml:space="preserve"> do </w:t>
      </w:r>
      <w:proofErr w:type="spellStart"/>
      <w:r w:rsidRPr="002F66E4">
        <w:rPr>
          <w:rFonts w:cs="Arial"/>
          <w:i/>
          <w:iCs/>
          <w:color w:val="000000" w:themeColor="text1"/>
          <w:lang w:val="en-GB"/>
        </w:rPr>
        <w:t>razvoja</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zajednice</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i/>
          <w:iCs/>
          <w:color w:val="000000" w:themeColor="text1"/>
          <w:lang w:val="en-GB"/>
        </w:rPr>
        <w:t>Through the Tolerance of Differences to the Development of the Community</w:t>
      </w:r>
      <w:r w:rsidR="00351C93" w:rsidRPr="002F66E4">
        <w:rPr>
          <w:rFonts w:cs="Arial"/>
          <w:color w:val="000000" w:themeColor="text1"/>
          <w:lang w:val="en-GB"/>
        </w:rPr>
        <w:t>)</w:t>
      </w:r>
      <w:r w:rsidRPr="002F66E4">
        <w:rPr>
          <w:rFonts w:cs="Arial"/>
          <w:color w:val="000000" w:themeColor="text1"/>
          <w:lang w:val="en-GB"/>
        </w:rPr>
        <w:t xml:space="preserve">.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 pp. 3</w:t>
      </w:r>
      <w:r w:rsidRPr="002F66E4" w:rsidDel="008B5961">
        <w:rPr>
          <w:rFonts w:cs="Arial"/>
          <w:color w:val="000000" w:themeColor="text1"/>
          <w:lang w:val="en-GB"/>
        </w:rPr>
        <w:t>‒</w:t>
      </w:r>
      <w:r w:rsidRPr="002F66E4">
        <w:rPr>
          <w:rFonts w:cs="Arial"/>
          <w:color w:val="000000" w:themeColor="text1"/>
          <w:lang w:val="en-GB"/>
        </w:rPr>
        <w:t>5.</w:t>
      </w:r>
    </w:p>
    <w:p w14:paraId="6792D293" w14:textId="77777777" w:rsidR="00A843AC" w:rsidRDefault="00A843AC" w:rsidP="002F66E4">
      <w:pPr>
        <w:autoSpaceDE w:val="0"/>
        <w:autoSpaceDN w:val="0"/>
        <w:adjustRightInd w:val="0"/>
        <w:spacing w:after="120"/>
        <w:ind w:right="-2"/>
        <w:rPr>
          <w:rFonts w:cs="Arial"/>
          <w:iCs/>
          <w:color w:val="000000" w:themeColor="text1"/>
          <w:lang w:val="de-DE"/>
        </w:rPr>
      </w:pPr>
    </w:p>
    <w:p w14:paraId="63C46616" w14:textId="5A0E0997"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iCs/>
          <w:color w:val="000000" w:themeColor="text1"/>
          <w:lang w:val="de-DE"/>
        </w:rPr>
        <w:t xml:space="preserve">Lane, Harlan, Hoffmeister, Robert &amp; </w:t>
      </w:r>
      <w:proofErr w:type="spellStart"/>
      <w:r w:rsidRPr="002F66E4">
        <w:rPr>
          <w:rFonts w:cs="Arial"/>
          <w:iCs/>
          <w:color w:val="000000" w:themeColor="text1"/>
          <w:lang w:val="de-DE"/>
        </w:rPr>
        <w:t>Bahan</w:t>
      </w:r>
      <w:proofErr w:type="spellEnd"/>
      <w:r w:rsidRPr="002F66E4">
        <w:rPr>
          <w:rFonts w:cs="Arial"/>
          <w:iCs/>
          <w:color w:val="000000" w:themeColor="text1"/>
          <w:lang w:val="de-DE"/>
        </w:rPr>
        <w:t xml:space="preserve">, Ben. 1996. </w:t>
      </w:r>
      <w:r w:rsidRPr="002F66E4">
        <w:rPr>
          <w:rFonts w:cs="Arial"/>
          <w:i/>
          <w:color w:val="000000" w:themeColor="text1"/>
          <w:lang w:val="en-GB"/>
        </w:rPr>
        <w:t>A Journey Into the Deaf-World</w:t>
      </w:r>
      <w:r w:rsidRPr="002F66E4">
        <w:rPr>
          <w:rFonts w:cs="Arial"/>
          <w:iCs/>
          <w:color w:val="000000" w:themeColor="text1"/>
          <w:lang w:val="en-GB"/>
        </w:rPr>
        <w:t xml:space="preserve">. </w:t>
      </w:r>
      <w:r w:rsidRPr="002F66E4">
        <w:rPr>
          <w:rFonts w:cs="Arial"/>
          <w:color w:val="000000" w:themeColor="text1"/>
          <w:lang w:val="en-GB"/>
        </w:rPr>
        <w:t xml:space="preserve">San Diego, CA: </w:t>
      </w:r>
      <w:proofErr w:type="spellStart"/>
      <w:r w:rsidRPr="002F66E4">
        <w:rPr>
          <w:rFonts w:cs="Arial"/>
          <w:color w:val="000000" w:themeColor="text1"/>
          <w:lang w:val="en-GB"/>
        </w:rPr>
        <w:t>DawnSignPress</w:t>
      </w:r>
      <w:proofErr w:type="spellEnd"/>
    </w:p>
    <w:p w14:paraId="0CB1B615" w14:textId="77777777" w:rsidR="00A843AC" w:rsidRDefault="00A843AC" w:rsidP="002F66E4">
      <w:pPr>
        <w:autoSpaceDE w:val="0"/>
        <w:autoSpaceDN w:val="0"/>
        <w:adjustRightInd w:val="0"/>
        <w:spacing w:after="120"/>
        <w:ind w:right="-2"/>
        <w:rPr>
          <w:rFonts w:cs="Arial"/>
          <w:color w:val="000000" w:themeColor="text1"/>
          <w:lang w:val="en-GB"/>
        </w:rPr>
      </w:pPr>
    </w:p>
    <w:p w14:paraId="008D35DC" w14:textId="06A540C0"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n-GB"/>
        </w:rPr>
        <w:t xml:space="preserve">Law. 2022. </w:t>
      </w:r>
      <w:r w:rsidRPr="002F66E4">
        <w:rPr>
          <w:rFonts w:cs="Arial"/>
          <w:i/>
          <w:iCs/>
          <w:color w:val="000000" w:themeColor="text1"/>
          <w:lang w:val="en-GB"/>
        </w:rPr>
        <w:t xml:space="preserve">The Thing Vulnerability Is It Sort of Takes On, Sort of Different Levels’: The Experience of Vulnerability among Older People Ageing with </w:t>
      </w:r>
      <w:proofErr w:type="spellStart"/>
      <w:r w:rsidRPr="002F66E4">
        <w:rPr>
          <w:rFonts w:cs="Arial"/>
          <w:i/>
          <w:iCs/>
          <w:color w:val="000000" w:themeColor="text1"/>
          <w:lang w:val="en-GB"/>
        </w:rPr>
        <w:t>Deafblindness</w:t>
      </w:r>
      <w:proofErr w:type="spellEnd"/>
      <w:r w:rsidRPr="002F66E4">
        <w:rPr>
          <w:rFonts w:cs="Arial"/>
          <w:color w:val="000000" w:themeColor="text1"/>
          <w:lang w:val="en-GB"/>
        </w:rPr>
        <w:t>.</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53" w:history="1">
        <w:r w:rsidRPr="002F66E4">
          <w:rPr>
            <w:rStyle w:val="Hyperlink"/>
            <w:rFonts w:cs="Arial"/>
            <w:color w:val="000000" w:themeColor="text1"/>
            <w:lang w:val="es-ES"/>
          </w:rPr>
          <w:t>https://www.open-access.bcu.ac.uk/13366/1/IPA%20vulnerablity%20and%20DB%20Paper%20%20FINAL2%20REVISED.pdf</w:t>
        </w:r>
      </w:hyperlink>
      <w:r w:rsidRPr="002F66E4">
        <w:rPr>
          <w:rFonts w:cs="Arial"/>
          <w:color w:val="000000" w:themeColor="text1"/>
          <w:lang w:val="es-ES"/>
        </w:rPr>
        <w:t xml:space="preserve"> </w:t>
      </w:r>
    </w:p>
    <w:p w14:paraId="3FD76E01" w14:textId="77777777" w:rsidR="00A843AC" w:rsidRDefault="00A843AC" w:rsidP="002F66E4">
      <w:pPr>
        <w:autoSpaceDE w:val="0"/>
        <w:autoSpaceDN w:val="0"/>
        <w:adjustRightInd w:val="0"/>
        <w:spacing w:after="120"/>
        <w:ind w:right="-2"/>
        <w:rPr>
          <w:rFonts w:cs="Arial"/>
          <w:color w:val="000000" w:themeColor="text1"/>
          <w:lang w:val="de-DE"/>
        </w:rPr>
      </w:pPr>
    </w:p>
    <w:p w14:paraId="4457E08F" w14:textId="18A2FD2D"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de-DE"/>
        </w:rPr>
        <w:t>Lundin</w:t>
      </w:r>
      <w:proofErr w:type="spellEnd"/>
      <w:r w:rsidRPr="002F66E4">
        <w:rPr>
          <w:rFonts w:cs="Arial"/>
          <w:color w:val="000000" w:themeColor="text1"/>
          <w:lang w:val="de-DE"/>
        </w:rPr>
        <w:t xml:space="preserve">, Elin, </w:t>
      </w:r>
      <w:proofErr w:type="spellStart"/>
      <w:r w:rsidRPr="002F66E4">
        <w:rPr>
          <w:rFonts w:cs="Arial"/>
          <w:color w:val="000000" w:themeColor="text1"/>
          <w:lang w:val="de-DE"/>
        </w:rPr>
        <w:t>Widén</w:t>
      </w:r>
      <w:proofErr w:type="spellEnd"/>
      <w:r w:rsidRPr="002F66E4">
        <w:rPr>
          <w:rFonts w:cs="Arial"/>
          <w:color w:val="000000" w:themeColor="text1"/>
          <w:lang w:val="de-DE"/>
        </w:rPr>
        <w:t xml:space="preserve">, Stephen E., </w:t>
      </w:r>
      <w:proofErr w:type="spellStart"/>
      <w:r w:rsidRPr="002F66E4">
        <w:rPr>
          <w:rFonts w:cs="Arial"/>
          <w:color w:val="000000" w:themeColor="text1"/>
          <w:lang w:val="de-DE"/>
        </w:rPr>
        <w:t>Wahlqvist</w:t>
      </w:r>
      <w:proofErr w:type="spellEnd"/>
      <w:r w:rsidRPr="002F66E4">
        <w:rPr>
          <w:rFonts w:cs="Arial"/>
          <w:color w:val="000000" w:themeColor="text1"/>
          <w:lang w:val="de-DE"/>
        </w:rPr>
        <w:t xml:space="preserve">, Moa, </w:t>
      </w:r>
      <w:proofErr w:type="spellStart"/>
      <w:r w:rsidRPr="002F66E4">
        <w:rPr>
          <w:rFonts w:cs="Arial"/>
          <w:color w:val="000000" w:themeColor="text1"/>
          <w:lang w:val="de-DE"/>
        </w:rPr>
        <w:t>Anderzén</w:t>
      </w:r>
      <w:proofErr w:type="spellEnd"/>
      <w:r w:rsidRPr="002F66E4">
        <w:rPr>
          <w:rFonts w:cs="Arial"/>
          <w:color w:val="000000" w:themeColor="text1"/>
          <w:lang w:val="de-DE"/>
        </w:rPr>
        <w:t xml:space="preserve">-Carlsson, Agneta &amp; </w:t>
      </w:r>
      <w:proofErr w:type="spellStart"/>
      <w:r w:rsidRPr="002F66E4">
        <w:rPr>
          <w:rFonts w:cs="Arial"/>
          <w:color w:val="000000" w:themeColor="text1"/>
          <w:lang w:val="de-DE"/>
        </w:rPr>
        <w:t>Granberg</w:t>
      </w:r>
      <w:proofErr w:type="spellEnd"/>
      <w:r w:rsidRPr="002F66E4">
        <w:rPr>
          <w:rFonts w:cs="Arial"/>
          <w:color w:val="000000" w:themeColor="text1"/>
          <w:lang w:val="de-DE"/>
        </w:rPr>
        <w:t xml:space="preserve">, Sarah. </w:t>
      </w:r>
      <w:r w:rsidRPr="002F66E4">
        <w:rPr>
          <w:rFonts w:cs="Arial"/>
          <w:color w:val="000000" w:themeColor="text1"/>
          <w:lang w:val="en-GB"/>
        </w:rPr>
        <w:t xml:space="preserve">2020. “Prevalence, diagnoses and rehabilitation services related to severe dual sensory loss (DSL) in older persons: a cross-sectional study based on medical records”. </w:t>
      </w:r>
      <w:r w:rsidRPr="002F66E4">
        <w:rPr>
          <w:rFonts w:cs="Arial"/>
          <w:i/>
          <w:iCs/>
          <w:color w:val="000000" w:themeColor="text1"/>
          <w:lang w:val="en-GB"/>
        </w:rPr>
        <w:t>International Journal of Audiology</w:t>
      </w:r>
      <w:r w:rsidRPr="002F66E4">
        <w:rPr>
          <w:rFonts w:cs="Arial"/>
          <w:color w:val="000000" w:themeColor="text1"/>
          <w:lang w:val="en-GB"/>
        </w:rPr>
        <w:t xml:space="preserve">, Volume 59, 2020 </w:t>
      </w:r>
      <w:r w:rsidRPr="002F66E4" w:rsidDel="008B5961">
        <w:rPr>
          <w:rFonts w:cs="Arial"/>
          <w:color w:val="000000" w:themeColor="text1"/>
          <w:lang w:val="en-GB"/>
        </w:rPr>
        <w:t>‒</w:t>
      </w:r>
      <w:r w:rsidRPr="002F66E4">
        <w:rPr>
          <w:rFonts w:cs="Arial"/>
          <w:color w:val="000000" w:themeColor="text1"/>
          <w:lang w:val="en-GB"/>
        </w:rPr>
        <w:t xml:space="preserve"> Issue 12; pp. 921-929</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54" w:history="1">
        <w:r w:rsidRPr="002F66E4">
          <w:rPr>
            <w:rStyle w:val="Hyperlink"/>
            <w:rFonts w:cs="Arial"/>
            <w:color w:val="000000" w:themeColor="text1"/>
            <w:lang w:val="en-GB"/>
          </w:rPr>
          <w:t>https://doi.org/10.1080/14992027.2020.1783003</w:t>
        </w:r>
      </w:hyperlink>
    </w:p>
    <w:p w14:paraId="1CCF878E" w14:textId="77777777" w:rsidR="00A843AC" w:rsidRDefault="00A843AC" w:rsidP="002F66E4">
      <w:pPr>
        <w:autoSpaceDE w:val="0"/>
        <w:autoSpaceDN w:val="0"/>
        <w:adjustRightInd w:val="0"/>
        <w:spacing w:after="120"/>
        <w:ind w:right="-2"/>
        <w:rPr>
          <w:rFonts w:cs="Arial"/>
          <w:color w:val="000000" w:themeColor="text1"/>
          <w:lang w:val="en-GB"/>
        </w:rPr>
      </w:pPr>
    </w:p>
    <w:p w14:paraId="7A4EAB28" w14:textId="46A40137"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Lundin, Elin, </w:t>
      </w:r>
      <w:proofErr w:type="spellStart"/>
      <w:r w:rsidRPr="002F66E4">
        <w:rPr>
          <w:rFonts w:cs="Arial"/>
          <w:color w:val="000000" w:themeColor="text1"/>
          <w:lang w:val="en-GB"/>
        </w:rPr>
        <w:t>Widén</w:t>
      </w:r>
      <w:proofErr w:type="spellEnd"/>
      <w:r w:rsidRPr="002F66E4">
        <w:rPr>
          <w:rFonts w:cs="Arial"/>
          <w:color w:val="000000" w:themeColor="text1"/>
          <w:lang w:val="en-GB"/>
        </w:rPr>
        <w:t xml:space="preserve">, Stephen E., </w:t>
      </w:r>
      <w:proofErr w:type="spellStart"/>
      <w:r w:rsidRPr="002F66E4">
        <w:rPr>
          <w:rFonts w:cs="Arial"/>
          <w:color w:val="000000" w:themeColor="text1"/>
          <w:lang w:val="en-GB"/>
        </w:rPr>
        <w:t>Wahlqvist</w:t>
      </w:r>
      <w:proofErr w:type="spellEnd"/>
      <w:r w:rsidRPr="002F66E4">
        <w:rPr>
          <w:rFonts w:cs="Arial"/>
          <w:color w:val="000000" w:themeColor="text1"/>
          <w:lang w:val="en-GB"/>
        </w:rPr>
        <w:t xml:space="preserve">, Moa, </w:t>
      </w:r>
      <w:proofErr w:type="spellStart"/>
      <w:r w:rsidRPr="002F66E4">
        <w:rPr>
          <w:rFonts w:cs="Arial"/>
          <w:color w:val="000000" w:themeColor="text1"/>
          <w:lang w:val="en-GB"/>
        </w:rPr>
        <w:t>Granberg</w:t>
      </w:r>
      <w:proofErr w:type="spellEnd"/>
      <w:r w:rsidRPr="002F66E4">
        <w:rPr>
          <w:rFonts w:cs="Arial"/>
          <w:color w:val="000000" w:themeColor="text1"/>
          <w:lang w:val="en-GB"/>
        </w:rPr>
        <w:t xml:space="preserve">, Sarah &amp; </w:t>
      </w:r>
      <w:proofErr w:type="spellStart"/>
      <w:r w:rsidRPr="002F66E4">
        <w:rPr>
          <w:rFonts w:cs="Arial"/>
          <w:color w:val="000000" w:themeColor="text1"/>
          <w:lang w:val="en-GB"/>
        </w:rPr>
        <w:t>Anderzén</w:t>
      </w:r>
      <w:proofErr w:type="spellEnd"/>
      <w:r w:rsidRPr="002F66E4">
        <w:rPr>
          <w:rFonts w:cs="Arial"/>
          <w:color w:val="000000" w:themeColor="text1"/>
          <w:lang w:val="en-GB"/>
        </w:rPr>
        <w:t xml:space="preserve">- Carlsson, </w:t>
      </w:r>
      <w:proofErr w:type="spellStart"/>
      <w:r w:rsidRPr="002F66E4">
        <w:rPr>
          <w:rFonts w:cs="Arial"/>
          <w:color w:val="000000" w:themeColor="text1"/>
          <w:lang w:val="en-GB"/>
        </w:rPr>
        <w:t>Agneta</w:t>
      </w:r>
      <w:proofErr w:type="spellEnd"/>
      <w:r w:rsidRPr="002F66E4">
        <w:rPr>
          <w:rFonts w:cs="Arial"/>
          <w:color w:val="000000" w:themeColor="text1"/>
          <w:lang w:val="en-GB"/>
        </w:rPr>
        <w:t xml:space="preserve">. 2022. “Experiences of Rehabilitation Services from the Perspective of Older Adults with Dual Sensory Loss </w:t>
      </w:r>
      <w:r w:rsidRPr="002F66E4" w:rsidDel="008B5961">
        <w:rPr>
          <w:rFonts w:cs="Arial"/>
          <w:color w:val="000000" w:themeColor="text1"/>
          <w:lang w:val="en-GB"/>
        </w:rPr>
        <w:t>–</w:t>
      </w:r>
      <w:r w:rsidRPr="002F66E4">
        <w:rPr>
          <w:rFonts w:cs="Arial"/>
          <w:color w:val="000000" w:themeColor="text1"/>
          <w:lang w:val="en-GB"/>
        </w:rPr>
        <w:t xml:space="preserve"> A Qualitative Study”. </w:t>
      </w:r>
      <w:r w:rsidRPr="002F66E4">
        <w:rPr>
          <w:rFonts w:cs="Arial"/>
          <w:i/>
          <w:iCs/>
          <w:color w:val="000000" w:themeColor="text1"/>
          <w:lang w:val="en-GB"/>
        </w:rPr>
        <w:t>International Journal of Qualitative Studies on Health and Well-Being</w:t>
      </w:r>
      <w:r w:rsidRPr="002F66E4">
        <w:rPr>
          <w:rFonts w:cs="Arial"/>
          <w:color w:val="000000" w:themeColor="text1"/>
          <w:lang w:val="en-GB"/>
        </w:rPr>
        <w:t>, 2022, VOL. 17, 2052559</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55" w:history="1">
        <w:r w:rsidRPr="002F66E4">
          <w:rPr>
            <w:rStyle w:val="Hyperlink"/>
            <w:rFonts w:cs="Arial"/>
            <w:color w:val="000000" w:themeColor="text1"/>
            <w:lang w:val="en-GB"/>
          </w:rPr>
          <w:t>https://doi.org/10.1080/17482631.2022.2052559</w:t>
        </w:r>
      </w:hyperlink>
    </w:p>
    <w:p w14:paraId="1167B86D" w14:textId="77777777" w:rsidR="00A843AC" w:rsidRDefault="00A843AC" w:rsidP="002F66E4">
      <w:pPr>
        <w:autoSpaceDE w:val="0"/>
        <w:autoSpaceDN w:val="0"/>
        <w:adjustRightInd w:val="0"/>
        <w:spacing w:after="120"/>
        <w:ind w:right="-2"/>
        <w:rPr>
          <w:rFonts w:cs="Arial"/>
          <w:color w:val="000000" w:themeColor="text1"/>
          <w:lang w:val="en-GB"/>
        </w:rPr>
      </w:pPr>
    </w:p>
    <w:p w14:paraId="370927B3" w14:textId="60900DA1"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n-GB"/>
        </w:rPr>
        <w:t xml:space="preserve">Matthews, Malcolm. 1988a. Keynote Speech People Who Become Deafblind in Old Age”.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25</w:t>
      </w:r>
      <w:r w:rsidRPr="002F66E4" w:rsidDel="008B5961">
        <w:rPr>
          <w:rFonts w:cs="Arial"/>
          <w:color w:val="000000" w:themeColor="text1"/>
          <w:lang w:val="en-GB"/>
        </w:rPr>
        <w:t>‒</w:t>
      </w:r>
      <w:r w:rsidRPr="002F66E4">
        <w:rPr>
          <w:rFonts w:cs="Arial"/>
          <w:color w:val="000000" w:themeColor="text1"/>
          <w:lang w:val="en-GB"/>
        </w:rPr>
        <w:t>37.</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56" w:history="1">
        <w:r w:rsidRPr="002F66E4">
          <w:rPr>
            <w:rStyle w:val="Hyperlink"/>
            <w:rFonts w:cs="Arial"/>
            <w:color w:val="000000" w:themeColor="text1"/>
            <w:lang w:val="es-ES"/>
          </w:rPr>
          <w:t>https://eric.ed.gov/?id=ED448541</w:t>
        </w:r>
      </w:hyperlink>
    </w:p>
    <w:p w14:paraId="4A057E64" w14:textId="77777777" w:rsidR="00A843AC" w:rsidRDefault="00A843AC" w:rsidP="002F66E4">
      <w:pPr>
        <w:autoSpaceDE w:val="0"/>
        <w:autoSpaceDN w:val="0"/>
        <w:adjustRightInd w:val="0"/>
        <w:spacing w:after="120"/>
        <w:ind w:right="-2"/>
        <w:rPr>
          <w:rFonts w:cs="Arial"/>
          <w:color w:val="000000" w:themeColor="text1"/>
          <w:lang w:val="es-ES"/>
        </w:rPr>
      </w:pPr>
    </w:p>
    <w:p w14:paraId="7544D5C4" w14:textId="531AE664"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s-ES"/>
        </w:rPr>
        <w:t xml:space="preserve">Matthews, Malcolm. </w:t>
      </w:r>
      <w:r w:rsidRPr="002F66E4">
        <w:rPr>
          <w:rFonts w:cs="Arial"/>
          <w:color w:val="000000" w:themeColor="text1"/>
          <w:lang w:val="en-GB"/>
        </w:rPr>
        <w:t xml:space="preserve">1988b. “Acquired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Network”.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w:t>
      </w:r>
      <w:r w:rsidRPr="002F66E4">
        <w:rPr>
          <w:rFonts w:cs="Arial"/>
          <w:color w:val="000000" w:themeColor="text1"/>
          <w:lang w:val="en-GB"/>
        </w:rPr>
        <w:lastRenderedPageBreak/>
        <w:t xml:space="preserve">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181</w:t>
      </w:r>
      <w:r w:rsidRPr="002F66E4" w:rsidDel="008B5961">
        <w:rPr>
          <w:rFonts w:cs="Arial"/>
          <w:color w:val="000000" w:themeColor="text1"/>
          <w:lang w:val="en-GB"/>
        </w:rPr>
        <w:t>‒</w:t>
      </w:r>
      <w:r w:rsidRPr="002F66E4">
        <w:rPr>
          <w:rFonts w:cs="Arial"/>
          <w:color w:val="000000" w:themeColor="text1"/>
          <w:lang w:val="en-GB"/>
        </w:rPr>
        <w:t>184</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57" w:history="1">
        <w:r w:rsidRPr="002F66E4">
          <w:rPr>
            <w:rStyle w:val="Hyperlink"/>
            <w:rFonts w:cs="Arial"/>
            <w:color w:val="000000" w:themeColor="text1"/>
            <w:lang w:val="en-GB"/>
          </w:rPr>
          <w:t>https://eric.ed.gov/?id=ED448541</w:t>
        </w:r>
      </w:hyperlink>
    </w:p>
    <w:p w14:paraId="465DB75E" w14:textId="77777777" w:rsidR="00A843AC" w:rsidRDefault="00A843AC" w:rsidP="002F66E4">
      <w:pPr>
        <w:autoSpaceDE w:val="0"/>
        <w:autoSpaceDN w:val="0"/>
        <w:adjustRightInd w:val="0"/>
        <w:spacing w:after="120"/>
        <w:ind w:right="-2"/>
        <w:rPr>
          <w:rFonts w:cs="Arial"/>
          <w:color w:val="000000" w:themeColor="text1"/>
          <w:lang w:val="es-ES"/>
        </w:rPr>
      </w:pPr>
    </w:p>
    <w:p w14:paraId="6CC9B4F0" w14:textId="4FCEAA07"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s-ES"/>
        </w:rPr>
        <w:t>Mihoček</w:t>
      </w:r>
      <w:proofErr w:type="spellEnd"/>
      <w:r w:rsidRPr="002F66E4">
        <w:rPr>
          <w:rFonts w:cs="Arial"/>
          <w:color w:val="000000" w:themeColor="text1"/>
          <w:lang w:val="es-ES"/>
        </w:rPr>
        <w:t xml:space="preserve">, Melani &amp; </w:t>
      </w:r>
      <w:proofErr w:type="spellStart"/>
      <w:r w:rsidRPr="002F66E4">
        <w:rPr>
          <w:rFonts w:cs="Arial"/>
          <w:color w:val="000000" w:themeColor="text1"/>
          <w:lang w:val="es-ES"/>
        </w:rPr>
        <w:t>Hošnjak</w:t>
      </w:r>
      <w:proofErr w:type="spellEnd"/>
      <w:r w:rsidRPr="002F66E4">
        <w:rPr>
          <w:rFonts w:cs="Arial"/>
          <w:color w:val="000000" w:themeColor="text1"/>
          <w:lang w:val="es-ES"/>
        </w:rPr>
        <w:t xml:space="preserve">, Ana Marija. </w:t>
      </w:r>
      <w:r w:rsidRPr="002F66E4">
        <w:rPr>
          <w:rFonts w:cs="Arial"/>
          <w:color w:val="000000" w:themeColor="text1"/>
          <w:lang w:val="en-GB"/>
        </w:rPr>
        <w:t xml:space="preserve">2022. “Quality </w:t>
      </w:r>
      <w:proofErr w:type="gramStart"/>
      <w:r w:rsidRPr="002F66E4">
        <w:rPr>
          <w:rFonts w:cs="Arial"/>
          <w:color w:val="000000" w:themeColor="text1"/>
          <w:lang w:val="en-GB"/>
        </w:rPr>
        <w:t>Of</w:t>
      </w:r>
      <w:proofErr w:type="gramEnd"/>
      <w:r w:rsidRPr="002F66E4">
        <w:rPr>
          <w:rFonts w:cs="Arial"/>
          <w:color w:val="000000" w:themeColor="text1"/>
          <w:lang w:val="en-GB"/>
        </w:rPr>
        <w:t xml:space="preserve"> Life of Persons with Sensory Impairments”. </w:t>
      </w:r>
      <w:r w:rsidRPr="002F66E4">
        <w:rPr>
          <w:rStyle w:val="Emphasis"/>
          <w:rFonts w:cs="Arial"/>
          <w:iCs/>
          <w:color w:val="000000" w:themeColor="text1"/>
          <w:lang w:val="en-GB"/>
        </w:rPr>
        <w:t>Croatian Nursing Journal</w:t>
      </w:r>
      <w:r w:rsidRPr="002F66E4">
        <w:rPr>
          <w:rFonts w:cs="Arial"/>
          <w:color w:val="000000" w:themeColor="text1"/>
          <w:lang w:val="en-GB"/>
        </w:rPr>
        <w:t>, 2022; 6(1); pp. 5-20.</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58" w:history="1">
        <w:r w:rsidRPr="002F66E4">
          <w:rPr>
            <w:rStyle w:val="Hyperlink"/>
            <w:rFonts w:cs="Arial"/>
            <w:color w:val="000000" w:themeColor="text1"/>
            <w:lang w:val="en-GB"/>
          </w:rPr>
          <w:t>https://hrcak.srce.hr/file/407172</w:t>
        </w:r>
      </w:hyperlink>
    </w:p>
    <w:p w14:paraId="6CCED5F3" w14:textId="77777777" w:rsidR="00A843AC" w:rsidRDefault="00A843AC" w:rsidP="002F66E4">
      <w:pPr>
        <w:autoSpaceDE w:val="0"/>
        <w:autoSpaceDN w:val="0"/>
        <w:adjustRightInd w:val="0"/>
        <w:spacing w:after="120"/>
        <w:ind w:right="-2"/>
        <w:rPr>
          <w:rFonts w:cs="Arial"/>
          <w:color w:val="000000" w:themeColor="text1"/>
          <w:lang w:val="en-GB"/>
        </w:rPr>
      </w:pPr>
    </w:p>
    <w:p w14:paraId="112F5B65" w14:textId="14506F69"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n-GB"/>
        </w:rPr>
        <w:t>Milošević</w:t>
      </w:r>
      <w:proofErr w:type="spellEnd"/>
      <w:r w:rsidRPr="002F66E4">
        <w:rPr>
          <w:rFonts w:cs="Arial"/>
          <w:color w:val="000000" w:themeColor="text1"/>
          <w:lang w:val="en-GB"/>
        </w:rPr>
        <w:t xml:space="preserve">, Sonja. 2021. </w:t>
      </w:r>
      <w:proofErr w:type="spellStart"/>
      <w:r w:rsidRPr="002F66E4">
        <w:rPr>
          <w:rFonts w:cs="Arial"/>
          <w:i/>
          <w:iCs/>
          <w:color w:val="000000" w:themeColor="text1"/>
          <w:lang w:val="en-GB"/>
        </w:rPr>
        <w:t>Život</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gluhoslijepih</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osoba</w:t>
      </w:r>
      <w:proofErr w:type="spellEnd"/>
      <w:r w:rsidRPr="002F66E4">
        <w:rPr>
          <w:rFonts w:cs="Arial"/>
          <w:i/>
          <w:iCs/>
          <w:color w:val="000000" w:themeColor="text1"/>
          <w:lang w:val="en-GB"/>
        </w:rPr>
        <w:t xml:space="preserve"> u </w:t>
      </w:r>
      <w:proofErr w:type="spellStart"/>
      <w:r w:rsidRPr="002F66E4">
        <w:rPr>
          <w:rFonts w:cs="Arial"/>
          <w:i/>
          <w:iCs/>
          <w:color w:val="000000" w:themeColor="text1"/>
          <w:lang w:val="en-GB"/>
        </w:rPr>
        <w:t>Republici</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Hrvatskoj</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color w:val="000000" w:themeColor="text1"/>
          <w:lang w:val="en-GB"/>
        </w:rPr>
        <w:t>The Life of Deafblind Persons in the Republic of Croatia</w:t>
      </w:r>
      <w:r w:rsidR="00351C93" w:rsidRPr="002F66E4">
        <w:rPr>
          <w:rFonts w:cs="Arial"/>
          <w:color w:val="000000" w:themeColor="text1"/>
          <w:lang w:val="en-GB"/>
        </w:rPr>
        <w:t>)</w:t>
      </w:r>
      <w:r w:rsidRPr="002F66E4">
        <w:rPr>
          <w:rFonts w:cs="Arial"/>
          <w:color w:val="000000" w:themeColor="text1"/>
          <w:lang w:val="en-GB"/>
        </w:rPr>
        <w:t xml:space="preserve">. Zagreb: </w:t>
      </w:r>
      <w:proofErr w:type="spellStart"/>
      <w:r w:rsidRPr="002F66E4">
        <w:rPr>
          <w:rFonts w:cs="Arial"/>
          <w:color w:val="000000" w:themeColor="text1"/>
          <w:lang w:val="en-GB"/>
        </w:rPr>
        <w:t>Hrvatski</w:t>
      </w:r>
      <w:proofErr w:type="spellEnd"/>
      <w:r w:rsidRPr="002F66E4">
        <w:rPr>
          <w:rFonts w:cs="Arial"/>
          <w:color w:val="000000" w:themeColor="text1"/>
          <w:lang w:val="en-GB"/>
        </w:rPr>
        <w:t xml:space="preserve"> </w:t>
      </w:r>
      <w:proofErr w:type="spellStart"/>
      <w:r w:rsidRPr="002F66E4">
        <w:rPr>
          <w:rFonts w:cs="Arial"/>
          <w:color w:val="000000" w:themeColor="text1"/>
          <w:lang w:val="en-GB"/>
        </w:rPr>
        <w:t>savez</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p>
    <w:p w14:paraId="5C727681" w14:textId="77777777" w:rsidR="00A843AC" w:rsidRDefault="00A843AC" w:rsidP="002F66E4">
      <w:pPr>
        <w:spacing w:after="120"/>
        <w:ind w:right="-2"/>
        <w:rPr>
          <w:rFonts w:cs="Arial"/>
          <w:color w:val="000000" w:themeColor="text1"/>
          <w:lang w:val="en-GB"/>
        </w:rPr>
      </w:pPr>
    </w:p>
    <w:p w14:paraId="60D1DD13" w14:textId="55F2BE11"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Miner, I. D. </w:t>
      </w:r>
      <w:r w:rsidRPr="002F66E4">
        <w:rPr>
          <w:rFonts w:eastAsia="MingLiU_HKSCS" w:cs="Arial"/>
          <w:color w:val="000000" w:themeColor="text1"/>
          <w:lang w:val="en-GB"/>
        </w:rPr>
        <w:t>1995</w:t>
      </w:r>
      <w:r w:rsidRPr="002F66E4">
        <w:rPr>
          <w:rFonts w:cs="Arial"/>
          <w:color w:val="000000" w:themeColor="text1"/>
          <w:lang w:val="en-GB"/>
        </w:rPr>
        <w:t xml:space="preserve">. “Psychosocial Implications of Usher Syndrome, Type </w:t>
      </w:r>
      <w:r w:rsidRPr="002F66E4">
        <w:rPr>
          <w:rFonts w:eastAsia="MingLiU_HKSCS" w:cs="Arial"/>
          <w:color w:val="000000" w:themeColor="text1"/>
          <w:lang w:val="en-GB"/>
        </w:rPr>
        <w:t>1</w:t>
      </w:r>
      <w:r w:rsidRPr="002F66E4">
        <w:rPr>
          <w:rFonts w:cs="Arial"/>
          <w:color w:val="000000" w:themeColor="text1"/>
          <w:lang w:val="en-GB"/>
        </w:rPr>
        <w:t xml:space="preserve">, Throughout the Life Cycle”. </w:t>
      </w:r>
      <w:r w:rsidRPr="002F66E4">
        <w:rPr>
          <w:rFonts w:cs="Arial"/>
          <w:i/>
          <w:iCs/>
          <w:color w:val="000000" w:themeColor="text1"/>
          <w:lang w:val="en-GB"/>
        </w:rPr>
        <w:t>Journal of Visual Impairment &amp; Blindness</w:t>
      </w:r>
      <w:r w:rsidRPr="002F66E4">
        <w:rPr>
          <w:rFonts w:cs="Arial"/>
          <w:color w:val="000000" w:themeColor="text1"/>
          <w:lang w:val="en-GB"/>
        </w:rPr>
        <w:t>, 89, 3, 287</w:t>
      </w:r>
      <w:r w:rsidRPr="002F66E4" w:rsidDel="008B5961">
        <w:rPr>
          <w:rFonts w:cs="Arial"/>
          <w:color w:val="000000" w:themeColor="text1"/>
          <w:lang w:val="en-GB"/>
        </w:rPr>
        <w:t>–</w:t>
      </w:r>
      <w:r w:rsidRPr="002F66E4">
        <w:rPr>
          <w:rFonts w:cs="Arial"/>
          <w:color w:val="000000" w:themeColor="text1"/>
          <w:lang w:val="en-GB"/>
        </w:rPr>
        <w:t>96.</w:t>
      </w:r>
    </w:p>
    <w:p w14:paraId="5EE838B5" w14:textId="77777777" w:rsidR="00A843AC" w:rsidRDefault="00A843AC" w:rsidP="002F66E4">
      <w:pPr>
        <w:spacing w:after="120"/>
        <w:ind w:right="-2"/>
        <w:rPr>
          <w:rFonts w:cs="Arial"/>
          <w:color w:val="000000" w:themeColor="text1"/>
          <w:lang w:val="en-GB"/>
        </w:rPr>
      </w:pPr>
    </w:p>
    <w:p w14:paraId="6E1B0242" w14:textId="2E391505"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Minhas, </w:t>
      </w:r>
      <w:proofErr w:type="spellStart"/>
      <w:r w:rsidRPr="002F66E4">
        <w:rPr>
          <w:rFonts w:cs="Arial"/>
          <w:color w:val="000000" w:themeColor="text1"/>
          <w:lang w:val="en-GB"/>
        </w:rPr>
        <w:t>Renu</w:t>
      </w:r>
      <w:proofErr w:type="spellEnd"/>
      <w:r w:rsidRPr="002F66E4">
        <w:rPr>
          <w:rFonts w:cs="Arial"/>
          <w:color w:val="000000" w:themeColor="text1"/>
          <w:lang w:val="en-GB"/>
        </w:rPr>
        <w:t xml:space="preserve">, Jaiswal, Atul, Chan, Serena, </w:t>
      </w:r>
      <w:proofErr w:type="spellStart"/>
      <w:r w:rsidRPr="002F66E4">
        <w:rPr>
          <w:rFonts w:cs="Arial"/>
          <w:color w:val="000000" w:themeColor="text1"/>
          <w:lang w:val="en-GB"/>
        </w:rPr>
        <w:t>Trevisan</w:t>
      </w:r>
      <w:proofErr w:type="spellEnd"/>
      <w:r w:rsidRPr="002F66E4">
        <w:rPr>
          <w:rFonts w:cs="Arial"/>
          <w:color w:val="000000" w:themeColor="text1"/>
          <w:lang w:val="en-GB"/>
        </w:rPr>
        <w:t xml:space="preserve">, Jessica, </w:t>
      </w:r>
      <w:proofErr w:type="spellStart"/>
      <w:r w:rsidRPr="002F66E4">
        <w:rPr>
          <w:rFonts w:cs="Arial"/>
          <w:color w:val="000000" w:themeColor="text1"/>
          <w:lang w:val="en-GB"/>
        </w:rPr>
        <w:t>Paramasivam</w:t>
      </w:r>
      <w:proofErr w:type="spellEnd"/>
      <w:r w:rsidRPr="002F66E4">
        <w:rPr>
          <w:rFonts w:cs="Arial"/>
          <w:color w:val="000000" w:themeColor="text1"/>
          <w:lang w:val="en-GB"/>
        </w:rPr>
        <w:t xml:space="preserve">, </w:t>
      </w:r>
      <w:proofErr w:type="spellStart"/>
      <w:r w:rsidRPr="002F66E4">
        <w:rPr>
          <w:rFonts w:cs="Arial"/>
          <w:color w:val="000000" w:themeColor="text1"/>
          <w:lang w:val="en-GB"/>
        </w:rPr>
        <w:t>Abinethaa</w:t>
      </w:r>
      <w:proofErr w:type="spellEnd"/>
      <w:r w:rsidRPr="002F66E4">
        <w:rPr>
          <w:rFonts w:cs="Arial"/>
          <w:color w:val="000000" w:themeColor="text1"/>
          <w:lang w:val="en-GB"/>
        </w:rPr>
        <w:t xml:space="preserve"> &amp; </w:t>
      </w:r>
      <w:proofErr w:type="spellStart"/>
      <w:r w:rsidRPr="002F66E4">
        <w:rPr>
          <w:rFonts w:cs="Arial"/>
          <w:color w:val="000000" w:themeColor="text1"/>
          <w:lang w:val="en-GB"/>
        </w:rPr>
        <w:t>Spruyt</w:t>
      </w:r>
      <w:proofErr w:type="spellEnd"/>
      <w:r w:rsidRPr="002F66E4">
        <w:rPr>
          <w:rFonts w:cs="Arial"/>
          <w:color w:val="000000" w:themeColor="text1"/>
          <w:lang w:val="en-GB"/>
        </w:rPr>
        <w:t xml:space="preserve">-Rocks, Roxanna. 2022. “Prevalence of Individuals with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and Age-Related Dual-Sensory Loss”. </w:t>
      </w:r>
      <w:r w:rsidRPr="002F66E4">
        <w:rPr>
          <w:rFonts w:cs="Arial"/>
          <w:i/>
          <w:iCs/>
          <w:color w:val="000000" w:themeColor="text1"/>
          <w:lang w:val="en-GB"/>
        </w:rPr>
        <w:t>Journal of Visual Impairment &amp; Blindness</w:t>
      </w:r>
      <w:r w:rsidRPr="002F66E4">
        <w:rPr>
          <w:rFonts w:cs="Arial"/>
          <w:color w:val="000000" w:themeColor="text1"/>
          <w:lang w:val="en-GB"/>
        </w:rPr>
        <w:t>, Volume 116, Issue 1. https://doi.org/10.1177/0145482X2110725</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59" w:history="1">
        <w:r w:rsidRPr="002F66E4">
          <w:rPr>
            <w:rStyle w:val="Hyperlink"/>
            <w:rFonts w:cs="Arial"/>
            <w:color w:val="000000" w:themeColor="text1"/>
            <w:lang w:val="en-GB"/>
          </w:rPr>
          <w:t>https://journals.sagepub.com/doi/10.1177/0145482X211072541</w:t>
        </w:r>
      </w:hyperlink>
    </w:p>
    <w:p w14:paraId="25A9E1A0" w14:textId="77777777" w:rsidR="00A843AC" w:rsidRDefault="00A843AC" w:rsidP="002F66E4">
      <w:pPr>
        <w:autoSpaceDE w:val="0"/>
        <w:autoSpaceDN w:val="0"/>
        <w:adjustRightInd w:val="0"/>
        <w:spacing w:after="120"/>
        <w:ind w:right="-2"/>
        <w:rPr>
          <w:rFonts w:cs="Arial"/>
          <w:color w:val="000000" w:themeColor="text1"/>
          <w:lang w:val="en-GB"/>
        </w:rPr>
      </w:pPr>
    </w:p>
    <w:p w14:paraId="1D328E72" w14:textId="0DD45412"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Mortensen, Ole E. 1988. “Information Provision and </w:t>
      </w:r>
      <w:proofErr w:type="gramStart"/>
      <w:r w:rsidRPr="002F66E4">
        <w:rPr>
          <w:rFonts w:cs="Arial"/>
          <w:color w:val="000000" w:themeColor="text1"/>
          <w:lang w:val="en-GB"/>
        </w:rPr>
        <w:t>Non Specialist</w:t>
      </w:r>
      <w:proofErr w:type="gramEnd"/>
      <w:r w:rsidRPr="002F66E4">
        <w:rPr>
          <w:rFonts w:cs="Arial"/>
          <w:color w:val="000000" w:themeColor="text1"/>
          <w:lang w:val="en-GB"/>
        </w:rPr>
        <w:t xml:space="preserve"> Training”.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109</w:t>
      </w:r>
      <w:r w:rsidRPr="002F66E4" w:rsidDel="008B5961">
        <w:rPr>
          <w:rFonts w:cs="Arial"/>
          <w:color w:val="000000" w:themeColor="text1"/>
          <w:lang w:val="en-GB"/>
        </w:rPr>
        <w:t>‒</w:t>
      </w:r>
      <w:r w:rsidRPr="002F66E4">
        <w:rPr>
          <w:rFonts w:cs="Arial"/>
          <w:color w:val="000000" w:themeColor="text1"/>
          <w:lang w:val="en-GB"/>
        </w:rPr>
        <w:t>114.</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60" w:history="1">
        <w:r w:rsidRPr="002F66E4">
          <w:rPr>
            <w:rStyle w:val="Hyperlink"/>
            <w:rFonts w:cs="Arial"/>
            <w:color w:val="000000" w:themeColor="text1"/>
            <w:lang w:val="en-GB"/>
          </w:rPr>
          <w:t>https://eric.ed.gov/?id=ED448541</w:t>
        </w:r>
      </w:hyperlink>
    </w:p>
    <w:p w14:paraId="482FEA43" w14:textId="77777777" w:rsidR="00A843AC" w:rsidRDefault="00A843AC" w:rsidP="002F66E4">
      <w:pPr>
        <w:spacing w:after="120"/>
        <w:ind w:right="-2"/>
        <w:rPr>
          <w:rFonts w:cs="Arial"/>
          <w:color w:val="000000" w:themeColor="text1"/>
          <w:lang w:val="en-GB"/>
        </w:rPr>
      </w:pPr>
    </w:p>
    <w:p w14:paraId="378F779E" w14:textId="01417B9D"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Office of the United Nations High Commissioner for Human Rights. 2023. </w:t>
      </w:r>
      <w:r w:rsidRPr="002F66E4">
        <w:rPr>
          <w:rFonts w:cs="Arial"/>
          <w:i/>
          <w:iCs/>
          <w:color w:val="000000" w:themeColor="text1"/>
          <w:lang w:val="en-GB"/>
        </w:rPr>
        <w:t>Support systems to ensure community inclusion of persons with disabilities, including as a means of building forward better after the coronavirus disease (COVID-19) pandemic</w:t>
      </w:r>
      <w:r w:rsidRPr="002F66E4">
        <w:rPr>
          <w:rFonts w:cs="Arial"/>
          <w:color w:val="000000" w:themeColor="text1"/>
          <w:lang w:val="en-GB"/>
        </w:rPr>
        <w:t>.</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61" w:history="1">
        <w:r w:rsidRPr="002F66E4">
          <w:rPr>
            <w:rStyle w:val="Hyperlink"/>
            <w:rFonts w:cs="Arial"/>
            <w:color w:val="000000" w:themeColor="text1"/>
            <w:lang w:val="es-ES"/>
          </w:rPr>
          <w:t>https://documents-dds-ny.un.org/doc/UNDOC/GEN/G22/614/72/PDF/G2261472.pdf?OpenElement</w:t>
        </w:r>
      </w:hyperlink>
    </w:p>
    <w:p w14:paraId="7955CA19" w14:textId="77777777" w:rsidR="00A843AC" w:rsidRDefault="00A843AC" w:rsidP="002F66E4">
      <w:pPr>
        <w:spacing w:after="120"/>
        <w:ind w:right="-2"/>
        <w:rPr>
          <w:rFonts w:cs="Arial"/>
          <w:color w:val="000000" w:themeColor="text1"/>
          <w:lang w:val="en-GB"/>
        </w:rPr>
      </w:pPr>
    </w:p>
    <w:p w14:paraId="15ECB7D3" w14:textId="713AD6F8"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Olesen, Henriette Hermann. 2012. “The challenge of progressive dual sensory loss”. In </w:t>
      </w:r>
      <w:r w:rsidRPr="002F66E4">
        <w:rPr>
          <w:rFonts w:cs="Arial"/>
          <w:i/>
          <w:iCs/>
          <w:color w:val="000000" w:themeColor="text1"/>
          <w:lang w:val="en-GB"/>
        </w:rPr>
        <w:t>A Good Senior Life with Dual Sensory Loss</w:t>
      </w:r>
      <w:r w:rsidRPr="002F66E4">
        <w:rPr>
          <w:rFonts w:cs="Arial"/>
          <w:color w:val="000000" w:themeColor="text1"/>
          <w:lang w:val="en-GB"/>
        </w:rPr>
        <w:t xml:space="preserve">. Ed. Lasse </w:t>
      </w:r>
      <w:proofErr w:type="spellStart"/>
      <w:r w:rsidRPr="002F66E4">
        <w:rPr>
          <w:rFonts w:cs="Arial"/>
          <w:color w:val="000000" w:themeColor="text1"/>
          <w:lang w:val="en-GB"/>
        </w:rPr>
        <w:t>Winther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Wehner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Dronninglund</w:t>
      </w:r>
      <w:proofErr w:type="spellEnd"/>
      <w:r w:rsidRPr="002F66E4">
        <w:rPr>
          <w:rFonts w:cs="Arial"/>
          <w:color w:val="000000" w:themeColor="text1"/>
          <w:lang w:val="en-GB"/>
        </w:rPr>
        <w:t>, Denmark: Nordic Centre for Welfare and Social Issues; pp. 10</w:t>
      </w:r>
      <w:r w:rsidRPr="002F66E4" w:rsidDel="008B5961">
        <w:rPr>
          <w:rFonts w:cs="Arial"/>
          <w:color w:val="000000" w:themeColor="text1"/>
          <w:lang w:val="en-GB"/>
        </w:rPr>
        <w:t>–</w:t>
      </w:r>
      <w:r w:rsidRPr="002F66E4">
        <w:rPr>
          <w:rFonts w:cs="Arial"/>
          <w:color w:val="000000" w:themeColor="text1"/>
          <w:lang w:val="en-GB"/>
        </w:rPr>
        <w:t>15.</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r w:rsidRPr="002F66E4">
        <w:rPr>
          <w:rFonts w:cs="Arial"/>
          <w:color w:val="000000" w:themeColor="text1"/>
        </w:rPr>
        <w:t xml:space="preserve"> </w:t>
      </w:r>
      <w:hyperlink r:id="rId62" w:history="1">
        <w:r w:rsidRPr="002F66E4">
          <w:rPr>
            <w:rStyle w:val="Hyperlink"/>
            <w:rFonts w:cs="Arial"/>
            <w:color w:val="000000" w:themeColor="text1"/>
            <w:lang w:val="en-GB"/>
          </w:rPr>
          <w:t>https://nordicwelfare.org/wp-content/uploads/2017/10/A20Good20Senior20Life20with20Dual20Sensory20Loss.pdf</w:t>
        </w:r>
      </w:hyperlink>
      <w:r w:rsidRPr="002F66E4">
        <w:rPr>
          <w:rFonts w:cs="Arial"/>
          <w:color w:val="000000" w:themeColor="text1"/>
          <w:lang w:val="en-GB"/>
        </w:rPr>
        <w:t xml:space="preserve"> </w:t>
      </w:r>
    </w:p>
    <w:p w14:paraId="3AA35AAF" w14:textId="77777777" w:rsidR="00A843AC" w:rsidRDefault="00A843AC" w:rsidP="002F66E4">
      <w:pPr>
        <w:spacing w:after="120"/>
        <w:ind w:right="-2"/>
        <w:rPr>
          <w:rFonts w:cs="Arial"/>
          <w:color w:val="000000" w:themeColor="text1"/>
          <w:lang w:val="en-GB"/>
        </w:rPr>
      </w:pPr>
    </w:p>
    <w:p w14:paraId="3554E1CF" w14:textId="6B371166" w:rsidR="00132C72" w:rsidRPr="002F66E4" w:rsidRDefault="00132C72" w:rsidP="002F66E4">
      <w:pPr>
        <w:spacing w:after="120"/>
        <w:ind w:right="-2"/>
        <w:rPr>
          <w:rFonts w:cs="Arial"/>
          <w:color w:val="000000" w:themeColor="text1"/>
          <w:lang w:val="es-ES"/>
        </w:rPr>
      </w:pPr>
      <w:proofErr w:type="spellStart"/>
      <w:r w:rsidRPr="002F66E4">
        <w:rPr>
          <w:rFonts w:cs="Arial"/>
          <w:color w:val="000000" w:themeColor="text1"/>
          <w:lang w:val="en-GB"/>
        </w:rPr>
        <w:t>Paramasivam</w:t>
      </w:r>
      <w:proofErr w:type="spellEnd"/>
      <w:r w:rsidRPr="002F66E4">
        <w:rPr>
          <w:rFonts w:cs="Arial"/>
          <w:color w:val="000000" w:themeColor="text1"/>
          <w:lang w:val="en-GB"/>
        </w:rPr>
        <w:t xml:space="preserve">, </w:t>
      </w:r>
      <w:proofErr w:type="spellStart"/>
      <w:r w:rsidRPr="002F66E4">
        <w:rPr>
          <w:rFonts w:cs="Arial"/>
          <w:color w:val="000000" w:themeColor="text1"/>
          <w:lang w:val="en-GB"/>
        </w:rPr>
        <w:t>Abinethaa</w:t>
      </w:r>
      <w:proofErr w:type="spellEnd"/>
      <w:r w:rsidRPr="002F66E4">
        <w:rPr>
          <w:rFonts w:cs="Arial"/>
          <w:color w:val="000000" w:themeColor="text1"/>
          <w:lang w:val="en-GB"/>
        </w:rPr>
        <w:t xml:space="preserve">, Jaiswal, Atul, </w:t>
      </w:r>
      <w:proofErr w:type="spellStart"/>
      <w:r w:rsidRPr="002F66E4">
        <w:rPr>
          <w:rFonts w:cs="Arial"/>
          <w:color w:val="000000" w:themeColor="text1"/>
          <w:lang w:val="en-GB"/>
        </w:rPr>
        <w:t>Budhiraja</w:t>
      </w:r>
      <w:proofErr w:type="spellEnd"/>
      <w:r w:rsidRPr="002F66E4">
        <w:rPr>
          <w:rFonts w:cs="Arial"/>
          <w:color w:val="000000" w:themeColor="text1"/>
          <w:lang w:val="en-GB"/>
        </w:rPr>
        <w:t xml:space="preserve">, Shreya, </w:t>
      </w:r>
      <w:proofErr w:type="spellStart"/>
      <w:r w:rsidRPr="002F66E4">
        <w:rPr>
          <w:rFonts w:cs="Arial"/>
          <w:color w:val="000000" w:themeColor="text1"/>
          <w:lang w:val="en-GB"/>
        </w:rPr>
        <w:t>Holzhey</w:t>
      </w:r>
      <w:proofErr w:type="spellEnd"/>
      <w:r w:rsidRPr="002F66E4">
        <w:rPr>
          <w:rFonts w:cs="Arial"/>
          <w:color w:val="000000" w:themeColor="text1"/>
          <w:lang w:val="en-GB"/>
        </w:rPr>
        <w:t xml:space="preserve">, Peter, </w:t>
      </w:r>
      <w:proofErr w:type="spellStart"/>
      <w:r w:rsidRPr="002F66E4">
        <w:rPr>
          <w:rFonts w:cs="Arial"/>
          <w:color w:val="000000" w:themeColor="text1"/>
          <w:lang w:val="en-GB"/>
        </w:rPr>
        <w:t>Santhakumaran</w:t>
      </w:r>
      <w:proofErr w:type="spellEnd"/>
      <w:r w:rsidRPr="002F66E4">
        <w:rPr>
          <w:rFonts w:cs="Arial"/>
          <w:color w:val="000000" w:themeColor="text1"/>
          <w:lang w:val="en-GB"/>
        </w:rPr>
        <w:t xml:space="preserve">, </w:t>
      </w:r>
      <w:proofErr w:type="spellStart"/>
      <w:r w:rsidRPr="002F66E4">
        <w:rPr>
          <w:rFonts w:cs="Arial"/>
          <w:color w:val="000000" w:themeColor="text1"/>
          <w:lang w:val="en-GB"/>
        </w:rPr>
        <w:t>Praveena</w:t>
      </w:r>
      <w:proofErr w:type="spellEnd"/>
      <w:r w:rsidRPr="002F66E4">
        <w:rPr>
          <w:rFonts w:cs="Arial"/>
          <w:color w:val="000000" w:themeColor="text1"/>
          <w:lang w:val="en-GB"/>
        </w:rPr>
        <w:t xml:space="preserve">, </w:t>
      </w:r>
      <w:proofErr w:type="spellStart"/>
      <w:r w:rsidRPr="002F66E4">
        <w:rPr>
          <w:rFonts w:cs="Arial"/>
          <w:color w:val="000000" w:themeColor="text1"/>
          <w:lang w:val="en-GB"/>
        </w:rPr>
        <w:t>Ogedengbe</w:t>
      </w:r>
      <w:proofErr w:type="spellEnd"/>
      <w:r w:rsidRPr="002F66E4">
        <w:rPr>
          <w:rFonts w:cs="Arial"/>
          <w:color w:val="000000" w:themeColor="text1"/>
          <w:lang w:val="en-GB"/>
        </w:rPr>
        <w:t xml:space="preserve">, </w:t>
      </w:r>
      <w:proofErr w:type="spellStart"/>
      <w:r w:rsidRPr="002F66E4">
        <w:rPr>
          <w:rFonts w:cs="Arial"/>
          <w:color w:val="000000" w:themeColor="text1"/>
          <w:lang w:val="en-GB"/>
        </w:rPr>
        <w:t>Tosin</w:t>
      </w:r>
      <w:proofErr w:type="spellEnd"/>
      <w:r w:rsidRPr="002F66E4">
        <w:rPr>
          <w:rFonts w:cs="Arial"/>
          <w:color w:val="000000" w:themeColor="text1"/>
          <w:lang w:val="en-GB"/>
        </w:rPr>
        <w:t xml:space="preserve">, Martin, Jana, Das, </w:t>
      </w:r>
      <w:proofErr w:type="spellStart"/>
      <w:r w:rsidRPr="002F66E4">
        <w:rPr>
          <w:rFonts w:cs="Arial"/>
          <w:color w:val="000000" w:themeColor="text1"/>
          <w:lang w:val="en-GB"/>
        </w:rPr>
        <w:t>Supriya</w:t>
      </w:r>
      <w:proofErr w:type="spellEnd"/>
      <w:r w:rsidRPr="002F66E4">
        <w:rPr>
          <w:rFonts w:cs="Arial"/>
          <w:color w:val="000000" w:themeColor="text1"/>
          <w:lang w:val="en-GB"/>
        </w:rPr>
        <w:t xml:space="preserve">, </w:t>
      </w:r>
      <w:proofErr w:type="spellStart"/>
      <w:r w:rsidRPr="002F66E4">
        <w:rPr>
          <w:rFonts w:cs="Arial"/>
          <w:color w:val="000000" w:themeColor="text1"/>
          <w:lang w:val="en-GB"/>
        </w:rPr>
        <w:t>Côté</w:t>
      </w:r>
      <w:proofErr w:type="spellEnd"/>
      <w:r w:rsidRPr="002F66E4">
        <w:rPr>
          <w:rFonts w:cs="Arial"/>
          <w:color w:val="000000" w:themeColor="text1"/>
          <w:lang w:val="en-GB"/>
        </w:rPr>
        <w:t xml:space="preserve">, Samuel, Hassid, Romina, James, Tyler G., Kennedy, Beth, Tang, Diana, Tran, </w:t>
      </w:r>
      <w:proofErr w:type="spellStart"/>
      <w:r w:rsidRPr="002F66E4">
        <w:rPr>
          <w:rFonts w:cs="Arial"/>
          <w:color w:val="000000" w:themeColor="text1"/>
          <w:lang w:val="en-GB"/>
        </w:rPr>
        <w:t>Yvvone</w:t>
      </w:r>
      <w:proofErr w:type="spellEnd"/>
      <w:r w:rsidRPr="002F66E4">
        <w:rPr>
          <w:rFonts w:cs="Arial"/>
          <w:color w:val="000000" w:themeColor="text1"/>
          <w:lang w:val="en-GB"/>
        </w:rPr>
        <w:t xml:space="preserve">, Colson-Osborne, Heather, Li Chen Che, Muriel, Minhas, </w:t>
      </w:r>
      <w:proofErr w:type="spellStart"/>
      <w:r w:rsidRPr="002F66E4">
        <w:rPr>
          <w:rFonts w:cs="Arial"/>
          <w:color w:val="000000" w:themeColor="text1"/>
          <w:lang w:val="en-GB"/>
        </w:rPr>
        <w:t>Renu</w:t>
      </w:r>
      <w:proofErr w:type="spellEnd"/>
      <w:r w:rsidRPr="002F66E4">
        <w:rPr>
          <w:rFonts w:cs="Arial"/>
          <w:color w:val="000000" w:themeColor="text1"/>
          <w:lang w:val="en-GB"/>
        </w:rPr>
        <w:t xml:space="preserve">, </w:t>
      </w:r>
      <w:proofErr w:type="spellStart"/>
      <w:r w:rsidRPr="002F66E4">
        <w:rPr>
          <w:rFonts w:cs="Arial"/>
          <w:color w:val="000000" w:themeColor="text1"/>
          <w:lang w:val="en-GB"/>
        </w:rPr>
        <w:t>Granberg</w:t>
      </w:r>
      <w:proofErr w:type="spellEnd"/>
      <w:r w:rsidRPr="002F66E4">
        <w:rPr>
          <w:rFonts w:cs="Arial"/>
          <w:color w:val="000000" w:themeColor="text1"/>
          <w:lang w:val="en-GB"/>
        </w:rPr>
        <w:t xml:space="preserve">, Sarah &amp;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Walter. 2023. “The International Classification of Functioning, Disability and Health Core Set for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Part I: A Systematic Review of </w:t>
      </w:r>
      <w:r w:rsidRPr="002F66E4">
        <w:rPr>
          <w:rFonts w:cs="Arial"/>
          <w:color w:val="000000" w:themeColor="text1"/>
          <w:lang w:val="en-GB"/>
        </w:rPr>
        <w:lastRenderedPageBreak/>
        <w:t xml:space="preserve">Outcome Measures”. In </w:t>
      </w:r>
      <w:r w:rsidRPr="002F66E4">
        <w:rPr>
          <w:rFonts w:cs="Arial"/>
          <w:i/>
          <w:iCs/>
          <w:color w:val="000000" w:themeColor="text1"/>
          <w:lang w:val="en-GB"/>
        </w:rPr>
        <w:t>European Journal of Physical and Rehabilitation Medicine</w:t>
      </w:r>
      <w:r w:rsidRPr="002F66E4">
        <w:rPr>
          <w:rFonts w:cs="Arial"/>
          <w:color w:val="000000" w:themeColor="text1"/>
          <w:lang w:val="en-GB"/>
        </w:rPr>
        <w:t xml:space="preserve"> 2023 Jul 17.</w:t>
      </w:r>
      <w:r w:rsidRPr="002F66E4" w:rsidDel="008B5961">
        <w:rPr>
          <w:rFonts w:cs="Arial"/>
          <w:color w:val="000000" w:themeColor="text1"/>
          <w:lang w:val="en-GB"/>
        </w:rPr>
        <w:br/>
      </w:r>
      <w:r w:rsidRPr="002F66E4">
        <w:rPr>
          <w:rFonts w:cs="Arial"/>
          <w:color w:val="000000" w:themeColor="text1"/>
          <w:lang w:val="es-ES"/>
        </w:rPr>
        <w:t>DOI: 10.23736/S1973-9087.23.07890-5</w:t>
      </w:r>
      <w:r w:rsidRPr="002F66E4" w:rsidDel="008B5961">
        <w:rPr>
          <w:rFonts w:cs="Arial"/>
          <w:color w:val="000000" w:themeColor="text1"/>
          <w:lang w:val="es-ES"/>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63" w:history="1">
        <w:r w:rsidRPr="002F66E4">
          <w:rPr>
            <w:rStyle w:val="Hyperlink"/>
            <w:rFonts w:cs="Arial"/>
            <w:color w:val="000000" w:themeColor="text1"/>
            <w:lang w:val="es-ES"/>
          </w:rPr>
          <w:t>https://www.minervamedica.it/en/getfreepdf/YlhnNjZFUlMrcWlnZG9qVEFtODNTTDUvQ0FHRlFGTzVQTnI2bU5hRzNaam84OXRhVUxycFNoT0cyZDNCa3BhQg%253D%253D/R33Y9999N00A23071701.pdf</w:t>
        </w:r>
      </w:hyperlink>
    </w:p>
    <w:p w14:paraId="0E83C8CE" w14:textId="77777777" w:rsidR="00A843AC" w:rsidRDefault="00A843AC" w:rsidP="002F66E4">
      <w:pPr>
        <w:autoSpaceDE w:val="0"/>
        <w:autoSpaceDN w:val="0"/>
        <w:adjustRightInd w:val="0"/>
        <w:spacing w:after="120"/>
        <w:ind w:right="-2"/>
        <w:rPr>
          <w:rStyle w:val="FontStyle12"/>
          <w:rFonts w:ascii="Arial" w:hAnsi="Arial" w:cs="Arial"/>
          <w:b w:val="0"/>
          <w:color w:val="000000" w:themeColor="text1"/>
          <w:sz w:val="24"/>
          <w:lang w:val="en-GB" w:eastAsia="en-US"/>
        </w:rPr>
      </w:pPr>
    </w:p>
    <w:p w14:paraId="146798F8" w14:textId="27DAC351"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Style w:val="FontStyle12"/>
          <w:rFonts w:ascii="Arial" w:hAnsi="Arial" w:cs="Arial"/>
          <w:b w:val="0"/>
          <w:color w:val="000000" w:themeColor="text1"/>
          <w:sz w:val="24"/>
          <w:lang w:val="en-GB" w:eastAsia="en-US"/>
        </w:rPr>
        <w:t>Parasnis</w:t>
      </w:r>
      <w:proofErr w:type="spellEnd"/>
      <w:r w:rsidRPr="002F66E4">
        <w:rPr>
          <w:rStyle w:val="FontStyle12"/>
          <w:rFonts w:ascii="Arial" w:hAnsi="Arial" w:cs="Arial"/>
          <w:b w:val="0"/>
          <w:color w:val="000000" w:themeColor="text1"/>
          <w:sz w:val="24"/>
          <w:lang w:val="en-GB" w:eastAsia="en-US"/>
        </w:rPr>
        <w:t>, Ila. 1998. “</w:t>
      </w:r>
      <w:r w:rsidRPr="002F66E4">
        <w:rPr>
          <w:rStyle w:val="FontStyle11"/>
          <w:rFonts w:ascii="Arial" w:hAnsi="Arial" w:cs="Arial"/>
          <w:b w:val="0"/>
          <w:color w:val="000000" w:themeColor="text1"/>
          <w:sz w:val="24"/>
          <w:lang w:val="en-GB" w:eastAsia="en-US"/>
        </w:rPr>
        <w:t>On Interpreting the Deaf Experience within the Context of Cultural and Language Diversity</w:t>
      </w:r>
      <w:r w:rsidRPr="002F66E4">
        <w:rPr>
          <w:rStyle w:val="FontStyle12"/>
          <w:rFonts w:ascii="Arial" w:hAnsi="Arial" w:cs="Arial"/>
          <w:b w:val="0"/>
          <w:color w:val="000000" w:themeColor="text1"/>
          <w:sz w:val="24"/>
          <w:lang w:val="en-GB" w:eastAsia="en-US"/>
        </w:rPr>
        <w:t xml:space="preserve">”. In: </w:t>
      </w:r>
      <w:r w:rsidRPr="002F66E4">
        <w:rPr>
          <w:rFonts w:cs="Arial"/>
          <w:i/>
          <w:iCs/>
          <w:color w:val="000000" w:themeColor="text1"/>
          <w:lang w:val="en-GB"/>
        </w:rPr>
        <w:t>Cultural and Language Diversity and the Deaf Experience</w:t>
      </w:r>
      <w:r w:rsidRPr="002F66E4">
        <w:rPr>
          <w:rFonts w:cs="Arial"/>
          <w:color w:val="000000" w:themeColor="text1"/>
          <w:lang w:val="en-GB"/>
        </w:rPr>
        <w:t xml:space="preserve">. 1998; ed. </w:t>
      </w:r>
      <w:proofErr w:type="spellStart"/>
      <w:r w:rsidRPr="002F66E4">
        <w:rPr>
          <w:rFonts w:cs="Arial"/>
          <w:color w:val="000000" w:themeColor="text1"/>
          <w:lang w:val="en-GB"/>
        </w:rPr>
        <w:t>Parasnis</w:t>
      </w:r>
      <w:proofErr w:type="spellEnd"/>
      <w:r w:rsidRPr="002F66E4">
        <w:rPr>
          <w:rFonts w:cs="Arial"/>
          <w:color w:val="000000" w:themeColor="text1"/>
          <w:lang w:val="en-GB"/>
        </w:rPr>
        <w:t>, Ila. Cambridge, New York, Melbourne: Cambridge University Press; str. 3</w:t>
      </w:r>
      <w:r w:rsidRPr="002F66E4" w:rsidDel="008B5961">
        <w:rPr>
          <w:rFonts w:cs="Arial"/>
          <w:color w:val="000000" w:themeColor="text1"/>
          <w:lang w:val="en-GB"/>
        </w:rPr>
        <w:t>‒</w:t>
      </w:r>
      <w:r w:rsidRPr="002F66E4">
        <w:rPr>
          <w:rFonts w:cs="Arial"/>
          <w:color w:val="000000" w:themeColor="text1"/>
          <w:lang w:val="en-GB"/>
        </w:rPr>
        <w:t>19.</w:t>
      </w:r>
    </w:p>
    <w:p w14:paraId="59B320FE" w14:textId="77777777" w:rsidR="00A843AC" w:rsidRDefault="00A843AC" w:rsidP="002F66E4">
      <w:pPr>
        <w:autoSpaceDE w:val="0"/>
        <w:autoSpaceDN w:val="0"/>
        <w:adjustRightInd w:val="0"/>
        <w:spacing w:after="120"/>
        <w:ind w:right="-2"/>
        <w:rPr>
          <w:rFonts w:cs="Arial"/>
          <w:color w:val="000000" w:themeColor="text1"/>
          <w:lang w:val="en-GB"/>
        </w:rPr>
      </w:pPr>
    </w:p>
    <w:p w14:paraId="6564229B" w14:textId="70BB3A29"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Pavey, Sue, Patel, </w:t>
      </w:r>
      <w:proofErr w:type="spellStart"/>
      <w:r w:rsidRPr="002F66E4">
        <w:rPr>
          <w:rFonts w:cs="Arial"/>
          <w:color w:val="000000" w:themeColor="text1"/>
          <w:lang w:val="en-GB"/>
        </w:rPr>
        <w:t>Manveet</w:t>
      </w:r>
      <w:proofErr w:type="spellEnd"/>
      <w:r w:rsidRPr="002F66E4">
        <w:rPr>
          <w:rFonts w:cs="Arial"/>
          <w:color w:val="000000" w:themeColor="text1"/>
          <w:lang w:val="en-GB"/>
        </w:rPr>
        <w:t xml:space="preserve">, Hodges, Liz, Douglas, Graeme &amp; McGee, Anna. 2011. </w:t>
      </w:r>
      <w:r w:rsidRPr="002F66E4">
        <w:rPr>
          <w:rFonts w:cs="Arial"/>
          <w:i/>
          <w:iCs/>
          <w:color w:val="000000" w:themeColor="text1"/>
          <w:lang w:val="en-GB"/>
        </w:rPr>
        <w:t>The Identification and Assessment of the Needs of Older People with Combined Hearing and Sight Loss in Residential Homes</w:t>
      </w:r>
      <w:r w:rsidRPr="002F66E4">
        <w:rPr>
          <w:rFonts w:cs="Arial"/>
          <w:color w:val="000000" w:themeColor="text1"/>
          <w:lang w:val="en-GB"/>
        </w:rPr>
        <w:t>. Birmingham: University of Birmingham; Sense.</w:t>
      </w:r>
    </w:p>
    <w:p w14:paraId="18BB3EC3" w14:textId="77777777" w:rsidR="00A843AC" w:rsidRDefault="00A843AC" w:rsidP="002F66E4">
      <w:pPr>
        <w:autoSpaceDE w:val="0"/>
        <w:autoSpaceDN w:val="0"/>
        <w:adjustRightInd w:val="0"/>
        <w:spacing w:after="120"/>
        <w:ind w:right="-2"/>
        <w:rPr>
          <w:rFonts w:cs="Arial"/>
          <w:color w:val="000000" w:themeColor="text1"/>
          <w:lang w:val="en-GB"/>
        </w:rPr>
      </w:pPr>
    </w:p>
    <w:p w14:paraId="4D907D35" w14:textId="480591E8"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n-GB"/>
        </w:rPr>
        <w:t>Prickarts</w:t>
      </w:r>
      <w:proofErr w:type="spellEnd"/>
      <w:r w:rsidRPr="002F66E4">
        <w:rPr>
          <w:rFonts w:cs="Arial"/>
          <w:color w:val="000000" w:themeColor="text1"/>
          <w:lang w:val="en-GB"/>
        </w:rPr>
        <w:t xml:space="preserve">, Jan. 1988a. “Rehabilitation of the Hearing-Visually Impaired in the Netherlands”.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87</w:t>
      </w:r>
      <w:r w:rsidRPr="002F66E4" w:rsidDel="008B5961">
        <w:rPr>
          <w:rFonts w:cs="Arial"/>
          <w:color w:val="000000" w:themeColor="text1"/>
          <w:lang w:val="en-GB"/>
        </w:rPr>
        <w:t>–</w:t>
      </w:r>
      <w:r w:rsidRPr="002F66E4">
        <w:rPr>
          <w:rFonts w:cs="Arial"/>
          <w:color w:val="000000" w:themeColor="text1"/>
          <w:lang w:val="en-GB"/>
        </w:rPr>
        <w:t>92.</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64" w:history="1">
        <w:r w:rsidRPr="002F66E4">
          <w:rPr>
            <w:rStyle w:val="Hyperlink"/>
            <w:rFonts w:cs="Arial"/>
            <w:color w:val="000000" w:themeColor="text1"/>
            <w:lang w:val="es-ES"/>
          </w:rPr>
          <w:t>https://eric.ed.gov/?id=ED448541</w:t>
        </w:r>
      </w:hyperlink>
    </w:p>
    <w:p w14:paraId="1B172B42" w14:textId="77777777" w:rsidR="00A843AC" w:rsidRDefault="00A843AC" w:rsidP="002F66E4">
      <w:pPr>
        <w:autoSpaceDE w:val="0"/>
        <w:autoSpaceDN w:val="0"/>
        <w:adjustRightInd w:val="0"/>
        <w:spacing w:after="120"/>
        <w:ind w:right="-2"/>
        <w:rPr>
          <w:rFonts w:cs="Arial"/>
          <w:color w:val="000000" w:themeColor="text1"/>
          <w:lang w:val="es-ES"/>
        </w:rPr>
      </w:pPr>
    </w:p>
    <w:p w14:paraId="3B203F7C" w14:textId="62636B45"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s-ES"/>
        </w:rPr>
        <w:t>Prickarts</w:t>
      </w:r>
      <w:proofErr w:type="spellEnd"/>
      <w:r w:rsidRPr="002F66E4">
        <w:rPr>
          <w:rFonts w:cs="Arial"/>
          <w:color w:val="000000" w:themeColor="text1"/>
          <w:lang w:val="es-ES"/>
        </w:rPr>
        <w:t xml:space="preserve">, Jan. 1988b. </w:t>
      </w:r>
      <w:r w:rsidRPr="002F66E4">
        <w:rPr>
          <w:rFonts w:cs="Arial"/>
          <w:color w:val="000000" w:themeColor="text1"/>
          <w:lang w:val="en-GB"/>
        </w:rPr>
        <w:t xml:space="preserve">“Constructional Behaviour Analysis and the Kalorama Approach”.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119</w:t>
      </w:r>
      <w:r w:rsidRPr="002F66E4" w:rsidDel="008B5961">
        <w:rPr>
          <w:rFonts w:cs="Arial"/>
          <w:color w:val="000000" w:themeColor="text1"/>
          <w:lang w:val="en-GB"/>
        </w:rPr>
        <w:t>–</w:t>
      </w:r>
      <w:r w:rsidRPr="002F66E4">
        <w:rPr>
          <w:rFonts w:cs="Arial"/>
          <w:color w:val="000000" w:themeColor="text1"/>
          <w:lang w:val="en-GB"/>
        </w:rPr>
        <w:t>121.</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65" w:history="1">
        <w:r w:rsidRPr="002F66E4">
          <w:rPr>
            <w:rStyle w:val="Hyperlink"/>
            <w:rFonts w:cs="Arial"/>
            <w:color w:val="000000" w:themeColor="text1"/>
            <w:lang w:val="en-GB"/>
          </w:rPr>
          <w:t>https://eric.ed.gov/?id=ED448541</w:t>
        </w:r>
      </w:hyperlink>
    </w:p>
    <w:p w14:paraId="422B4C1F" w14:textId="77777777" w:rsidR="00A843AC" w:rsidRDefault="00A843AC" w:rsidP="002F66E4">
      <w:pPr>
        <w:autoSpaceDE w:val="0"/>
        <w:autoSpaceDN w:val="0"/>
        <w:adjustRightInd w:val="0"/>
        <w:spacing w:after="120"/>
        <w:ind w:right="-2"/>
        <w:rPr>
          <w:rFonts w:cs="Arial"/>
          <w:color w:val="000000" w:themeColor="text1"/>
          <w:lang w:val="en-GB"/>
        </w:rPr>
      </w:pPr>
    </w:p>
    <w:p w14:paraId="5F303ABB" w14:textId="62E339BF"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n-GB"/>
        </w:rPr>
        <w:t>Roets-Merken</w:t>
      </w:r>
      <w:proofErr w:type="spellEnd"/>
      <w:r w:rsidRPr="002F66E4">
        <w:rPr>
          <w:rFonts w:cs="Arial"/>
          <w:color w:val="000000" w:themeColor="text1"/>
          <w:lang w:val="en-GB"/>
        </w:rPr>
        <w:t xml:space="preserve">, </w:t>
      </w:r>
      <w:proofErr w:type="spellStart"/>
      <w:r w:rsidRPr="002F66E4">
        <w:rPr>
          <w:rFonts w:cs="Arial"/>
          <w:color w:val="000000" w:themeColor="text1"/>
          <w:lang w:val="en-GB"/>
        </w:rPr>
        <w:t>Lieve</w:t>
      </w:r>
      <w:proofErr w:type="spellEnd"/>
      <w:r w:rsidRPr="002F66E4">
        <w:rPr>
          <w:rFonts w:cs="Arial"/>
          <w:color w:val="000000" w:themeColor="text1"/>
          <w:lang w:val="en-GB"/>
        </w:rPr>
        <w:t xml:space="preserve">, </w:t>
      </w:r>
      <w:proofErr w:type="spellStart"/>
      <w:r w:rsidRPr="002F66E4">
        <w:rPr>
          <w:rFonts w:cs="Arial"/>
          <w:color w:val="000000" w:themeColor="text1"/>
          <w:lang w:val="en-GB"/>
        </w:rPr>
        <w:t>Zuidema</w:t>
      </w:r>
      <w:proofErr w:type="spellEnd"/>
      <w:r w:rsidRPr="002F66E4">
        <w:rPr>
          <w:rFonts w:cs="Arial"/>
          <w:color w:val="000000" w:themeColor="text1"/>
          <w:lang w:val="en-GB"/>
        </w:rPr>
        <w:t xml:space="preserve">, </w:t>
      </w:r>
      <w:proofErr w:type="spellStart"/>
      <w:r w:rsidRPr="002F66E4">
        <w:rPr>
          <w:rFonts w:cs="Arial"/>
          <w:color w:val="000000" w:themeColor="text1"/>
          <w:lang w:val="en-GB"/>
        </w:rPr>
        <w:t>Sytse</w:t>
      </w:r>
      <w:proofErr w:type="spellEnd"/>
      <w:r w:rsidRPr="002F66E4">
        <w:rPr>
          <w:rFonts w:cs="Arial"/>
          <w:color w:val="000000" w:themeColor="text1"/>
          <w:lang w:val="en-GB"/>
        </w:rPr>
        <w:t xml:space="preserve">, </w:t>
      </w:r>
      <w:proofErr w:type="spellStart"/>
      <w:r w:rsidRPr="002F66E4">
        <w:rPr>
          <w:rFonts w:cs="Arial"/>
          <w:color w:val="000000" w:themeColor="text1"/>
          <w:lang w:val="en-GB"/>
        </w:rPr>
        <w:t>Vernooij-Dassen</w:t>
      </w:r>
      <w:proofErr w:type="spellEnd"/>
      <w:r w:rsidRPr="002F66E4">
        <w:rPr>
          <w:rFonts w:cs="Arial"/>
          <w:color w:val="000000" w:themeColor="text1"/>
          <w:lang w:val="en-GB"/>
        </w:rPr>
        <w:t xml:space="preserve">, </w:t>
      </w:r>
      <w:proofErr w:type="spellStart"/>
      <w:r w:rsidRPr="002F66E4">
        <w:rPr>
          <w:rFonts w:cs="Arial"/>
          <w:color w:val="000000" w:themeColor="text1"/>
          <w:lang w:val="en-GB"/>
        </w:rPr>
        <w:t>Myrra</w:t>
      </w:r>
      <w:proofErr w:type="spellEnd"/>
      <w:r w:rsidRPr="002F66E4">
        <w:rPr>
          <w:rFonts w:cs="Arial"/>
          <w:color w:val="000000" w:themeColor="text1"/>
          <w:lang w:val="en-GB"/>
        </w:rPr>
        <w:t xml:space="preserve">, Dees, Marianne, Hermsen, Pieter, </w:t>
      </w:r>
      <w:proofErr w:type="spellStart"/>
      <w:r w:rsidRPr="002F66E4">
        <w:rPr>
          <w:rFonts w:cs="Arial"/>
          <w:color w:val="000000" w:themeColor="text1"/>
          <w:lang w:val="en-GB"/>
        </w:rPr>
        <w:t>Kempen</w:t>
      </w:r>
      <w:proofErr w:type="spellEnd"/>
      <w:r w:rsidRPr="002F66E4">
        <w:rPr>
          <w:rFonts w:cs="Arial"/>
          <w:color w:val="000000" w:themeColor="text1"/>
          <w:lang w:val="en-GB"/>
        </w:rPr>
        <w:t xml:space="preserve">, Gertrudis &amp; Graff, Maud. 2017. “Problems Identified by Dual Sensory Impaired Older Adults in Long-Term Care when Using a Self-Management Program: A Qualitative Study”. </w:t>
      </w:r>
      <w:proofErr w:type="spellStart"/>
      <w:r w:rsidRPr="002F66E4">
        <w:rPr>
          <w:rFonts w:cs="Arial"/>
          <w:i/>
          <w:iCs/>
          <w:color w:val="000000" w:themeColor="text1"/>
          <w:lang w:val="es-ES"/>
        </w:rPr>
        <w:t>PLoS</w:t>
      </w:r>
      <w:proofErr w:type="spellEnd"/>
      <w:r w:rsidRPr="002F66E4">
        <w:rPr>
          <w:rFonts w:cs="Arial"/>
          <w:i/>
          <w:iCs/>
          <w:color w:val="000000" w:themeColor="text1"/>
          <w:lang w:val="es-ES"/>
        </w:rPr>
        <w:t xml:space="preserve"> ONE</w:t>
      </w:r>
      <w:r w:rsidRPr="002F66E4">
        <w:rPr>
          <w:rFonts w:cs="Arial"/>
          <w:color w:val="000000" w:themeColor="text1"/>
          <w:lang w:val="es-ES"/>
        </w:rPr>
        <w:t xml:space="preserve"> 12(3): e0173601.</w:t>
      </w:r>
      <w:r w:rsidRPr="002F66E4" w:rsidDel="008B5961">
        <w:rPr>
          <w:rFonts w:cs="Arial"/>
          <w:color w:val="000000" w:themeColor="text1"/>
          <w:lang w:val="es-ES"/>
        </w:rPr>
        <w:br/>
      </w:r>
      <w:hyperlink r:id="rId66" w:history="1">
        <w:r w:rsidRPr="002F66E4">
          <w:rPr>
            <w:rStyle w:val="Hyperlink"/>
            <w:rFonts w:cs="Arial"/>
            <w:color w:val="000000" w:themeColor="text1"/>
            <w:lang w:val="es-ES"/>
          </w:rPr>
          <w:t>https://doi.org/10.1371/journal.pone.0173601</w:t>
        </w:r>
      </w:hyperlink>
      <w:r w:rsidRPr="002F66E4" w:rsidDel="008B5961">
        <w:rPr>
          <w:rFonts w:cs="Arial"/>
          <w:color w:val="000000" w:themeColor="text1"/>
          <w:lang w:val="es-ES"/>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67" w:history="1">
        <w:r w:rsidRPr="002F66E4">
          <w:rPr>
            <w:rStyle w:val="Hyperlink"/>
            <w:rFonts w:cs="Arial"/>
            <w:color w:val="000000" w:themeColor="text1"/>
            <w:lang w:val="es-ES"/>
          </w:rPr>
          <w:t>https://journals.plos.org/plosone/article/file?id=10.1371/journal.pone.0173601&amp;type=printable</w:t>
        </w:r>
      </w:hyperlink>
    </w:p>
    <w:p w14:paraId="29E1B4CA" w14:textId="77777777" w:rsidR="00A843AC" w:rsidRDefault="00A843AC" w:rsidP="002F66E4">
      <w:pPr>
        <w:autoSpaceDE w:val="0"/>
        <w:autoSpaceDN w:val="0"/>
        <w:adjustRightInd w:val="0"/>
        <w:spacing w:after="120"/>
        <w:ind w:right="-2"/>
        <w:rPr>
          <w:rFonts w:cs="Arial"/>
          <w:color w:val="000000" w:themeColor="text1"/>
          <w:lang w:val="de-DE"/>
        </w:rPr>
      </w:pPr>
    </w:p>
    <w:p w14:paraId="584A0B19" w14:textId="12142525"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de-DE"/>
        </w:rPr>
        <w:t xml:space="preserve">Saunders, Gabrielle H. &amp; Echt Katharina V. 2007. </w:t>
      </w:r>
      <w:r w:rsidRPr="002F66E4">
        <w:rPr>
          <w:rFonts w:cs="Arial"/>
          <w:color w:val="000000" w:themeColor="text1"/>
          <w:lang w:val="en-GB"/>
        </w:rPr>
        <w:t xml:space="preserve">“An Overview of Dual Sensory Impairment in Older Adults: Perspectives for Rehabilitation”. </w:t>
      </w:r>
      <w:r w:rsidRPr="002F66E4">
        <w:rPr>
          <w:rFonts w:cs="Arial"/>
          <w:i/>
          <w:iCs/>
          <w:color w:val="000000" w:themeColor="text1"/>
          <w:lang w:val="en-GB"/>
        </w:rPr>
        <w:t>Trends in Hearing</w:t>
      </w:r>
      <w:r w:rsidRPr="002F66E4">
        <w:rPr>
          <w:rFonts w:cs="Arial"/>
          <w:color w:val="000000" w:themeColor="text1"/>
          <w:lang w:val="en-GB"/>
        </w:rPr>
        <w:t>, Volume 11, Issue 4</w:t>
      </w:r>
      <w:r w:rsidRPr="002F66E4" w:rsidDel="008B5961">
        <w:rPr>
          <w:rFonts w:cs="Arial"/>
          <w:color w:val="000000" w:themeColor="text1"/>
          <w:lang w:val="en-GB"/>
        </w:rPr>
        <w:br/>
      </w:r>
      <w:hyperlink r:id="rId68" w:history="1">
        <w:r w:rsidRPr="002F66E4">
          <w:rPr>
            <w:rStyle w:val="Hyperlink"/>
            <w:rFonts w:cs="Arial"/>
            <w:color w:val="000000" w:themeColor="text1"/>
            <w:lang w:val="en-GB"/>
          </w:rPr>
          <w:t>https://doi.org/10.1177/1084713807308365</w:t>
        </w:r>
      </w:hyperlink>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69" w:history="1">
        <w:r w:rsidRPr="002F66E4">
          <w:rPr>
            <w:rStyle w:val="Hyperlink"/>
            <w:rFonts w:cs="Arial"/>
            <w:color w:val="000000" w:themeColor="text1"/>
            <w:lang w:val="en-GB"/>
          </w:rPr>
          <w:t>https://journals.sagepub.com/doi/epub/10.1177/1084713807308365</w:t>
        </w:r>
      </w:hyperlink>
    </w:p>
    <w:p w14:paraId="2E1E0E48" w14:textId="77777777" w:rsidR="00A843AC" w:rsidRDefault="00A843AC" w:rsidP="002F66E4">
      <w:pPr>
        <w:autoSpaceDE w:val="0"/>
        <w:autoSpaceDN w:val="0"/>
        <w:adjustRightInd w:val="0"/>
        <w:spacing w:after="120"/>
        <w:ind w:right="-2"/>
        <w:rPr>
          <w:rFonts w:cs="Arial"/>
          <w:color w:val="000000" w:themeColor="text1"/>
          <w:lang w:val="en-GB"/>
        </w:rPr>
      </w:pPr>
    </w:p>
    <w:p w14:paraId="2B989EE4" w14:textId="52E173A3"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Schipper, Sita. 1988. “Rehabilitation of the Hearing-Visually Impaired in the Netherlands”.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83</w:t>
      </w:r>
      <w:r w:rsidRPr="002F66E4" w:rsidDel="008B5961">
        <w:rPr>
          <w:rFonts w:cs="Arial"/>
          <w:color w:val="000000" w:themeColor="text1"/>
          <w:lang w:val="en-GB"/>
        </w:rPr>
        <w:t>–</w:t>
      </w:r>
      <w:r w:rsidRPr="002F66E4">
        <w:rPr>
          <w:rFonts w:cs="Arial"/>
          <w:color w:val="000000" w:themeColor="text1"/>
          <w:lang w:val="en-GB"/>
        </w:rPr>
        <w:t>86.</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70" w:history="1">
        <w:r w:rsidRPr="002F66E4">
          <w:rPr>
            <w:rStyle w:val="Hyperlink"/>
            <w:rFonts w:cs="Arial"/>
            <w:color w:val="000000" w:themeColor="text1"/>
            <w:lang w:val="en-GB"/>
          </w:rPr>
          <w:t>https://eric.ed.gov/?id=ED448541</w:t>
        </w:r>
      </w:hyperlink>
    </w:p>
    <w:p w14:paraId="4913298A" w14:textId="77777777" w:rsidR="00A843AC" w:rsidRDefault="00A843AC" w:rsidP="002F66E4">
      <w:pPr>
        <w:autoSpaceDE w:val="0"/>
        <w:autoSpaceDN w:val="0"/>
        <w:adjustRightInd w:val="0"/>
        <w:spacing w:after="120"/>
        <w:ind w:right="-2"/>
        <w:rPr>
          <w:rFonts w:cs="Arial"/>
          <w:color w:val="000000" w:themeColor="text1"/>
          <w:lang w:val="en-GB"/>
        </w:rPr>
      </w:pPr>
    </w:p>
    <w:p w14:paraId="19145E62" w14:textId="5216A05E" w:rsidR="00132C72" w:rsidRPr="002F66E4" w:rsidRDefault="00132C72" w:rsidP="002F66E4">
      <w:pPr>
        <w:autoSpaceDE w:val="0"/>
        <w:autoSpaceDN w:val="0"/>
        <w:adjustRightInd w:val="0"/>
        <w:spacing w:after="120"/>
        <w:ind w:right="-2"/>
        <w:rPr>
          <w:rFonts w:cs="Arial"/>
          <w:color w:val="000000" w:themeColor="text1"/>
          <w:lang w:val="en-GB"/>
        </w:rPr>
      </w:pPr>
      <w:r w:rsidRPr="00A843AC">
        <w:rPr>
          <w:rFonts w:cs="Arial"/>
          <w:color w:val="000000" w:themeColor="text1"/>
          <w:lang w:val="de-DE"/>
        </w:rPr>
        <w:t xml:space="preserve">Schneider, Julie, </w:t>
      </w:r>
      <w:proofErr w:type="spellStart"/>
      <w:r w:rsidRPr="00A843AC">
        <w:rPr>
          <w:rFonts w:cs="Arial"/>
          <w:color w:val="000000" w:themeColor="text1"/>
          <w:lang w:val="de-DE"/>
        </w:rPr>
        <w:t>Gopinath</w:t>
      </w:r>
      <w:proofErr w:type="spellEnd"/>
      <w:r w:rsidRPr="00A843AC">
        <w:rPr>
          <w:rFonts w:cs="Arial"/>
          <w:color w:val="000000" w:themeColor="text1"/>
          <w:lang w:val="de-DE"/>
        </w:rPr>
        <w:t xml:space="preserve">, </w:t>
      </w:r>
      <w:proofErr w:type="spellStart"/>
      <w:r w:rsidRPr="00A843AC">
        <w:rPr>
          <w:rFonts w:cs="Arial"/>
          <w:color w:val="000000" w:themeColor="text1"/>
          <w:lang w:val="de-DE"/>
        </w:rPr>
        <w:t>Bamini</w:t>
      </w:r>
      <w:proofErr w:type="spellEnd"/>
      <w:r w:rsidRPr="00A843AC">
        <w:rPr>
          <w:rFonts w:cs="Arial"/>
          <w:color w:val="000000" w:themeColor="text1"/>
          <w:lang w:val="de-DE"/>
        </w:rPr>
        <w:t xml:space="preserve">, McMahon, </w:t>
      </w:r>
      <w:proofErr w:type="spellStart"/>
      <w:proofErr w:type="gramStart"/>
      <w:r w:rsidRPr="00A843AC">
        <w:rPr>
          <w:rFonts w:cs="Arial"/>
          <w:color w:val="000000" w:themeColor="text1"/>
          <w:lang w:val="de-DE"/>
        </w:rPr>
        <w:t>Catherine,Teber</w:t>
      </w:r>
      <w:proofErr w:type="spellEnd"/>
      <w:proofErr w:type="gramEnd"/>
      <w:r w:rsidRPr="00A843AC">
        <w:rPr>
          <w:rFonts w:cs="Arial"/>
          <w:color w:val="000000" w:themeColor="text1"/>
          <w:lang w:val="de-DE"/>
        </w:rPr>
        <w:t xml:space="preserve">, </w:t>
      </w:r>
      <w:proofErr w:type="spellStart"/>
      <w:r w:rsidRPr="00A843AC">
        <w:rPr>
          <w:rFonts w:cs="Arial"/>
          <w:color w:val="000000" w:themeColor="text1"/>
          <w:lang w:val="de-DE"/>
        </w:rPr>
        <w:t>Erdahl</w:t>
      </w:r>
      <w:proofErr w:type="spellEnd"/>
      <w:r w:rsidRPr="00A843AC">
        <w:rPr>
          <w:rFonts w:cs="Arial"/>
          <w:color w:val="000000" w:themeColor="text1"/>
          <w:lang w:val="de-DE"/>
        </w:rPr>
        <w:t xml:space="preserve">, </w:t>
      </w:r>
      <w:proofErr w:type="spellStart"/>
      <w:r w:rsidRPr="00A843AC">
        <w:rPr>
          <w:rFonts w:cs="Arial"/>
          <w:color w:val="000000" w:themeColor="text1"/>
          <w:lang w:val="de-DE"/>
        </w:rPr>
        <w:t>Leeder</w:t>
      </w:r>
      <w:proofErr w:type="spellEnd"/>
      <w:r w:rsidRPr="00A843AC">
        <w:rPr>
          <w:rFonts w:cs="Arial"/>
          <w:color w:val="000000" w:themeColor="text1"/>
          <w:lang w:val="de-DE"/>
        </w:rPr>
        <w:t xml:space="preserve">, Stephen R., Wang, Jie Jin &amp; Mitchell, Paul. 2012. </w:t>
      </w:r>
      <w:r w:rsidRPr="002F66E4">
        <w:rPr>
          <w:rFonts w:cs="Arial"/>
          <w:color w:val="000000" w:themeColor="text1"/>
          <w:lang w:val="en-GB"/>
        </w:rPr>
        <w:t xml:space="preserve">“Prevalence and 5-Year Incidence of Dual Sensory Impairment in an Older Australian Population”. </w:t>
      </w:r>
      <w:r w:rsidRPr="002F66E4">
        <w:rPr>
          <w:rFonts w:cs="Arial"/>
          <w:i/>
          <w:iCs/>
          <w:color w:val="000000" w:themeColor="text1"/>
          <w:lang w:val="en-GB"/>
        </w:rPr>
        <w:t>Annals of Epidemiology</w:t>
      </w:r>
      <w:r w:rsidRPr="002F66E4">
        <w:rPr>
          <w:rFonts w:cs="Arial"/>
          <w:color w:val="000000" w:themeColor="text1"/>
          <w:lang w:val="en-GB"/>
        </w:rPr>
        <w:t>, Volume 22, Issue 4, April 2012; pp. 295-301</w:t>
      </w:r>
      <w:r w:rsidRPr="002F66E4" w:rsidDel="008B5961">
        <w:rPr>
          <w:rFonts w:cs="Arial"/>
          <w:color w:val="000000" w:themeColor="text1"/>
          <w:lang w:val="en-GB"/>
        </w:rPr>
        <w:br/>
      </w:r>
      <w:hyperlink r:id="rId71" w:history="1">
        <w:r w:rsidRPr="002F66E4">
          <w:rPr>
            <w:rStyle w:val="Hyperlink"/>
            <w:rFonts w:cs="Arial"/>
            <w:color w:val="000000" w:themeColor="text1"/>
            <w:lang w:val="en-GB"/>
          </w:rPr>
          <w:t>https://doi.org/10.1016/j.annepidem.2012.02.004</w:t>
        </w:r>
      </w:hyperlink>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72" w:history="1">
        <w:r w:rsidRPr="002F66E4">
          <w:rPr>
            <w:rStyle w:val="Hyperlink"/>
            <w:rFonts w:cs="Arial"/>
            <w:color w:val="000000" w:themeColor="text1"/>
            <w:lang w:val="en-GB"/>
          </w:rPr>
          <w:t>https://www.sciencedirect.com/science/article/abs/pii/S1047279712000191?via%3Dihub</w:t>
        </w:r>
      </w:hyperlink>
    </w:p>
    <w:p w14:paraId="0B27F03D" w14:textId="77777777" w:rsidR="00A843AC" w:rsidRDefault="00A843AC" w:rsidP="002F66E4">
      <w:pPr>
        <w:autoSpaceDE w:val="0"/>
        <w:autoSpaceDN w:val="0"/>
        <w:adjustRightInd w:val="0"/>
        <w:spacing w:after="120"/>
        <w:ind w:right="-2"/>
        <w:rPr>
          <w:rFonts w:cs="Arial"/>
          <w:color w:val="000000" w:themeColor="text1"/>
          <w:lang w:val="en-GB"/>
        </w:rPr>
      </w:pPr>
    </w:p>
    <w:p w14:paraId="3D758901" w14:textId="7F2D627A"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n-GB"/>
        </w:rPr>
        <w:t xml:space="preserve">Senses Australia. </w:t>
      </w:r>
      <w:r w:rsidRPr="002F66E4">
        <w:rPr>
          <w:rFonts w:cs="Arial"/>
          <w:i/>
          <w:iCs/>
          <w:color w:val="000000" w:themeColor="text1"/>
          <w:lang w:val="en-GB"/>
        </w:rPr>
        <w:t>Seen and Heard, Ending the Isolation for Older Adults with Combined Vision and Hearing Impairment</w:t>
      </w:r>
      <w:r w:rsidRPr="002F66E4">
        <w:rPr>
          <w:rFonts w:cs="Arial"/>
          <w:color w:val="000000" w:themeColor="text1"/>
          <w:lang w:val="en-GB"/>
        </w:rPr>
        <w:t xml:space="preserve">. </w:t>
      </w:r>
      <w:proofErr w:type="spellStart"/>
      <w:r w:rsidRPr="002F66E4">
        <w:rPr>
          <w:rFonts w:cs="Arial"/>
          <w:color w:val="000000" w:themeColor="text1"/>
          <w:lang w:val="es-ES"/>
        </w:rPr>
        <w:t>Burswood</w:t>
      </w:r>
      <w:proofErr w:type="spellEnd"/>
      <w:r w:rsidRPr="002F66E4">
        <w:rPr>
          <w:rFonts w:cs="Arial"/>
          <w:color w:val="000000" w:themeColor="text1"/>
          <w:lang w:val="es-ES"/>
        </w:rPr>
        <w:t xml:space="preserve"> WA: </w:t>
      </w:r>
      <w:proofErr w:type="spellStart"/>
      <w:r w:rsidRPr="002F66E4">
        <w:rPr>
          <w:rFonts w:cs="Arial"/>
          <w:color w:val="000000" w:themeColor="text1"/>
          <w:lang w:val="es-ES"/>
        </w:rPr>
        <w:t>Senses</w:t>
      </w:r>
      <w:proofErr w:type="spellEnd"/>
      <w:r w:rsidRPr="002F66E4">
        <w:rPr>
          <w:rFonts w:cs="Arial"/>
          <w:color w:val="000000" w:themeColor="text1"/>
          <w:lang w:val="es-ES"/>
        </w:rPr>
        <w:t xml:space="preserve"> Australia</w:t>
      </w:r>
      <w:r w:rsidRPr="002F66E4" w:rsidDel="008B5961">
        <w:rPr>
          <w:rFonts w:cs="Arial"/>
          <w:color w:val="000000" w:themeColor="text1"/>
          <w:lang w:val="es-ES"/>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73" w:history="1">
        <w:r w:rsidRPr="002F66E4">
          <w:rPr>
            <w:rStyle w:val="Hyperlink"/>
            <w:rFonts w:cs="Arial"/>
            <w:color w:val="000000" w:themeColor="text1"/>
            <w:lang w:val="es-ES"/>
          </w:rPr>
          <w:t>https://www.deafblindinformation.org.au/wp-content/uploads/2021/01/SEN5964_Ending_the_Isolation_Resource_A4_WEB-Spreads_V3.pdf</w:t>
        </w:r>
      </w:hyperlink>
    </w:p>
    <w:p w14:paraId="7EB20813" w14:textId="77777777" w:rsidR="00A843AC" w:rsidRDefault="00A843AC" w:rsidP="002F66E4">
      <w:pPr>
        <w:pStyle w:val="Default"/>
        <w:spacing w:after="120"/>
        <w:ind w:right="-2"/>
        <w:rPr>
          <w:rStyle w:val="findhit"/>
          <w:rFonts w:ascii="Arial" w:hAnsi="Arial" w:cs="Arial"/>
          <w:color w:val="000000" w:themeColor="text1"/>
          <w:lang w:val="en-US"/>
        </w:rPr>
      </w:pPr>
    </w:p>
    <w:p w14:paraId="6115B611" w14:textId="163808B0" w:rsidR="00132C72" w:rsidRPr="002F66E4" w:rsidRDefault="00132C72" w:rsidP="002F66E4">
      <w:pPr>
        <w:pStyle w:val="Default"/>
        <w:spacing w:after="120"/>
        <w:ind w:right="-2"/>
        <w:rPr>
          <w:rFonts w:ascii="Arial" w:hAnsi="Arial" w:cs="Arial"/>
          <w:color w:val="000000" w:themeColor="text1"/>
          <w:lang w:val="en-US"/>
        </w:rPr>
      </w:pPr>
      <w:r w:rsidRPr="002F66E4">
        <w:rPr>
          <w:rStyle w:val="findhit"/>
          <w:rFonts w:ascii="Arial" w:hAnsi="Arial" w:cs="Arial"/>
          <w:color w:val="000000" w:themeColor="text1"/>
          <w:lang w:val="en-US"/>
        </w:rPr>
        <w:t>Seidel</w:t>
      </w:r>
      <w:r w:rsidRPr="002F66E4">
        <w:rPr>
          <w:rStyle w:val="normaltextrun"/>
          <w:rFonts w:ascii="Arial" w:hAnsi="Arial" w:cs="Arial"/>
          <w:color w:val="000000" w:themeColor="text1"/>
          <w:lang w:val="en-US"/>
        </w:rPr>
        <w:t xml:space="preserve">, Katja, Prendergast, David, Saris, A. Jamie &amp; Foley, John. 2021. </w:t>
      </w:r>
      <w:r w:rsidRPr="002F66E4">
        <w:rPr>
          <w:rStyle w:val="normaltextrun"/>
          <w:rFonts w:ascii="Arial" w:hAnsi="Arial" w:cs="Arial"/>
          <w:i/>
          <w:iCs/>
          <w:color w:val="000000" w:themeColor="text1"/>
          <w:lang w:val="en-GB"/>
        </w:rPr>
        <w:t>D2.1 Understanding Older People: Lives, Communities and Contexts</w:t>
      </w:r>
      <w:r w:rsidRPr="002F66E4">
        <w:rPr>
          <w:rStyle w:val="normaltextrun"/>
          <w:rFonts w:ascii="Arial" w:hAnsi="Arial" w:cs="Arial"/>
          <w:color w:val="000000" w:themeColor="text1"/>
          <w:lang w:val="en-GB"/>
        </w:rPr>
        <w:t>. Deliverable of the SHAPES project (D2.1)</w:t>
      </w:r>
      <w:r w:rsidRPr="002F66E4">
        <w:rPr>
          <w:rStyle w:val="eop"/>
          <w:rFonts w:ascii="Arial" w:hAnsi="Arial" w:cs="Arial"/>
          <w:color w:val="000000" w:themeColor="text1"/>
          <w:lang w:val="en-GB"/>
        </w:rPr>
        <w:t>.</w:t>
      </w:r>
      <w:r w:rsidRPr="002F66E4">
        <w:rPr>
          <w:rStyle w:val="eop"/>
          <w:rFonts w:ascii="Arial" w:hAnsi="Arial" w:cs="Arial"/>
          <w:color w:val="000000" w:themeColor="text1"/>
          <w:lang w:val="en-GB"/>
        </w:rPr>
        <w:br/>
      </w:r>
      <w:r w:rsidR="00003358" w:rsidRPr="002F66E4">
        <w:rPr>
          <w:rStyle w:val="eop"/>
          <w:rFonts w:ascii="Arial" w:hAnsi="Arial" w:cs="Arial"/>
          <w:color w:val="000000" w:themeColor="text1"/>
          <w:lang w:val="en-US"/>
        </w:rPr>
        <w:t xml:space="preserve">Disponible </w:t>
      </w:r>
      <w:proofErr w:type="spellStart"/>
      <w:r w:rsidR="00003358" w:rsidRPr="002F66E4">
        <w:rPr>
          <w:rStyle w:val="eop"/>
          <w:rFonts w:ascii="Arial" w:hAnsi="Arial" w:cs="Arial"/>
          <w:color w:val="000000" w:themeColor="text1"/>
          <w:lang w:val="en-US"/>
        </w:rPr>
        <w:t>en</w:t>
      </w:r>
      <w:proofErr w:type="spellEnd"/>
      <w:r w:rsidRPr="002F66E4">
        <w:rPr>
          <w:rStyle w:val="eop"/>
          <w:rFonts w:ascii="Arial" w:hAnsi="Arial" w:cs="Arial"/>
          <w:color w:val="000000" w:themeColor="text1"/>
          <w:lang w:val="en-US"/>
        </w:rPr>
        <w:t xml:space="preserve"> </w:t>
      </w:r>
      <w:hyperlink r:id="rId74" w:history="1">
        <w:r w:rsidRPr="002F66E4">
          <w:rPr>
            <w:rStyle w:val="Hyperlink"/>
            <w:rFonts w:ascii="Arial" w:hAnsi="Arial" w:cs="Arial"/>
            <w:color w:val="000000" w:themeColor="text1"/>
            <w:lang w:val="en-US"/>
          </w:rPr>
          <w:t>https://shapes2020.eu/wp-content/uploads/2022/10/D2.1-Understanding-Older-People_V1.pdf</w:t>
        </w:r>
      </w:hyperlink>
    </w:p>
    <w:p w14:paraId="28C21CB3" w14:textId="77777777" w:rsidR="00A843AC" w:rsidRDefault="00A843AC" w:rsidP="002F66E4">
      <w:pPr>
        <w:pStyle w:val="Default"/>
        <w:spacing w:after="120"/>
        <w:ind w:right="-2"/>
        <w:rPr>
          <w:rFonts w:ascii="Arial" w:hAnsi="Arial" w:cs="Arial"/>
          <w:color w:val="000000" w:themeColor="text1"/>
          <w:lang w:val="en-GB"/>
        </w:rPr>
      </w:pPr>
    </w:p>
    <w:p w14:paraId="18F687B0" w14:textId="0EECAD54" w:rsidR="00132C72" w:rsidRPr="002F66E4" w:rsidRDefault="00132C72" w:rsidP="002F66E4">
      <w:pPr>
        <w:pStyle w:val="Default"/>
        <w:spacing w:after="120"/>
        <w:ind w:right="-2"/>
        <w:rPr>
          <w:rFonts w:ascii="Arial" w:hAnsi="Arial" w:cs="Arial"/>
          <w:color w:val="000000" w:themeColor="text1"/>
          <w:lang w:val="en-US"/>
        </w:rPr>
      </w:pPr>
      <w:r w:rsidRPr="002F66E4">
        <w:rPr>
          <w:rFonts w:ascii="Arial" w:hAnsi="Arial" w:cs="Arial"/>
          <w:color w:val="000000" w:themeColor="text1"/>
          <w:lang w:val="en-GB"/>
        </w:rPr>
        <w:t xml:space="preserve">Simcock, Peter &amp; </w:t>
      </w:r>
      <w:proofErr w:type="spellStart"/>
      <w:r w:rsidRPr="002F66E4">
        <w:rPr>
          <w:rFonts w:ascii="Arial" w:hAnsi="Arial" w:cs="Arial"/>
          <w:color w:val="000000" w:themeColor="text1"/>
          <w:lang w:val="en-GB"/>
        </w:rPr>
        <w:t>Manthorpe</w:t>
      </w:r>
      <w:proofErr w:type="spellEnd"/>
      <w:r w:rsidRPr="002F66E4">
        <w:rPr>
          <w:rFonts w:ascii="Arial" w:hAnsi="Arial" w:cs="Arial"/>
          <w:color w:val="000000" w:themeColor="text1"/>
          <w:lang w:val="en-GB"/>
        </w:rPr>
        <w:t xml:space="preserve">, Jill. 2021. “Ageing with </w:t>
      </w:r>
      <w:proofErr w:type="spellStart"/>
      <w:r w:rsidRPr="002F66E4">
        <w:rPr>
          <w:rFonts w:ascii="Arial" w:hAnsi="Arial" w:cs="Arial"/>
          <w:color w:val="000000" w:themeColor="text1"/>
          <w:lang w:val="en-GB"/>
        </w:rPr>
        <w:t>Deafblindness</w:t>
      </w:r>
      <w:proofErr w:type="spellEnd"/>
      <w:r w:rsidRPr="002F66E4">
        <w:rPr>
          <w:rFonts w:ascii="Arial" w:hAnsi="Arial" w:cs="Arial"/>
          <w:color w:val="000000" w:themeColor="text1"/>
          <w:lang w:val="en-GB"/>
        </w:rPr>
        <w:t xml:space="preserve">”; in </w:t>
      </w:r>
      <w:r w:rsidRPr="002F66E4">
        <w:rPr>
          <w:rFonts w:ascii="Arial" w:hAnsi="Arial" w:cs="Arial"/>
          <w:i/>
          <w:iCs/>
          <w:color w:val="000000" w:themeColor="text1"/>
          <w:kern w:val="36"/>
          <w:lang w:val="en-GB"/>
        </w:rPr>
        <w:t>Handbook on Ageing with Disability</w:t>
      </w:r>
      <w:r w:rsidRPr="002F66E4">
        <w:rPr>
          <w:rFonts w:ascii="Arial" w:hAnsi="Arial" w:cs="Arial"/>
          <w:color w:val="000000" w:themeColor="text1"/>
          <w:kern w:val="36"/>
          <w:lang w:val="en-GB"/>
        </w:rPr>
        <w:t xml:space="preserve">, </w:t>
      </w:r>
      <w:r w:rsidRPr="002F66E4">
        <w:rPr>
          <w:rFonts w:ascii="Arial" w:hAnsi="Arial" w:cs="Arial"/>
          <w:color w:val="000000" w:themeColor="text1"/>
          <w:lang w:val="en-GB"/>
        </w:rPr>
        <w:t xml:space="preserve">ed. Michelle Putnam &amp; Christine </w:t>
      </w:r>
      <w:proofErr w:type="spellStart"/>
      <w:r w:rsidRPr="002F66E4">
        <w:rPr>
          <w:rFonts w:ascii="Arial" w:hAnsi="Arial" w:cs="Arial"/>
          <w:color w:val="000000" w:themeColor="text1"/>
          <w:lang w:val="en-GB"/>
        </w:rPr>
        <w:t>Bigby</w:t>
      </w:r>
      <w:proofErr w:type="spellEnd"/>
      <w:r w:rsidRPr="002F66E4">
        <w:rPr>
          <w:rFonts w:ascii="Arial" w:hAnsi="Arial" w:cs="Arial"/>
          <w:color w:val="000000" w:themeColor="text1"/>
          <w:lang w:val="en-GB"/>
        </w:rPr>
        <w:t>. New York: Routledge; pp. 97</w:t>
      </w:r>
      <w:r w:rsidRPr="002F66E4" w:rsidDel="008B5961">
        <w:rPr>
          <w:rFonts w:ascii="Arial" w:hAnsi="Arial" w:cs="Arial"/>
          <w:color w:val="000000" w:themeColor="text1"/>
          <w:lang w:val="en-GB"/>
        </w:rPr>
        <w:t>–</w:t>
      </w:r>
      <w:r w:rsidRPr="002F66E4">
        <w:rPr>
          <w:rFonts w:ascii="Arial" w:hAnsi="Arial" w:cs="Arial"/>
          <w:color w:val="000000" w:themeColor="text1"/>
          <w:lang w:val="en-GB"/>
        </w:rPr>
        <w:t>107.</w:t>
      </w:r>
      <w:r w:rsidRPr="002F66E4" w:rsidDel="008B5961">
        <w:rPr>
          <w:rFonts w:ascii="Arial" w:hAnsi="Arial" w:cs="Arial"/>
          <w:color w:val="000000" w:themeColor="text1"/>
          <w:lang w:val="en-GB"/>
        </w:rPr>
        <w:br/>
      </w:r>
      <w:r w:rsidRPr="002F66E4">
        <w:rPr>
          <w:rFonts w:ascii="Arial" w:hAnsi="Arial" w:cs="Arial"/>
          <w:color w:val="000000" w:themeColor="text1"/>
          <w:lang w:val="en-US"/>
        </w:rPr>
        <w:t xml:space="preserve">DOI </w:t>
      </w:r>
      <w:hyperlink r:id="rId75" w:history="1">
        <w:r w:rsidRPr="002F66E4">
          <w:rPr>
            <w:rStyle w:val="Hyperlink"/>
            <w:rFonts w:ascii="Arial" w:hAnsi="Arial" w:cs="Arial"/>
            <w:color w:val="000000" w:themeColor="text1"/>
            <w:lang w:val="en-US"/>
          </w:rPr>
          <w:t>https://doi.org/10.4324/9780429465352</w:t>
        </w:r>
      </w:hyperlink>
      <w:r w:rsidRPr="002F66E4" w:rsidDel="008B5961">
        <w:rPr>
          <w:rFonts w:ascii="Arial" w:hAnsi="Arial" w:cs="Arial"/>
          <w:color w:val="000000" w:themeColor="text1"/>
          <w:lang w:val="en-US"/>
        </w:rPr>
        <w:br/>
      </w:r>
      <w:r w:rsidRPr="002F66E4">
        <w:rPr>
          <w:rFonts w:ascii="Arial" w:hAnsi="Arial" w:cs="Arial"/>
          <w:color w:val="000000" w:themeColor="text1"/>
          <w:lang w:val="en-US"/>
        </w:rPr>
        <w:t>ISBN 9780429465352</w:t>
      </w:r>
      <w:r w:rsidRPr="002F66E4" w:rsidDel="008B5961">
        <w:rPr>
          <w:rFonts w:ascii="Arial" w:hAnsi="Arial" w:cs="Arial"/>
          <w:color w:val="000000" w:themeColor="text1"/>
          <w:lang w:val="en-US"/>
        </w:rPr>
        <w:br/>
      </w:r>
      <w:r w:rsidR="00003358" w:rsidRPr="002F66E4">
        <w:rPr>
          <w:rFonts w:ascii="Arial" w:hAnsi="Arial" w:cs="Arial"/>
          <w:color w:val="000000" w:themeColor="text1"/>
          <w:lang w:val="en-US"/>
        </w:rPr>
        <w:t xml:space="preserve">Disponible </w:t>
      </w:r>
      <w:proofErr w:type="spellStart"/>
      <w:r w:rsidR="00003358" w:rsidRPr="002F66E4">
        <w:rPr>
          <w:rFonts w:ascii="Arial" w:hAnsi="Arial" w:cs="Arial"/>
          <w:color w:val="000000" w:themeColor="text1"/>
          <w:lang w:val="en-US"/>
        </w:rPr>
        <w:t>en</w:t>
      </w:r>
      <w:proofErr w:type="spellEnd"/>
      <w:r w:rsidRPr="002F66E4">
        <w:rPr>
          <w:rFonts w:ascii="Arial" w:hAnsi="Arial" w:cs="Arial"/>
          <w:color w:val="000000" w:themeColor="text1"/>
          <w:lang w:val="en-US"/>
        </w:rPr>
        <w:t xml:space="preserve"> </w:t>
      </w:r>
      <w:hyperlink r:id="rId76" w:history="1">
        <w:r w:rsidRPr="002F66E4">
          <w:rPr>
            <w:rStyle w:val="Hyperlink"/>
            <w:rFonts w:ascii="Arial" w:hAnsi="Arial" w:cs="Arial"/>
            <w:color w:val="000000" w:themeColor="text1"/>
            <w:lang w:val="en-US"/>
          </w:rPr>
          <w:t>https://www.open-access.bcu.ac.uk/11597/3/Chapter%209%20%28003%29%20PS%20Amendments.pdf</w:t>
        </w:r>
      </w:hyperlink>
    </w:p>
    <w:p w14:paraId="0C7ECD7E" w14:textId="77777777" w:rsidR="00A843AC" w:rsidRDefault="00A843AC" w:rsidP="002F66E4">
      <w:pPr>
        <w:spacing w:after="120"/>
        <w:ind w:right="-2"/>
        <w:rPr>
          <w:rFonts w:cs="Arial"/>
          <w:color w:val="000000" w:themeColor="text1"/>
          <w:lang w:val="en-GB"/>
        </w:rPr>
      </w:pPr>
    </w:p>
    <w:p w14:paraId="44C038CA" w14:textId="39D3C6CF" w:rsidR="00132C72" w:rsidRPr="002F66E4" w:rsidRDefault="00132C72" w:rsidP="002F66E4">
      <w:pPr>
        <w:spacing w:after="120"/>
        <w:ind w:right="-2"/>
        <w:rPr>
          <w:rFonts w:cs="Arial"/>
          <w:color w:val="000000" w:themeColor="text1"/>
          <w:lang w:val="de-DE"/>
        </w:rPr>
      </w:pPr>
      <w:r w:rsidRPr="002F66E4">
        <w:rPr>
          <w:rFonts w:cs="Arial"/>
          <w:color w:val="000000" w:themeColor="text1"/>
          <w:lang w:val="en-GB"/>
        </w:rPr>
        <w:t xml:space="preserve">Simcock, Peter &amp;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Walter. 2019. “Are Older Deafblind People Being Left Behind? A Narrative Review of Literature on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through the Lens of the </w:t>
      </w:r>
      <w:r w:rsidRPr="002F66E4">
        <w:rPr>
          <w:rFonts w:cs="Arial"/>
          <w:i/>
          <w:iCs/>
          <w:color w:val="000000" w:themeColor="text1"/>
          <w:lang w:val="en-GB"/>
        </w:rPr>
        <w:t>United Nations Principles for Older People</w:t>
      </w:r>
      <w:r w:rsidRPr="002F66E4">
        <w:rPr>
          <w:rFonts w:cs="Arial"/>
          <w:color w:val="000000" w:themeColor="text1"/>
          <w:lang w:val="en-GB"/>
        </w:rPr>
        <w:t xml:space="preserve">”. </w:t>
      </w:r>
      <w:r w:rsidRPr="002F66E4">
        <w:rPr>
          <w:rFonts w:cs="Arial"/>
          <w:i/>
          <w:iCs/>
          <w:color w:val="000000" w:themeColor="text1"/>
          <w:lang w:val="en-GB"/>
        </w:rPr>
        <w:t>Journal of Social Welfare and Family Law</w:t>
      </w:r>
      <w:r w:rsidRPr="002F66E4">
        <w:rPr>
          <w:rFonts w:cs="Arial"/>
          <w:color w:val="000000" w:themeColor="text1"/>
          <w:lang w:val="en-GB"/>
        </w:rPr>
        <w:t xml:space="preserve">, Volume 41, 2019 </w:t>
      </w:r>
      <w:r w:rsidRPr="002F66E4" w:rsidDel="008B5961">
        <w:rPr>
          <w:rFonts w:cs="Arial"/>
          <w:color w:val="000000" w:themeColor="text1"/>
          <w:lang w:val="en-GB"/>
        </w:rPr>
        <w:t>‒</w:t>
      </w:r>
      <w:r w:rsidRPr="002F66E4">
        <w:rPr>
          <w:rFonts w:cs="Arial"/>
          <w:color w:val="000000" w:themeColor="text1"/>
          <w:lang w:val="en-GB"/>
        </w:rPr>
        <w:t xml:space="preserve"> Issue 3; pp. 1</w:t>
      </w:r>
      <w:r w:rsidRPr="002F66E4" w:rsidDel="008B5961">
        <w:rPr>
          <w:rFonts w:cs="Arial"/>
          <w:color w:val="000000" w:themeColor="text1"/>
          <w:lang w:val="en-GB"/>
        </w:rPr>
        <w:t>–</w:t>
      </w:r>
      <w:r w:rsidRPr="002F66E4">
        <w:rPr>
          <w:rFonts w:cs="Arial"/>
          <w:color w:val="000000" w:themeColor="text1"/>
          <w:lang w:val="en-GB"/>
        </w:rPr>
        <w:t>19.</w:t>
      </w:r>
      <w:r w:rsidRPr="002F66E4" w:rsidDel="008B5961">
        <w:rPr>
          <w:rFonts w:cs="Arial"/>
          <w:color w:val="000000" w:themeColor="text1"/>
          <w:lang w:val="en-GB"/>
        </w:rPr>
        <w:br/>
      </w:r>
      <w:r w:rsidRPr="002F66E4">
        <w:rPr>
          <w:rFonts w:cs="Arial"/>
          <w:color w:val="000000" w:themeColor="text1"/>
          <w:lang w:val="de-DE"/>
        </w:rPr>
        <w:t>ISSN: 0964-9069 (Print) 1469-9621 (Online).</w:t>
      </w:r>
      <w:r w:rsidRPr="002F66E4" w:rsidDel="008B5961">
        <w:rPr>
          <w:rFonts w:cs="Arial"/>
          <w:color w:val="000000" w:themeColor="text1"/>
          <w:lang w:val="de-DE"/>
        </w:rPr>
        <w:br/>
      </w:r>
      <w:hyperlink r:id="rId77" w:history="1">
        <w:r w:rsidRPr="002F66E4">
          <w:rPr>
            <w:rStyle w:val="Hyperlink"/>
            <w:rFonts w:cs="Arial"/>
            <w:color w:val="000000" w:themeColor="text1"/>
            <w:lang w:val="de-DE"/>
          </w:rPr>
          <w:t>https://doi.org/10.1080/09649069.2019.1627088</w:t>
        </w:r>
      </w:hyperlink>
      <w:r w:rsidRPr="002F66E4" w:rsidDel="008B5961">
        <w:rPr>
          <w:rFonts w:cs="Arial"/>
          <w:color w:val="000000" w:themeColor="text1"/>
          <w:lang w:val="de-DE"/>
        </w:rPr>
        <w:br/>
      </w:r>
      <w:r w:rsidR="00003358" w:rsidRPr="002F66E4">
        <w:rPr>
          <w:rFonts w:cs="Arial"/>
          <w:color w:val="000000" w:themeColor="text1"/>
          <w:lang w:val="de-DE"/>
        </w:rPr>
        <w:t>Disponible en</w:t>
      </w:r>
      <w:r w:rsidRPr="002F66E4">
        <w:rPr>
          <w:rFonts w:cs="Arial"/>
          <w:color w:val="000000" w:themeColor="text1"/>
          <w:lang w:val="de-DE"/>
        </w:rPr>
        <w:t xml:space="preserve"> </w:t>
      </w:r>
      <w:hyperlink r:id="rId78" w:history="1">
        <w:r w:rsidRPr="002F66E4">
          <w:rPr>
            <w:rStyle w:val="Hyperlink"/>
            <w:rFonts w:cs="Arial"/>
            <w:color w:val="000000" w:themeColor="text1"/>
            <w:lang w:val="de-DE"/>
          </w:rPr>
          <w:t>https://www.tandfonline.com/loi/rjsf20</w:t>
        </w:r>
      </w:hyperlink>
    </w:p>
    <w:p w14:paraId="04E06713" w14:textId="77777777" w:rsidR="00A843AC" w:rsidRDefault="00A843AC" w:rsidP="002F66E4">
      <w:pPr>
        <w:spacing w:after="120"/>
        <w:ind w:right="-2"/>
        <w:rPr>
          <w:rFonts w:cs="Arial"/>
          <w:color w:val="000000" w:themeColor="text1"/>
          <w:lang w:val="en-GB"/>
        </w:rPr>
      </w:pPr>
    </w:p>
    <w:p w14:paraId="1D4F6CA9" w14:textId="779E0987"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Simcock, Peter, </w:t>
      </w:r>
      <w:proofErr w:type="spellStart"/>
      <w:r w:rsidRPr="002F66E4">
        <w:rPr>
          <w:rFonts w:cs="Arial"/>
          <w:color w:val="000000" w:themeColor="text1"/>
          <w:lang w:val="en-GB"/>
        </w:rPr>
        <w:t>Manthorpe</w:t>
      </w:r>
      <w:proofErr w:type="spellEnd"/>
      <w:r w:rsidRPr="002F66E4">
        <w:rPr>
          <w:rFonts w:cs="Arial"/>
          <w:color w:val="000000" w:themeColor="text1"/>
          <w:lang w:val="en-GB"/>
        </w:rPr>
        <w:t xml:space="preserve"> Jill &amp; Tinker, Anthea. 2022b. “Vulnerability among older people ageing with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w:t>
      </w:r>
      <w:r w:rsidRPr="002F66E4">
        <w:rPr>
          <w:rFonts w:cs="Arial"/>
          <w:i/>
          <w:iCs/>
          <w:color w:val="000000" w:themeColor="text1"/>
          <w:lang w:val="en-GB"/>
        </w:rPr>
        <w:t>Journal of Social Work</w:t>
      </w:r>
      <w:r w:rsidRPr="002F66E4">
        <w:rPr>
          <w:rFonts w:cs="Arial"/>
          <w:color w:val="000000" w:themeColor="text1"/>
          <w:lang w:val="en-GB"/>
        </w:rPr>
        <w:t>, vol. 23, issue 1; pp. 1</w:t>
      </w:r>
      <w:r w:rsidRPr="002F66E4" w:rsidDel="008B5961">
        <w:rPr>
          <w:rFonts w:cs="Arial"/>
          <w:color w:val="000000" w:themeColor="text1"/>
          <w:lang w:val="en-GB"/>
        </w:rPr>
        <w:t>–</w:t>
      </w:r>
      <w:r w:rsidRPr="002F66E4">
        <w:rPr>
          <w:rFonts w:cs="Arial"/>
          <w:color w:val="000000" w:themeColor="text1"/>
          <w:lang w:val="en-GB"/>
        </w:rPr>
        <w:t>25.</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79" w:history="1">
        <w:r w:rsidRPr="002F66E4">
          <w:rPr>
            <w:rStyle w:val="Hyperlink"/>
            <w:rFonts w:cs="Arial"/>
            <w:color w:val="000000" w:themeColor="text1"/>
            <w:lang w:val="en-GB"/>
          </w:rPr>
          <w:t>https://doi.org/10.1177/14680173221109447</w:t>
        </w:r>
      </w:hyperlink>
    </w:p>
    <w:p w14:paraId="1660A5F3" w14:textId="77777777" w:rsidR="00A843AC" w:rsidRDefault="00A843AC" w:rsidP="002F66E4">
      <w:pPr>
        <w:spacing w:after="120"/>
        <w:ind w:right="-2"/>
        <w:rPr>
          <w:rFonts w:cs="Arial"/>
          <w:color w:val="000000" w:themeColor="text1"/>
          <w:lang w:val="en-GB"/>
        </w:rPr>
      </w:pPr>
    </w:p>
    <w:p w14:paraId="0B08499E" w14:textId="2FDEEE17"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Simcock, Peter, </w:t>
      </w:r>
      <w:proofErr w:type="spellStart"/>
      <w:r w:rsidRPr="002F66E4">
        <w:rPr>
          <w:rFonts w:cs="Arial"/>
          <w:color w:val="000000" w:themeColor="text1"/>
          <w:lang w:val="en-GB"/>
        </w:rPr>
        <w:t>Manthorpe</w:t>
      </w:r>
      <w:proofErr w:type="spellEnd"/>
      <w:r w:rsidRPr="002F66E4">
        <w:rPr>
          <w:rFonts w:cs="Arial"/>
          <w:color w:val="000000" w:themeColor="text1"/>
          <w:lang w:val="en-GB"/>
        </w:rPr>
        <w:t xml:space="preserve">, Jill &amp; Tinker, Anthea. 2022a. “A </w:t>
      </w:r>
      <w:proofErr w:type="spellStart"/>
      <w:r w:rsidRPr="002F66E4">
        <w:rPr>
          <w:rFonts w:cs="Arial"/>
          <w:color w:val="000000" w:themeColor="text1"/>
          <w:lang w:val="en-GB"/>
        </w:rPr>
        <w:t>Salutogenesis</w:t>
      </w:r>
      <w:proofErr w:type="spellEnd"/>
      <w:r w:rsidRPr="002F66E4">
        <w:rPr>
          <w:rFonts w:cs="Arial"/>
          <w:color w:val="000000" w:themeColor="text1"/>
          <w:lang w:val="en-GB"/>
        </w:rPr>
        <w:t xml:space="preserve"> Approach to Ageing with Impairment: The Managing and Coping Experiences of Older People Ageing with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In: </w:t>
      </w:r>
      <w:r w:rsidRPr="002F66E4">
        <w:rPr>
          <w:rFonts w:cs="Arial"/>
          <w:i/>
          <w:iCs/>
          <w:color w:val="000000" w:themeColor="text1"/>
          <w:lang w:val="en-GB"/>
        </w:rPr>
        <w:t>Ageing &amp; Society</w:t>
      </w:r>
      <w:r w:rsidRPr="002F66E4">
        <w:rPr>
          <w:rFonts w:cs="Arial"/>
          <w:color w:val="000000" w:themeColor="text1"/>
          <w:lang w:val="en-GB"/>
        </w:rPr>
        <w:t xml:space="preserve"> (2022); pp. 1</w:t>
      </w:r>
      <w:r w:rsidRPr="002F66E4" w:rsidDel="008B5961">
        <w:rPr>
          <w:rFonts w:cs="Arial"/>
          <w:color w:val="000000" w:themeColor="text1"/>
          <w:lang w:val="en-GB"/>
        </w:rPr>
        <w:t>–</w:t>
      </w:r>
      <w:r w:rsidRPr="002F66E4">
        <w:rPr>
          <w:rFonts w:cs="Arial"/>
          <w:color w:val="000000" w:themeColor="text1"/>
          <w:lang w:val="en-GB"/>
        </w:rPr>
        <w:t>26</w:t>
      </w:r>
      <w:r w:rsidRPr="002F66E4" w:rsidDel="008B5961">
        <w:rPr>
          <w:rFonts w:cs="Arial"/>
          <w:color w:val="000000" w:themeColor="text1"/>
          <w:lang w:val="en-GB"/>
        </w:rPr>
        <w:br/>
      </w:r>
      <w:r w:rsidRPr="002F66E4">
        <w:rPr>
          <w:rFonts w:cs="Arial"/>
          <w:color w:val="000000" w:themeColor="text1"/>
          <w:lang w:val="en-GB"/>
        </w:rPr>
        <w:t>doi:10.1017/S0144686X22000083</w:t>
      </w:r>
    </w:p>
    <w:p w14:paraId="4EC7FF5A" w14:textId="77777777" w:rsidR="00A843AC" w:rsidRDefault="00A843AC" w:rsidP="002F66E4">
      <w:pPr>
        <w:pStyle w:val="Default"/>
        <w:spacing w:after="120"/>
        <w:ind w:right="-2"/>
        <w:rPr>
          <w:rFonts w:ascii="Arial" w:hAnsi="Arial" w:cs="Arial"/>
          <w:color w:val="000000" w:themeColor="text1"/>
          <w:lang w:val="en-GB"/>
        </w:rPr>
      </w:pPr>
    </w:p>
    <w:p w14:paraId="57FCEB0B" w14:textId="14CB1A98" w:rsidR="00132C72" w:rsidRPr="002F66E4" w:rsidRDefault="00132C72" w:rsidP="002F66E4">
      <w:pPr>
        <w:pStyle w:val="Default"/>
        <w:spacing w:after="120"/>
        <w:ind w:right="-2"/>
        <w:rPr>
          <w:rFonts w:ascii="Arial" w:hAnsi="Arial" w:cs="Arial"/>
          <w:color w:val="000000" w:themeColor="text1"/>
          <w:lang w:val="en-GB"/>
        </w:rPr>
      </w:pPr>
      <w:r w:rsidRPr="002F66E4">
        <w:rPr>
          <w:rFonts w:ascii="Arial" w:hAnsi="Arial" w:cs="Arial"/>
          <w:color w:val="000000" w:themeColor="text1"/>
          <w:lang w:val="en-GB"/>
        </w:rPr>
        <w:t xml:space="preserve">Simcock, Peter. 2016.“Ageing with a Unique Impairment: a Systematically Conducted Review of Older Deafblind People’s Experiences”. In: </w:t>
      </w:r>
      <w:r w:rsidRPr="002F66E4">
        <w:rPr>
          <w:rFonts w:ascii="Arial" w:hAnsi="Arial" w:cs="Arial"/>
          <w:i/>
          <w:iCs/>
          <w:color w:val="000000" w:themeColor="text1"/>
          <w:lang w:val="en-GB"/>
        </w:rPr>
        <w:t>Ageing &amp; Society 37</w:t>
      </w:r>
      <w:r w:rsidRPr="002F66E4">
        <w:rPr>
          <w:rFonts w:ascii="Arial" w:hAnsi="Arial" w:cs="Arial"/>
          <w:color w:val="000000" w:themeColor="text1"/>
          <w:lang w:val="en-GB"/>
        </w:rPr>
        <w:t>, 2017. Cambridge: Cambridge University Press; pp. 1703</w:t>
      </w:r>
      <w:r w:rsidRPr="002F66E4" w:rsidDel="008B5961">
        <w:rPr>
          <w:rFonts w:ascii="Arial" w:hAnsi="Arial" w:cs="Arial"/>
          <w:color w:val="000000" w:themeColor="text1"/>
          <w:lang w:val="en-GB"/>
        </w:rPr>
        <w:t>–</w:t>
      </w:r>
      <w:r w:rsidRPr="002F66E4">
        <w:rPr>
          <w:rFonts w:ascii="Arial" w:hAnsi="Arial" w:cs="Arial"/>
          <w:color w:val="000000" w:themeColor="text1"/>
          <w:lang w:val="en-GB"/>
        </w:rPr>
        <w:t>1742.</w:t>
      </w:r>
    </w:p>
    <w:p w14:paraId="1FD7CD69" w14:textId="77777777" w:rsidR="00A843AC" w:rsidRDefault="00A843AC" w:rsidP="002F66E4">
      <w:pPr>
        <w:spacing w:after="120"/>
        <w:ind w:right="-2"/>
        <w:rPr>
          <w:rFonts w:cs="Arial"/>
          <w:color w:val="000000" w:themeColor="text1"/>
          <w:lang w:val="en-GB"/>
        </w:rPr>
      </w:pPr>
    </w:p>
    <w:p w14:paraId="1CD1EB20" w14:textId="699BFA22" w:rsidR="00132C72" w:rsidRPr="002F66E4" w:rsidRDefault="00132C72" w:rsidP="002F66E4">
      <w:pPr>
        <w:spacing w:after="120"/>
        <w:ind w:right="-2"/>
        <w:rPr>
          <w:rFonts w:cs="Arial"/>
          <w:color w:val="000000" w:themeColor="text1"/>
          <w:lang w:val="es-ES"/>
        </w:rPr>
      </w:pPr>
      <w:proofErr w:type="spellStart"/>
      <w:r w:rsidRPr="002F66E4">
        <w:rPr>
          <w:rFonts w:cs="Arial"/>
          <w:color w:val="000000" w:themeColor="text1"/>
          <w:lang w:val="en-GB"/>
        </w:rPr>
        <w:t>Skov</w:t>
      </w:r>
      <w:proofErr w:type="spellEnd"/>
      <w:r w:rsidRPr="002F66E4">
        <w:rPr>
          <w:rFonts w:cs="Arial"/>
          <w:color w:val="000000" w:themeColor="text1"/>
          <w:lang w:val="en-GB"/>
        </w:rPr>
        <w:t xml:space="preserve"> </w:t>
      </w:r>
      <w:proofErr w:type="spellStart"/>
      <w:r w:rsidRPr="002F66E4">
        <w:rPr>
          <w:rFonts w:cs="Arial"/>
          <w:color w:val="000000" w:themeColor="text1"/>
          <w:lang w:val="en-GB"/>
        </w:rPr>
        <w:t>Uldall</w:t>
      </w:r>
      <w:proofErr w:type="spellEnd"/>
      <w:r w:rsidRPr="002F66E4">
        <w:rPr>
          <w:rFonts w:cs="Arial"/>
          <w:color w:val="000000" w:themeColor="text1"/>
          <w:lang w:val="en-GB"/>
        </w:rPr>
        <w:t xml:space="preserve">, Trine. 2012. “Acquired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and Dementia </w:t>
      </w:r>
      <w:r w:rsidRPr="002F66E4" w:rsidDel="008B5961">
        <w:rPr>
          <w:rFonts w:cs="Arial"/>
          <w:color w:val="000000" w:themeColor="text1"/>
          <w:lang w:val="en-GB"/>
        </w:rPr>
        <w:t>–</w:t>
      </w:r>
      <w:r w:rsidRPr="002F66E4">
        <w:rPr>
          <w:rFonts w:cs="Arial"/>
          <w:color w:val="000000" w:themeColor="text1"/>
          <w:lang w:val="en-GB"/>
        </w:rPr>
        <w:t xml:space="preserve"> a Special Challenge”. In </w:t>
      </w:r>
      <w:r w:rsidRPr="002F66E4">
        <w:rPr>
          <w:rFonts w:cs="Arial"/>
          <w:i/>
          <w:iCs/>
          <w:color w:val="000000" w:themeColor="text1"/>
          <w:lang w:val="en-GB"/>
        </w:rPr>
        <w:t>A Good Senior Life with Dual Sensory Loss</w:t>
      </w:r>
      <w:r w:rsidRPr="002F66E4">
        <w:rPr>
          <w:rFonts w:cs="Arial"/>
          <w:color w:val="000000" w:themeColor="text1"/>
          <w:lang w:val="en-GB"/>
        </w:rPr>
        <w:t xml:space="preserve">. Ed. Lasse </w:t>
      </w:r>
      <w:proofErr w:type="spellStart"/>
      <w:r w:rsidRPr="002F66E4">
        <w:rPr>
          <w:rFonts w:cs="Arial"/>
          <w:color w:val="000000" w:themeColor="text1"/>
          <w:lang w:val="en-GB"/>
        </w:rPr>
        <w:t>Winther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Wehner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Dronninglund</w:t>
      </w:r>
      <w:proofErr w:type="spellEnd"/>
      <w:r w:rsidRPr="002F66E4">
        <w:rPr>
          <w:rFonts w:cs="Arial"/>
          <w:color w:val="000000" w:themeColor="text1"/>
          <w:lang w:val="en-GB"/>
        </w:rPr>
        <w:t>, Denmark : Nordic Centre for Welfare and Social Issues; pp. 16</w:t>
      </w:r>
      <w:r w:rsidRPr="002F66E4" w:rsidDel="008B5961">
        <w:rPr>
          <w:rFonts w:cs="Arial"/>
          <w:color w:val="000000" w:themeColor="text1"/>
          <w:lang w:val="en-GB"/>
        </w:rPr>
        <w:t>–</w:t>
      </w:r>
      <w:r w:rsidRPr="002F66E4">
        <w:rPr>
          <w:rFonts w:cs="Arial"/>
          <w:color w:val="000000" w:themeColor="text1"/>
          <w:lang w:val="en-GB"/>
        </w:rPr>
        <w:t>21.</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80" w:history="1">
        <w:r w:rsidRPr="002F66E4">
          <w:rPr>
            <w:rStyle w:val="Hyperlink"/>
            <w:rFonts w:cs="Arial"/>
            <w:color w:val="000000" w:themeColor="text1"/>
            <w:lang w:val="es-ES"/>
          </w:rPr>
          <w:t>https://nordicwelfare.org/wp-content/uploads/2017/10/A20Good20Senior20Life20with20Dual20Sensory20Loss.pdf</w:t>
        </w:r>
      </w:hyperlink>
    </w:p>
    <w:p w14:paraId="7379A4E5" w14:textId="77777777" w:rsidR="00A843AC" w:rsidRDefault="00A843AC" w:rsidP="002F66E4">
      <w:pPr>
        <w:spacing w:after="120"/>
        <w:ind w:right="-2"/>
        <w:rPr>
          <w:rFonts w:cs="Arial"/>
          <w:color w:val="000000" w:themeColor="text1"/>
          <w:lang w:val="es-ES"/>
        </w:rPr>
      </w:pPr>
    </w:p>
    <w:p w14:paraId="3C35F435" w14:textId="34EFED91" w:rsidR="00132C72" w:rsidRPr="002F66E4" w:rsidRDefault="00132C72" w:rsidP="002F66E4">
      <w:pPr>
        <w:spacing w:after="120"/>
        <w:ind w:right="-2"/>
        <w:rPr>
          <w:rFonts w:cs="Arial"/>
          <w:color w:val="000000" w:themeColor="text1"/>
          <w:lang w:val="en-GB"/>
        </w:rPr>
      </w:pPr>
      <w:r w:rsidRPr="002F66E4" w:rsidDel="008B5961">
        <w:rPr>
          <w:rFonts w:cs="Arial"/>
          <w:color w:val="000000" w:themeColor="text1"/>
          <w:lang w:val="es-ES"/>
        </w:rPr>
        <w:t xml:space="preserve">Smith, Theresa B. 1994. </w:t>
      </w:r>
      <w:r w:rsidRPr="002F66E4" w:rsidDel="008B5961">
        <w:rPr>
          <w:rFonts w:cs="Arial"/>
          <w:i/>
          <w:iCs/>
          <w:color w:val="000000" w:themeColor="text1"/>
          <w:lang w:val="en-GB"/>
        </w:rPr>
        <w:t>Guidelines: Practical Tips for Working and Socializing with Deaf-Blind People</w:t>
      </w:r>
      <w:r w:rsidRPr="002F66E4" w:rsidDel="008B5961">
        <w:rPr>
          <w:rFonts w:cs="Arial"/>
          <w:color w:val="000000" w:themeColor="text1"/>
          <w:lang w:val="en-GB"/>
        </w:rPr>
        <w:t>. Burtonsville, MD: Sign Media</w:t>
      </w:r>
    </w:p>
    <w:p w14:paraId="5552AC2A" w14:textId="77777777" w:rsidR="00A843AC" w:rsidRDefault="00A843AC" w:rsidP="002F66E4">
      <w:pPr>
        <w:spacing w:after="120"/>
        <w:ind w:right="-2"/>
        <w:rPr>
          <w:rFonts w:cs="Arial"/>
          <w:color w:val="000000" w:themeColor="text1"/>
          <w:lang w:val="en-GB"/>
        </w:rPr>
      </w:pPr>
    </w:p>
    <w:p w14:paraId="7CE656F6" w14:textId="1CB7E180"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Social Care Institute for Excellence. </w:t>
      </w:r>
      <w:r w:rsidRPr="002F66E4">
        <w:rPr>
          <w:rFonts w:cs="Arial"/>
          <w:i/>
          <w:iCs/>
          <w:color w:val="000000" w:themeColor="text1"/>
          <w:lang w:val="en-GB"/>
        </w:rPr>
        <w:t xml:space="preserve">Dementia and sensory loss: </w:t>
      </w:r>
      <w:proofErr w:type="spellStart"/>
      <w:r w:rsidRPr="002F66E4">
        <w:rPr>
          <w:rFonts w:cs="Arial"/>
          <w:i/>
          <w:iCs/>
          <w:color w:val="000000" w:themeColor="text1"/>
          <w:lang w:val="en-GB"/>
        </w:rPr>
        <w:t>Deafblindness</w:t>
      </w:r>
      <w:proofErr w:type="spellEnd"/>
      <w:r w:rsidRPr="002F66E4">
        <w:rPr>
          <w:rFonts w:cs="Arial"/>
          <w:color w:val="000000" w:themeColor="text1"/>
          <w:lang w:val="en-GB"/>
        </w:rPr>
        <w:t>. Egham, UK: Social Care Institute for Excellence</w:t>
      </w:r>
      <w:r w:rsidRPr="002F66E4" w:rsidDel="008B5961">
        <w:rPr>
          <w:rFonts w:cs="Arial"/>
          <w:color w:val="000000" w:themeColor="text1"/>
          <w:lang w:val="en-GB"/>
        </w:rPr>
        <w:br/>
      </w:r>
      <w:r w:rsidR="00003358" w:rsidRPr="002F66E4">
        <w:rPr>
          <w:rFonts w:cs="Arial"/>
          <w:color w:val="000000" w:themeColor="text1"/>
          <w:lang w:val="en-GB"/>
        </w:rPr>
        <w:t xml:space="preserve">Disponible </w:t>
      </w:r>
      <w:proofErr w:type="spellStart"/>
      <w:r w:rsidR="00003358" w:rsidRPr="002F66E4">
        <w:rPr>
          <w:rFonts w:cs="Arial"/>
          <w:color w:val="000000" w:themeColor="text1"/>
          <w:lang w:val="en-GB"/>
        </w:rPr>
        <w:t>en</w:t>
      </w:r>
      <w:proofErr w:type="spellEnd"/>
      <w:r w:rsidRPr="002F66E4">
        <w:rPr>
          <w:rFonts w:cs="Arial"/>
          <w:color w:val="000000" w:themeColor="text1"/>
          <w:lang w:val="en-GB"/>
        </w:rPr>
        <w:t xml:space="preserve"> </w:t>
      </w:r>
      <w:hyperlink r:id="rId81" w:history="1">
        <w:r w:rsidRPr="002F66E4">
          <w:rPr>
            <w:rStyle w:val="Hyperlink"/>
            <w:rFonts w:cs="Arial"/>
            <w:color w:val="000000" w:themeColor="text1"/>
            <w:lang w:val="en-GB"/>
          </w:rPr>
          <w:t>https://www.scie.org.uk/dementia/living-with-dementia/sensory-loss/deafblind.asp</w:t>
        </w:r>
      </w:hyperlink>
    </w:p>
    <w:p w14:paraId="2200BDEC" w14:textId="77777777" w:rsidR="00A843AC" w:rsidRDefault="00A843AC" w:rsidP="002F66E4">
      <w:pPr>
        <w:spacing w:after="120"/>
        <w:ind w:right="-2"/>
        <w:rPr>
          <w:rFonts w:cs="Arial"/>
          <w:color w:val="000000" w:themeColor="text1"/>
          <w:lang w:val="en-GB"/>
        </w:rPr>
      </w:pPr>
    </w:p>
    <w:p w14:paraId="2BA32709" w14:textId="5FA397BB" w:rsidR="00132C72" w:rsidRPr="002F66E4" w:rsidRDefault="00132C72" w:rsidP="002F66E4">
      <w:pPr>
        <w:spacing w:after="120"/>
        <w:ind w:right="-2"/>
        <w:rPr>
          <w:rFonts w:cs="Arial"/>
          <w:color w:val="000000" w:themeColor="text1"/>
          <w:lang w:val="en-US"/>
        </w:rPr>
      </w:pPr>
      <w:r w:rsidRPr="002F66E4">
        <w:rPr>
          <w:rFonts w:cs="Arial"/>
          <w:color w:val="000000" w:themeColor="text1"/>
          <w:lang w:val="en-GB"/>
        </w:rPr>
        <w:t xml:space="preserve">Spring, Stefan, Adler, Judith &amp; </w:t>
      </w:r>
      <w:proofErr w:type="spellStart"/>
      <w:r w:rsidRPr="002F66E4">
        <w:rPr>
          <w:rFonts w:cs="Arial"/>
          <w:color w:val="000000" w:themeColor="text1"/>
          <w:lang w:val="en-GB"/>
        </w:rPr>
        <w:t>Wohlgensinger</w:t>
      </w:r>
      <w:proofErr w:type="spellEnd"/>
      <w:r w:rsidRPr="002F66E4">
        <w:rPr>
          <w:rFonts w:cs="Arial"/>
          <w:color w:val="000000" w:themeColor="text1"/>
          <w:lang w:val="en-GB"/>
        </w:rPr>
        <w:t xml:space="preserve">, Corinne. </w:t>
      </w:r>
      <w:r w:rsidRPr="002F66E4">
        <w:rPr>
          <w:rFonts w:eastAsia="MingLiU_HKSCS" w:cs="Arial"/>
          <w:color w:val="000000" w:themeColor="text1"/>
          <w:lang w:val="en-GB"/>
        </w:rPr>
        <w:t>2012</w:t>
      </w:r>
      <w:r w:rsidRPr="002F66E4">
        <w:rPr>
          <w:rFonts w:cs="Arial"/>
          <w:color w:val="000000" w:themeColor="text1"/>
          <w:lang w:val="en-GB"/>
        </w:rPr>
        <w:t xml:space="preserve">.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in Switzerland: Facing Up to the Facts. A Publication on the Study ’The Living Circumstances of Deafblind People at Different Stages of Their Lives in Switzerland’</w:t>
      </w:r>
      <w:r w:rsidRPr="002F66E4">
        <w:rPr>
          <w:rFonts w:cs="Arial"/>
          <w:color w:val="000000" w:themeColor="text1"/>
          <w:lang w:val="en-GB"/>
        </w:rPr>
        <w:t>. Zurich: Swiss National Association of and for the Blind.</w:t>
      </w:r>
      <w:r w:rsidRPr="002F66E4" w:rsidDel="008B5961">
        <w:rPr>
          <w:rFonts w:cs="Arial"/>
          <w:color w:val="000000" w:themeColor="text1"/>
          <w:lang w:val="en-GB"/>
        </w:rPr>
        <w:br/>
      </w:r>
      <w:r w:rsidR="00003358" w:rsidRPr="002F66E4">
        <w:rPr>
          <w:rFonts w:cs="Arial"/>
          <w:color w:val="000000" w:themeColor="text1"/>
          <w:lang w:val="en-US"/>
        </w:rPr>
        <w:t xml:space="preserve">Disponible </w:t>
      </w:r>
      <w:proofErr w:type="spellStart"/>
      <w:r w:rsidR="00003358" w:rsidRPr="002F66E4">
        <w:rPr>
          <w:rFonts w:cs="Arial"/>
          <w:color w:val="000000" w:themeColor="text1"/>
          <w:lang w:val="en-US"/>
        </w:rPr>
        <w:t>en</w:t>
      </w:r>
      <w:proofErr w:type="spellEnd"/>
      <w:r w:rsidRPr="002F66E4">
        <w:rPr>
          <w:rFonts w:cs="Arial"/>
          <w:color w:val="000000" w:themeColor="text1"/>
          <w:lang w:val="en-US"/>
        </w:rPr>
        <w:t xml:space="preserve"> </w:t>
      </w:r>
      <w:hyperlink r:id="rId82" w:history="1">
        <w:r w:rsidRPr="002F66E4">
          <w:rPr>
            <w:rStyle w:val="Hyperlink"/>
            <w:rFonts w:cs="Arial"/>
            <w:color w:val="000000" w:themeColor="text1"/>
            <w:lang w:val="en-US"/>
          </w:rPr>
          <w:t>https://www.hfh.ch/sites/default/files/old/documents/Dokumente_FE/C.4_e_Deafblindness---Facing-up-to-the-facts---SNAB-Switzerland-Print.pdf</w:t>
        </w:r>
      </w:hyperlink>
    </w:p>
    <w:p w14:paraId="6192BFBE" w14:textId="77777777" w:rsidR="00A843AC" w:rsidRDefault="00A843AC" w:rsidP="002F66E4">
      <w:pPr>
        <w:spacing w:after="120"/>
        <w:ind w:right="-2"/>
        <w:rPr>
          <w:rFonts w:cs="Arial"/>
          <w:i/>
          <w:iCs/>
          <w:color w:val="000000" w:themeColor="text1"/>
          <w:lang w:val="en-GB"/>
        </w:rPr>
      </w:pPr>
    </w:p>
    <w:p w14:paraId="2D1D4DED" w14:textId="1182CA2C" w:rsidR="00132C72" w:rsidRPr="002F66E4" w:rsidRDefault="00132C72" w:rsidP="002F66E4">
      <w:pPr>
        <w:spacing w:after="120"/>
        <w:ind w:right="-2"/>
        <w:rPr>
          <w:rFonts w:cs="Arial"/>
          <w:color w:val="000000" w:themeColor="text1"/>
          <w:lang w:val="en-GB"/>
        </w:rPr>
      </w:pPr>
      <w:proofErr w:type="spellStart"/>
      <w:r w:rsidRPr="002F66E4">
        <w:rPr>
          <w:rFonts w:cs="Arial"/>
          <w:i/>
          <w:iCs/>
          <w:color w:val="000000" w:themeColor="text1"/>
          <w:lang w:val="en-GB"/>
        </w:rPr>
        <w:t>Starenje</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sa</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gluhosljepoćom</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i/>
          <w:iCs/>
          <w:color w:val="000000" w:themeColor="text1"/>
          <w:lang w:val="en-GB"/>
        </w:rPr>
        <w:t xml:space="preserve">Aging with </w:t>
      </w:r>
      <w:proofErr w:type="spellStart"/>
      <w:r w:rsidRPr="002F66E4">
        <w:rPr>
          <w:rStyle w:val="rynqvb"/>
          <w:rFonts w:cs="Arial"/>
          <w:i/>
          <w:iCs/>
          <w:color w:val="000000" w:themeColor="text1"/>
          <w:lang w:val="en-GB"/>
        </w:rPr>
        <w:t>Deafblindness</w:t>
      </w:r>
      <w:proofErr w:type="spellEnd"/>
      <w:r w:rsidR="00351C93" w:rsidRPr="002F66E4">
        <w:rPr>
          <w:rFonts w:cs="Arial"/>
          <w:color w:val="000000" w:themeColor="text1"/>
          <w:lang w:val="en-GB"/>
        </w:rPr>
        <w:t>)</w:t>
      </w:r>
      <w:r w:rsidRPr="002F66E4">
        <w:rPr>
          <w:rFonts w:cs="Arial"/>
          <w:color w:val="000000" w:themeColor="text1"/>
          <w:lang w:val="en-GB"/>
        </w:rPr>
        <w:t xml:space="preserve">. 2021.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n. 72. (I./2021). Ed. </w:t>
      </w:r>
      <w:proofErr w:type="spellStart"/>
      <w:r w:rsidRPr="002F66E4">
        <w:rPr>
          <w:rFonts w:cs="Arial"/>
          <w:color w:val="000000" w:themeColor="text1"/>
          <w:lang w:val="en-GB"/>
        </w:rPr>
        <w:t>Tarczay</w:t>
      </w:r>
      <w:proofErr w:type="spellEnd"/>
      <w:r w:rsidRPr="002F66E4">
        <w:rPr>
          <w:rFonts w:cs="Arial"/>
          <w:color w:val="000000" w:themeColor="text1"/>
          <w:lang w:val="en-GB"/>
        </w:rPr>
        <w:t xml:space="preserve">, Sanja.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 ISSN 1332 3490</w:t>
      </w:r>
    </w:p>
    <w:p w14:paraId="1035C9D9" w14:textId="77777777" w:rsidR="00A843AC" w:rsidRDefault="00A843AC" w:rsidP="002F66E4">
      <w:pPr>
        <w:autoSpaceDE w:val="0"/>
        <w:autoSpaceDN w:val="0"/>
        <w:adjustRightInd w:val="0"/>
        <w:spacing w:after="120"/>
        <w:ind w:right="-2"/>
        <w:rPr>
          <w:rFonts w:cs="Arial"/>
          <w:color w:val="000000" w:themeColor="text1"/>
          <w:lang w:val="en-GB"/>
        </w:rPr>
      </w:pPr>
    </w:p>
    <w:p w14:paraId="584345C7" w14:textId="55D2B9FC"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n-GB"/>
        </w:rPr>
        <w:t>Suosalmi</w:t>
      </w:r>
      <w:proofErr w:type="spellEnd"/>
      <w:r w:rsidRPr="002F66E4">
        <w:rPr>
          <w:rFonts w:cs="Arial"/>
          <w:color w:val="000000" w:themeColor="text1"/>
          <w:lang w:val="en-GB"/>
        </w:rPr>
        <w:t xml:space="preserve">, </w:t>
      </w:r>
      <w:proofErr w:type="spellStart"/>
      <w:r w:rsidRPr="002F66E4">
        <w:rPr>
          <w:rFonts w:cs="Arial"/>
          <w:color w:val="000000" w:themeColor="text1"/>
          <w:lang w:val="en-GB"/>
        </w:rPr>
        <w:t>Marjanna</w:t>
      </w:r>
      <w:proofErr w:type="spellEnd"/>
      <w:r w:rsidRPr="002F66E4">
        <w:rPr>
          <w:rFonts w:cs="Arial"/>
          <w:color w:val="000000" w:themeColor="text1"/>
          <w:lang w:val="en-GB"/>
        </w:rPr>
        <w:t xml:space="preserve"> &amp; Matthews, Malcolm. 1988.“Elderly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Closing Session”.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175</w:t>
      </w:r>
      <w:r w:rsidRPr="002F66E4" w:rsidDel="008B5961">
        <w:rPr>
          <w:rFonts w:cs="Arial"/>
          <w:color w:val="000000" w:themeColor="text1"/>
          <w:lang w:val="en-GB"/>
        </w:rPr>
        <w:t>‒</w:t>
      </w:r>
      <w:r w:rsidRPr="002F66E4">
        <w:rPr>
          <w:rFonts w:cs="Arial"/>
          <w:color w:val="000000" w:themeColor="text1"/>
          <w:lang w:val="en-GB"/>
        </w:rPr>
        <w:t>179.</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83" w:history="1">
        <w:r w:rsidRPr="002F66E4">
          <w:rPr>
            <w:rStyle w:val="Hyperlink"/>
            <w:rFonts w:cs="Arial"/>
            <w:color w:val="000000" w:themeColor="text1"/>
            <w:lang w:val="es-ES"/>
          </w:rPr>
          <w:t>https://eric.ed.gov/?id=ED448541</w:t>
        </w:r>
      </w:hyperlink>
    </w:p>
    <w:p w14:paraId="17EBAC12" w14:textId="77777777" w:rsidR="00A843AC" w:rsidRDefault="00A843AC" w:rsidP="002F66E4">
      <w:pPr>
        <w:autoSpaceDE w:val="0"/>
        <w:autoSpaceDN w:val="0"/>
        <w:adjustRightInd w:val="0"/>
        <w:spacing w:after="120"/>
        <w:ind w:right="-2"/>
        <w:rPr>
          <w:rFonts w:cs="Arial"/>
          <w:color w:val="000000" w:themeColor="text1"/>
          <w:lang w:val="es-ES"/>
        </w:rPr>
      </w:pPr>
    </w:p>
    <w:p w14:paraId="27D8C47A" w14:textId="7A8D4060"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s-ES"/>
        </w:rPr>
        <w:t>Svensson</w:t>
      </w:r>
      <w:proofErr w:type="spellEnd"/>
      <w:r w:rsidRPr="002F66E4">
        <w:rPr>
          <w:rFonts w:cs="Arial"/>
          <w:color w:val="000000" w:themeColor="text1"/>
          <w:lang w:val="es-ES"/>
        </w:rPr>
        <w:t xml:space="preserve">, Ann. 1988. </w:t>
      </w:r>
      <w:r w:rsidRPr="002F66E4">
        <w:rPr>
          <w:rFonts w:cs="Arial"/>
          <w:color w:val="000000" w:themeColor="text1"/>
          <w:lang w:val="en-GB"/>
        </w:rPr>
        <w:t xml:space="preserve">“Survey of 281 Old Persons and Their Practical Emotional and Existential Needs”.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95</w:t>
      </w:r>
      <w:r w:rsidRPr="002F66E4" w:rsidDel="008B5961">
        <w:rPr>
          <w:rFonts w:cs="Arial"/>
          <w:color w:val="000000" w:themeColor="text1"/>
          <w:lang w:val="en-GB"/>
        </w:rPr>
        <w:t>–</w:t>
      </w:r>
      <w:r w:rsidRPr="002F66E4">
        <w:rPr>
          <w:rFonts w:cs="Arial"/>
          <w:color w:val="000000" w:themeColor="text1"/>
          <w:lang w:val="en-GB"/>
        </w:rPr>
        <w:t>99.</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84" w:history="1">
        <w:r w:rsidRPr="002F66E4">
          <w:rPr>
            <w:rStyle w:val="Hyperlink"/>
            <w:rFonts w:cs="Arial"/>
            <w:color w:val="000000" w:themeColor="text1"/>
            <w:lang w:val="es-ES"/>
          </w:rPr>
          <w:t>https://eric.ed.gov/?id=ED448541</w:t>
        </w:r>
      </w:hyperlink>
    </w:p>
    <w:p w14:paraId="562DDE54" w14:textId="77777777" w:rsidR="00A843AC" w:rsidRDefault="00A843AC" w:rsidP="002F66E4">
      <w:pPr>
        <w:autoSpaceDE w:val="0"/>
        <w:autoSpaceDN w:val="0"/>
        <w:adjustRightInd w:val="0"/>
        <w:spacing w:after="120"/>
        <w:ind w:right="-2"/>
        <w:rPr>
          <w:rFonts w:cs="Arial"/>
          <w:color w:val="000000" w:themeColor="text1"/>
          <w:lang w:val="es-ES"/>
        </w:rPr>
      </w:pPr>
    </w:p>
    <w:p w14:paraId="41F6465A" w14:textId="4734F87E"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A843AC">
        <w:rPr>
          <w:rFonts w:cs="Arial"/>
          <w:color w:val="000000" w:themeColor="text1"/>
          <w:lang w:val="de-DE"/>
        </w:rPr>
        <w:t>Svingen</w:t>
      </w:r>
      <w:proofErr w:type="spellEnd"/>
      <w:r w:rsidRPr="00A843AC">
        <w:rPr>
          <w:rFonts w:cs="Arial"/>
          <w:color w:val="000000" w:themeColor="text1"/>
          <w:lang w:val="de-DE"/>
        </w:rPr>
        <w:t xml:space="preserve">, Else Marie &amp; Saarinen, Marja-Leena. </w:t>
      </w:r>
      <w:r w:rsidRPr="002F66E4">
        <w:rPr>
          <w:rFonts w:cs="Arial"/>
          <w:color w:val="000000" w:themeColor="text1"/>
          <w:lang w:val="en-GB"/>
        </w:rPr>
        <w:t xml:space="preserve">1988a. “Demographic Study on Elderly Persons with Dual Sensory Impairment”.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41</w:t>
      </w:r>
      <w:r w:rsidRPr="002F66E4" w:rsidDel="008B5961">
        <w:rPr>
          <w:rFonts w:cs="Arial"/>
          <w:color w:val="000000" w:themeColor="text1"/>
          <w:lang w:val="en-GB"/>
        </w:rPr>
        <w:t>–</w:t>
      </w:r>
      <w:r w:rsidRPr="002F66E4">
        <w:rPr>
          <w:rFonts w:cs="Arial"/>
          <w:color w:val="000000" w:themeColor="text1"/>
          <w:lang w:val="en-GB"/>
        </w:rPr>
        <w:t>55.</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85" w:history="1">
        <w:r w:rsidRPr="002F66E4">
          <w:rPr>
            <w:rStyle w:val="Hyperlink"/>
            <w:rFonts w:cs="Arial"/>
            <w:color w:val="000000" w:themeColor="text1"/>
            <w:lang w:val="es-ES"/>
          </w:rPr>
          <w:t>https://eric.ed.gov/?id=ED448541</w:t>
        </w:r>
      </w:hyperlink>
    </w:p>
    <w:p w14:paraId="6182C282" w14:textId="77777777" w:rsidR="00A843AC" w:rsidRDefault="00A843AC" w:rsidP="002F66E4">
      <w:pPr>
        <w:autoSpaceDE w:val="0"/>
        <w:autoSpaceDN w:val="0"/>
        <w:adjustRightInd w:val="0"/>
        <w:spacing w:after="120"/>
        <w:ind w:right="-2"/>
        <w:rPr>
          <w:rFonts w:cs="Arial"/>
          <w:color w:val="000000" w:themeColor="text1"/>
          <w:lang w:val="es-ES"/>
        </w:rPr>
      </w:pPr>
    </w:p>
    <w:p w14:paraId="1FF5AFDB" w14:textId="38B70D37"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A843AC">
        <w:rPr>
          <w:rFonts w:cs="Arial"/>
          <w:color w:val="000000" w:themeColor="text1"/>
          <w:lang w:val="de-DE"/>
        </w:rPr>
        <w:t>Svingen</w:t>
      </w:r>
      <w:proofErr w:type="spellEnd"/>
      <w:r w:rsidRPr="00A843AC">
        <w:rPr>
          <w:rFonts w:cs="Arial"/>
          <w:color w:val="000000" w:themeColor="text1"/>
          <w:lang w:val="de-DE"/>
        </w:rPr>
        <w:t xml:space="preserve">, Else Marie &amp; Saarinen, Marja-Leena. </w:t>
      </w:r>
      <w:r w:rsidRPr="002F66E4" w:rsidDel="008B5961">
        <w:rPr>
          <w:rFonts w:cs="Arial"/>
          <w:color w:val="000000" w:themeColor="text1"/>
          <w:lang w:val="en-GB"/>
        </w:rPr>
        <w:t>1988b. “</w:t>
      </w:r>
      <w:r w:rsidRPr="002F66E4">
        <w:rPr>
          <w:rFonts w:cs="Arial"/>
          <w:color w:val="000000" w:themeColor="text1"/>
          <w:lang w:val="en-GB"/>
        </w:rPr>
        <w:t>Life</w:t>
      </w:r>
      <w:r w:rsidRPr="002F66E4">
        <w:rPr>
          <w:rFonts w:cs="Arial"/>
          <w:smallCaps/>
          <w:color w:val="000000" w:themeColor="text1"/>
          <w:lang w:val="en-GB"/>
        </w:rPr>
        <w:t xml:space="preserve"> </w:t>
      </w:r>
      <w:r w:rsidRPr="002F66E4">
        <w:rPr>
          <w:rFonts w:cs="Arial"/>
          <w:color w:val="000000" w:themeColor="text1"/>
          <w:lang w:val="en-GB"/>
        </w:rPr>
        <w:t xml:space="preserve">Quality Survey in Finland Intervention Programme for Elderly Dual Sensory Impaired Persons”.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163</w:t>
      </w:r>
      <w:r w:rsidRPr="002F66E4" w:rsidDel="008B5961">
        <w:rPr>
          <w:rFonts w:cs="Arial"/>
          <w:color w:val="000000" w:themeColor="text1"/>
          <w:lang w:val="en-GB"/>
        </w:rPr>
        <w:t>‒</w:t>
      </w:r>
      <w:r w:rsidRPr="002F66E4">
        <w:rPr>
          <w:rFonts w:cs="Arial"/>
          <w:color w:val="000000" w:themeColor="text1"/>
          <w:lang w:val="en-GB"/>
        </w:rPr>
        <w:t>165.</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86" w:history="1">
        <w:r w:rsidRPr="002F66E4">
          <w:rPr>
            <w:rStyle w:val="Hyperlink"/>
            <w:rFonts w:cs="Arial"/>
            <w:color w:val="000000" w:themeColor="text1"/>
            <w:lang w:val="es-ES"/>
          </w:rPr>
          <w:t>https://eric.ed.gov/?id=ED448541</w:t>
        </w:r>
      </w:hyperlink>
    </w:p>
    <w:p w14:paraId="19DA8AA5" w14:textId="77777777" w:rsidR="00A843AC" w:rsidRDefault="00A843AC" w:rsidP="002F66E4">
      <w:pPr>
        <w:autoSpaceDE w:val="0"/>
        <w:autoSpaceDN w:val="0"/>
        <w:adjustRightInd w:val="0"/>
        <w:spacing w:after="120"/>
        <w:ind w:right="-2"/>
        <w:rPr>
          <w:rFonts w:cs="Arial"/>
          <w:color w:val="000000" w:themeColor="text1"/>
          <w:lang w:val="es-ES"/>
        </w:rPr>
      </w:pPr>
    </w:p>
    <w:p w14:paraId="2F683123" w14:textId="706CD2A9"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s-ES"/>
        </w:rPr>
        <w:t>Svingen</w:t>
      </w:r>
      <w:proofErr w:type="spellEnd"/>
      <w:r w:rsidRPr="002F66E4">
        <w:rPr>
          <w:rFonts w:cs="Arial"/>
          <w:color w:val="000000" w:themeColor="text1"/>
          <w:lang w:val="es-ES"/>
        </w:rPr>
        <w:t xml:space="preserve">, </w:t>
      </w:r>
      <w:proofErr w:type="spellStart"/>
      <w:r w:rsidRPr="002F66E4">
        <w:rPr>
          <w:rFonts w:cs="Arial"/>
          <w:color w:val="000000" w:themeColor="text1"/>
          <w:lang w:val="es-ES"/>
        </w:rPr>
        <w:t>Else</w:t>
      </w:r>
      <w:proofErr w:type="spellEnd"/>
      <w:r w:rsidRPr="002F66E4">
        <w:rPr>
          <w:rFonts w:cs="Arial"/>
          <w:color w:val="000000" w:themeColor="text1"/>
          <w:lang w:val="es-ES"/>
        </w:rPr>
        <w:t xml:space="preserve"> Marie. </w:t>
      </w:r>
      <w:r w:rsidRPr="002F66E4">
        <w:rPr>
          <w:rFonts w:cs="Arial"/>
          <w:color w:val="000000" w:themeColor="text1"/>
          <w:lang w:val="en-GB"/>
        </w:rPr>
        <w:t xml:space="preserve">1988. “Quality of Life Research Data from a Demographic Survey of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in older people Norwegian Population”.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167</w:t>
      </w:r>
      <w:r w:rsidRPr="002F66E4" w:rsidDel="008B5961">
        <w:rPr>
          <w:rFonts w:cs="Arial"/>
          <w:color w:val="000000" w:themeColor="text1"/>
          <w:lang w:val="en-GB"/>
        </w:rPr>
        <w:t>‒</w:t>
      </w:r>
      <w:r w:rsidRPr="002F66E4">
        <w:rPr>
          <w:rFonts w:cs="Arial"/>
          <w:color w:val="000000" w:themeColor="text1"/>
          <w:lang w:val="en-GB"/>
        </w:rPr>
        <w:t>171.</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87" w:history="1">
        <w:r w:rsidRPr="002F66E4">
          <w:rPr>
            <w:rStyle w:val="Hyperlink"/>
            <w:rFonts w:cs="Arial"/>
            <w:color w:val="000000" w:themeColor="text1"/>
            <w:lang w:val="es-ES"/>
          </w:rPr>
          <w:t>https://eric.ed.gov/?id=ED448541</w:t>
        </w:r>
      </w:hyperlink>
    </w:p>
    <w:p w14:paraId="1F6498AB" w14:textId="77777777" w:rsidR="00A843AC" w:rsidRDefault="00A843AC" w:rsidP="002F66E4">
      <w:pPr>
        <w:spacing w:after="120"/>
        <w:ind w:right="-2"/>
        <w:rPr>
          <w:rFonts w:cs="Arial"/>
          <w:color w:val="000000" w:themeColor="text1"/>
          <w:lang w:val="es-ES"/>
        </w:rPr>
      </w:pPr>
    </w:p>
    <w:p w14:paraId="4B31D79E" w14:textId="700588F9" w:rsidR="00132C72" w:rsidRPr="002F66E4" w:rsidRDefault="00132C72" w:rsidP="002F66E4">
      <w:pPr>
        <w:spacing w:after="120"/>
        <w:ind w:right="-2"/>
        <w:rPr>
          <w:rFonts w:cs="Arial"/>
          <w:color w:val="000000" w:themeColor="text1"/>
          <w:lang w:val="es-ES"/>
        </w:rPr>
      </w:pPr>
      <w:proofErr w:type="spellStart"/>
      <w:r w:rsidRPr="002F66E4">
        <w:rPr>
          <w:rFonts w:cs="Arial"/>
          <w:color w:val="000000" w:themeColor="text1"/>
          <w:lang w:val="es-ES"/>
        </w:rPr>
        <w:t>Tarczay</w:t>
      </w:r>
      <w:proofErr w:type="spellEnd"/>
      <w:r w:rsidRPr="002F66E4">
        <w:rPr>
          <w:rFonts w:cs="Arial"/>
          <w:color w:val="000000" w:themeColor="text1"/>
          <w:lang w:val="es-ES"/>
        </w:rPr>
        <w:t xml:space="preserve">, </w:t>
      </w:r>
      <w:proofErr w:type="spellStart"/>
      <w:r w:rsidRPr="002F66E4">
        <w:rPr>
          <w:rFonts w:cs="Arial"/>
          <w:color w:val="000000" w:themeColor="text1"/>
          <w:lang w:val="es-ES"/>
        </w:rPr>
        <w:t>Sanja</w:t>
      </w:r>
      <w:proofErr w:type="spellEnd"/>
      <w:r w:rsidRPr="002F66E4">
        <w:rPr>
          <w:rFonts w:cs="Arial"/>
          <w:color w:val="000000" w:themeColor="text1"/>
          <w:lang w:val="es-ES"/>
        </w:rPr>
        <w:t xml:space="preserve">. </w:t>
      </w:r>
      <w:r w:rsidRPr="002F66E4">
        <w:rPr>
          <w:rFonts w:cs="Arial"/>
          <w:color w:val="000000" w:themeColor="text1"/>
          <w:lang w:val="en-GB"/>
        </w:rPr>
        <w:t xml:space="preserve">2014. </w:t>
      </w:r>
      <w:r w:rsidRPr="002F66E4">
        <w:rPr>
          <w:rFonts w:cs="Arial"/>
          <w:i/>
          <w:iCs/>
          <w:color w:val="000000" w:themeColor="text1"/>
          <w:lang w:val="en-GB"/>
        </w:rPr>
        <w:t xml:space="preserve">Meeting Challenges </w:t>
      </w:r>
      <w:r w:rsidRPr="002F66E4" w:rsidDel="008B5961">
        <w:rPr>
          <w:rFonts w:cs="Arial"/>
          <w:i/>
          <w:iCs/>
          <w:color w:val="000000" w:themeColor="text1"/>
          <w:lang w:val="en-GB"/>
        </w:rPr>
        <w:t>–</w:t>
      </w:r>
      <w:r w:rsidRPr="002F66E4">
        <w:rPr>
          <w:rFonts w:cs="Arial"/>
          <w:i/>
          <w:iCs/>
          <w:color w:val="000000" w:themeColor="text1"/>
          <w:lang w:val="en-GB"/>
        </w:rPr>
        <w:t xml:space="preserve"> Deafblind Interpreting from a User’s Perspective</w:t>
      </w:r>
      <w:r w:rsidRPr="002F66E4">
        <w:rPr>
          <w:rFonts w:cs="Arial"/>
          <w:color w:val="000000" w:themeColor="text1"/>
          <w:lang w:val="en-GB"/>
        </w:rPr>
        <w:t>. Unpublished doctoral thesis: Zagreb: Faculty of Education and Rehabilitation Sciences.</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88" w:history="1">
        <w:r w:rsidRPr="002F66E4">
          <w:rPr>
            <w:rStyle w:val="Hyperlink"/>
            <w:rFonts w:cs="Arial"/>
            <w:color w:val="000000" w:themeColor="text1"/>
            <w:lang w:val="es-ES"/>
          </w:rPr>
          <w:t>https://dodir.hr/wp-content/uploads/2022/01/Meeting-challenges.pdf</w:t>
        </w:r>
      </w:hyperlink>
    </w:p>
    <w:p w14:paraId="7BE2AF40" w14:textId="77777777" w:rsidR="00A843AC" w:rsidRDefault="00A843AC" w:rsidP="002F66E4">
      <w:pPr>
        <w:spacing w:after="120"/>
        <w:ind w:right="-2"/>
        <w:rPr>
          <w:rFonts w:cs="Arial"/>
          <w:color w:val="000000" w:themeColor="text1"/>
          <w:lang w:val="en-GB"/>
        </w:rPr>
      </w:pPr>
    </w:p>
    <w:p w14:paraId="5229A250" w14:textId="71419449" w:rsidR="00132C72" w:rsidRPr="002F66E4" w:rsidRDefault="00132C72" w:rsidP="002F66E4">
      <w:pPr>
        <w:spacing w:after="120"/>
        <w:ind w:right="-2"/>
        <w:rPr>
          <w:rFonts w:cs="Arial"/>
          <w:color w:val="000000" w:themeColor="text1"/>
          <w:lang w:val="en-GB"/>
        </w:rPr>
      </w:pPr>
      <w:proofErr w:type="spellStart"/>
      <w:r w:rsidRPr="002F66E4">
        <w:rPr>
          <w:rFonts w:cs="Arial"/>
          <w:color w:val="000000" w:themeColor="text1"/>
          <w:lang w:val="en-GB"/>
        </w:rPr>
        <w:t>Tarczay</w:t>
      </w:r>
      <w:proofErr w:type="spellEnd"/>
      <w:r w:rsidRPr="002F66E4">
        <w:rPr>
          <w:rFonts w:cs="Arial"/>
          <w:color w:val="000000" w:themeColor="text1"/>
          <w:lang w:val="en-GB"/>
        </w:rPr>
        <w:t>, Sanja. 2019. »</w:t>
      </w:r>
      <w:proofErr w:type="spellStart"/>
      <w:r w:rsidRPr="002F66E4">
        <w:rPr>
          <w:rFonts w:cs="Arial"/>
          <w:color w:val="000000" w:themeColor="text1"/>
          <w:lang w:val="en-GB"/>
        </w:rPr>
        <w:t>Zabrinjavajući</w:t>
      </w:r>
      <w:proofErr w:type="spellEnd"/>
      <w:r w:rsidRPr="002F66E4">
        <w:rPr>
          <w:rFonts w:cs="Arial"/>
          <w:color w:val="000000" w:themeColor="text1"/>
          <w:lang w:val="en-GB"/>
        </w:rPr>
        <w:t xml:space="preserve"> </w:t>
      </w:r>
      <w:proofErr w:type="spellStart"/>
      <w:r w:rsidRPr="002F66E4">
        <w:rPr>
          <w:rFonts w:cs="Arial"/>
          <w:color w:val="000000" w:themeColor="text1"/>
          <w:lang w:val="en-GB"/>
        </w:rPr>
        <w:t>fenomen</w:t>
      </w:r>
      <w:proofErr w:type="spellEnd"/>
      <w:r w:rsidRPr="002F66E4">
        <w:rPr>
          <w:rFonts w:cs="Arial"/>
          <w:color w:val="000000" w:themeColor="text1"/>
          <w:lang w:val="en-GB"/>
        </w:rPr>
        <w:t xml:space="preserve">: </w:t>
      </w:r>
      <w:proofErr w:type="spellStart"/>
      <w:r w:rsidRPr="002F66E4">
        <w:rPr>
          <w:rFonts w:cs="Arial"/>
          <w:color w:val="000000" w:themeColor="text1"/>
          <w:lang w:val="en-GB"/>
        </w:rPr>
        <w:t>Starenje</w:t>
      </w:r>
      <w:proofErr w:type="spellEnd"/>
      <w:r w:rsidRPr="002F66E4">
        <w:rPr>
          <w:rFonts w:cs="Arial"/>
          <w:color w:val="000000" w:themeColor="text1"/>
          <w:lang w:val="en-GB"/>
        </w:rPr>
        <w:t xml:space="preserve"> </w:t>
      </w:r>
      <w:proofErr w:type="spellStart"/>
      <w:r w:rsidRPr="002F66E4">
        <w:rPr>
          <w:rFonts w:cs="Arial"/>
          <w:color w:val="000000" w:themeColor="text1"/>
          <w:lang w:val="en-GB"/>
        </w:rPr>
        <w:t>i</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gluhosljepoća</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w:t>
      </w:r>
      <w:r w:rsidRPr="002F66E4">
        <w:rPr>
          <w:rStyle w:val="rynqvb"/>
          <w:rFonts w:cs="Arial"/>
          <w:color w:val="000000" w:themeColor="text1"/>
          <w:lang w:val="en-GB"/>
        </w:rPr>
        <w:t xml:space="preserve">A worrying phenomenon: Aging and </w:t>
      </w:r>
      <w:proofErr w:type="spellStart"/>
      <w:r w:rsidRPr="002F66E4">
        <w:rPr>
          <w:rStyle w:val="rynqvb"/>
          <w:rFonts w:cs="Arial"/>
          <w:color w:val="000000" w:themeColor="text1"/>
          <w:lang w:val="en-GB"/>
        </w:rPr>
        <w:t>deafblindness</w:t>
      </w:r>
      <w:proofErr w:type="spellEnd"/>
      <w:r w:rsidRPr="002F66E4">
        <w:rPr>
          <w:rFonts w:cs="Arial"/>
          <w:color w:val="000000" w:themeColor="text1"/>
          <w:lang w:val="en-GB"/>
        </w:rPr>
        <w:t>”</w:t>
      </w:r>
      <w:r w:rsidR="00351C93" w:rsidRPr="002F66E4">
        <w:rPr>
          <w:rFonts w:cs="Arial"/>
          <w:color w:val="000000" w:themeColor="text1"/>
          <w:lang w:val="en-GB"/>
        </w:rPr>
        <w:t>)</w:t>
      </w:r>
      <w:r w:rsidRPr="002F66E4">
        <w:rPr>
          <w:rFonts w:cs="Arial"/>
          <w:color w:val="000000" w:themeColor="text1"/>
          <w:lang w:val="en-GB"/>
        </w:rPr>
        <w:t xml:space="preserve">. IN: </w:t>
      </w:r>
      <w:proofErr w:type="spellStart"/>
      <w:r w:rsidRPr="002F66E4">
        <w:rPr>
          <w:rFonts w:cs="Arial"/>
          <w:i/>
          <w:iCs/>
          <w:color w:val="000000" w:themeColor="text1"/>
          <w:lang w:val="en-GB"/>
        </w:rPr>
        <w:t>Gluhosljepoća</w:t>
      </w:r>
      <w:proofErr w:type="spellEnd"/>
      <w:r w:rsidRPr="002F66E4">
        <w:rPr>
          <w:rFonts w:cs="Arial"/>
          <w:i/>
          <w:iCs/>
          <w:color w:val="000000" w:themeColor="text1"/>
          <w:lang w:val="en-GB"/>
        </w:rPr>
        <w:t xml:space="preserve"> u </w:t>
      </w:r>
      <w:proofErr w:type="spellStart"/>
      <w:r w:rsidRPr="002F66E4">
        <w:rPr>
          <w:rFonts w:cs="Arial"/>
          <w:i/>
          <w:iCs/>
          <w:color w:val="000000" w:themeColor="text1"/>
          <w:lang w:val="en-GB"/>
        </w:rPr>
        <w:t>starosti</w:t>
      </w:r>
      <w:proofErr w:type="spellEnd"/>
      <w:r w:rsidRPr="002F66E4">
        <w:rPr>
          <w:rFonts w:cs="Arial"/>
          <w:color w:val="000000" w:themeColor="text1"/>
          <w:lang w:val="en-GB"/>
        </w:rPr>
        <w:t xml:space="preserve"> </w:t>
      </w:r>
      <w:r w:rsidR="00351C93" w:rsidRPr="002F66E4">
        <w:rPr>
          <w:rFonts w:cs="Arial"/>
          <w:color w:val="000000" w:themeColor="text1"/>
          <w:lang w:val="en-GB"/>
        </w:rPr>
        <w:t>(</w:t>
      </w:r>
      <w:proofErr w:type="spellStart"/>
      <w:r w:rsidRPr="002F66E4">
        <w:rPr>
          <w:rStyle w:val="rynqvb"/>
          <w:rFonts w:cs="Arial"/>
          <w:i/>
          <w:iCs/>
          <w:color w:val="000000" w:themeColor="text1"/>
          <w:lang w:val="en-GB"/>
        </w:rPr>
        <w:t>Deafblindness</w:t>
      </w:r>
      <w:proofErr w:type="spellEnd"/>
      <w:r w:rsidRPr="002F66E4">
        <w:rPr>
          <w:rStyle w:val="rynqvb"/>
          <w:rFonts w:cs="Arial"/>
          <w:i/>
          <w:iCs/>
          <w:color w:val="000000" w:themeColor="text1"/>
          <w:lang w:val="en-GB"/>
        </w:rPr>
        <w:t xml:space="preserve"> in Old Age</w:t>
      </w:r>
      <w:r w:rsidR="00351C93" w:rsidRPr="002F66E4">
        <w:rPr>
          <w:rFonts w:cs="Arial"/>
          <w:color w:val="000000" w:themeColor="text1"/>
          <w:lang w:val="en-GB"/>
        </w:rPr>
        <w:t>)</w:t>
      </w:r>
      <w:r w:rsidRPr="002F66E4">
        <w:rPr>
          <w:rFonts w:cs="Arial"/>
          <w:color w:val="000000" w:themeColor="text1"/>
          <w:lang w:val="en-GB"/>
        </w:rPr>
        <w:t xml:space="preserve">. </w:t>
      </w:r>
      <w:proofErr w:type="spellStart"/>
      <w:r w:rsidRPr="002F66E4">
        <w:rPr>
          <w:rFonts w:cs="Arial"/>
          <w:i/>
          <w:iCs/>
          <w:color w:val="000000" w:themeColor="text1"/>
          <w:lang w:val="en-GB"/>
        </w:rPr>
        <w:t>Dodir</w:t>
      </w:r>
      <w:proofErr w:type="spellEnd"/>
      <w:r w:rsidRPr="002F66E4">
        <w:rPr>
          <w:rFonts w:cs="Arial"/>
          <w:color w:val="000000" w:themeColor="text1"/>
          <w:lang w:val="en-GB"/>
        </w:rPr>
        <w:t xml:space="preserve"> n. 66. (I./2019).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 ISSN 1332 3490; pp. 4</w:t>
      </w:r>
      <w:r w:rsidRPr="002F66E4" w:rsidDel="008B5961">
        <w:rPr>
          <w:rFonts w:cs="Arial"/>
          <w:color w:val="000000" w:themeColor="text1"/>
          <w:lang w:val="en-GB"/>
        </w:rPr>
        <w:t>–</w:t>
      </w:r>
      <w:r w:rsidRPr="002F66E4">
        <w:rPr>
          <w:rFonts w:cs="Arial"/>
          <w:color w:val="000000" w:themeColor="text1"/>
          <w:lang w:val="en-GB"/>
        </w:rPr>
        <w:t>6.</w:t>
      </w:r>
    </w:p>
    <w:p w14:paraId="7B33D52E" w14:textId="77777777" w:rsidR="00A843AC" w:rsidRDefault="00A843AC" w:rsidP="002F66E4">
      <w:pPr>
        <w:autoSpaceDE w:val="0"/>
        <w:autoSpaceDN w:val="0"/>
        <w:adjustRightInd w:val="0"/>
        <w:spacing w:after="120"/>
        <w:ind w:right="-2"/>
        <w:rPr>
          <w:rFonts w:cs="Arial"/>
          <w:color w:val="000000" w:themeColor="text1"/>
          <w:lang w:val="en-GB"/>
        </w:rPr>
      </w:pPr>
    </w:p>
    <w:p w14:paraId="2244AFB4" w14:textId="426A1852"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n-GB"/>
        </w:rPr>
        <w:t>Tarczay</w:t>
      </w:r>
      <w:proofErr w:type="spellEnd"/>
      <w:r w:rsidRPr="002F66E4">
        <w:rPr>
          <w:rFonts w:cs="Arial"/>
          <w:color w:val="000000" w:themeColor="text1"/>
          <w:lang w:val="en-GB"/>
        </w:rPr>
        <w:t xml:space="preserve"> </w:t>
      </w:r>
      <w:proofErr w:type="spellStart"/>
      <w:r w:rsidRPr="002F66E4">
        <w:rPr>
          <w:rFonts w:cs="Arial"/>
          <w:color w:val="000000" w:themeColor="text1"/>
          <w:lang w:val="en-GB"/>
        </w:rPr>
        <w:t>Uzun</w:t>
      </w:r>
      <w:proofErr w:type="spellEnd"/>
      <w:r w:rsidRPr="002F66E4">
        <w:rPr>
          <w:rFonts w:cs="Arial"/>
          <w:color w:val="000000" w:themeColor="text1"/>
          <w:lang w:val="en-GB"/>
        </w:rPr>
        <w:t xml:space="preserve"> </w:t>
      </w:r>
      <w:proofErr w:type="spellStart"/>
      <w:r w:rsidRPr="002F66E4">
        <w:rPr>
          <w:rFonts w:cs="Arial"/>
          <w:color w:val="000000" w:themeColor="text1"/>
          <w:lang w:val="en-GB"/>
        </w:rPr>
        <w:t>Tajana</w:t>
      </w:r>
      <w:proofErr w:type="spellEnd"/>
      <w:r w:rsidRPr="002F66E4">
        <w:rPr>
          <w:rFonts w:cs="Arial"/>
          <w:color w:val="000000" w:themeColor="text1"/>
          <w:lang w:val="en-GB"/>
        </w:rPr>
        <w:t xml:space="preserve">. 2022. </w:t>
      </w:r>
      <w:r w:rsidRPr="002F66E4">
        <w:rPr>
          <w:rFonts w:cs="Arial"/>
          <w:i/>
          <w:iCs/>
          <w:color w:val="000000" w:themeColor="text1"/>
          <w:lang w:val="en-GB"/>
        </w:rPr>
        <w:t xml:space="preserve">U </w:t>
      </w:r>
      <w:proofErr w:type="spellStart"/>
      <w:r w:rsidRPr="002F66E4">
        <w:rPr>
          <w:rFonts w:cs="Arial"/>
          <w:i/>
          <w:iCs/>
          <w:color w:val="000000" w:themeColor="text1"/>
          <w:lang w:val="en-GB"/>
        </w:rPr>
        <w:t>zagrljaju</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samoće</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i/>
          <w:iCs/>
          <w:color w:val="000000" w:themeColor="text1"/>
          <w:lang w:val="en-GB"/>
        </w:rPr>
        <w:t>In the Arms of Loneliness</w:t>
      </w:r>
      <w:r w:rsidR="00351C93" w:rsidRPr="002F66E4">
        <w:rPr>
          <w:rFonts w:cs="Arial"/>
          <w:color w:val="000000" w:themeColor="text1"/>
          <w:lang w:val="en-GB"/>
        </w:rPr>
        <w:t>)</w:t>
      </w:r>
      <w:r w:rsidRPr="002F66E4">
        <w:rPr>
          <w:rFonts w:cs="Arial"/>
          <w:color w:val="000000" w:themeColor="text1"/>
          <w:lang w:val="en-GB"/>
        </w:rPr>
        <w:t xml:space="preserve"> (film).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p>
    <w:p w14:paraId="512948B0" w14:textId="77777777" w:rsidR="00A843AC" w:rsidRDefault="00A843AC" w:rsidP="002F66E4">
      <w:pPr>
        <w:autoSpaceDE w:val="0"/>
        <w:autoSpaceDN w:val="0"/>
        <w:adjustRightInd w:val="0"/>
        <w:spacing w:after="120"/>
        <w:ind w:right="-2"/>
        <w:rPr>
          <w:rFonts w:cs="Arial"/>
          <w:color w:val="000000" w:themeColor="text1"/>
          <w:lang w:val="en-GB"/>
        </w:rPr>
      </w:pPr>
    </w:p>
    <w:p w14:paraId="401561A9" w14:textId="0E864C49"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n-GB"/>
        </w:rPr>
        <w:t>Teurlings</w:t>
      </w:r>
      <w:proofErr w:type="spellEnd"/>
      <w:r w:rsidRPr="002F66E4">
        <w:rPr>
          <w:rFonts w:cs="Arial"/>
          <w:color w:val="000000" w:themeColor="text1"/>
          <w:lang w:val="en-GB"/>
        </w:rPr>
        <w:t xml:space="preserve">, </w:t>
      </w:r>
      <w:proofErr w:type="spellStart"/>
      <w:r w:rsidRPr="002F66E4">
        <w:rPr>
          <w:rFonts w:cs="Arial"/>
          <w:color w:val="000000" w:themeColor="text1"/>
          <w:lang w:val="en-GB"/>
        </w:rPr>
        <w:t>Lucette</w:t>
      </w:r>
      <w:proofErr w:type="spellEnd"/>
      <w:r w:rsidRPr="002F66E4">
        <w:rPr>
          <w:rFonts w:cs="Arial"/>
          <w:color w:val="000000" w:themeColor="text1"/>
          <w:lang w:val="en-GB"/>
        </w:rPr>
        <w:t xml:space="preserve">. 1988a. “Staff Development”.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115</w:t>
      </w:r>
      <w:r w:rsidRPr="002F66E4" w:rsidDel="008B5961">
        <w:rPr>
          <w:rFonts w:cs="Arial"/>
          <w:color w:val="000000" w:themeColor="text1"/>
          <w:lang w:val="en-GB"/>
        </w:rPr>
        <w:t>‒</w:t>
      </w:r>
      <w:r w:rsidRPr="002F66E4">
        <w:rPr>
          <w:rFonts w:cs="Arial"/>
          <w:color w:val="000000" w:themeColor="text1"/>
          <w:lang w:val="en-GB"/>
        </w:rPr>
        <w:t>118.</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89" w:history="1">
        <w:r w:rsidRPr="002F66E4">
          <w:rPr>
            <w:rStyle w:val="Hyperlink"/>
            <w:rFonts w:cs="Arial"/>
            <w:color w:val="000000" w:themeColor="text1"/>
            <w:lang w:val="es-ES"/>
          </w:rPr>
          <w:t>https://eric.ed.gov/?id=ED448541</w:t>
        </w:r>
      </w:hyperlink>
    </w:p>
    <w:p w14:paraId="35A00A68" w14:textId="77777777" w:rsidR="00A843AC" w:rsidRDefault="00A843AC" w:rsidP="002F66E4">
      <w:pPr>
        <w:autoSpaceDE w:val="0"/>
        <w:autoSpaceDN w:val="0"/>
        <w:adjustRightInd w:val="0"/>
        <w:spacing w:after="120"/>
        <w:ind w:right="-2"/>
        <w:rPr>
          <w:rFonts w:cs="Arial"/>
          <w:color w:val="000000" w:themeColor="text1"/>
          <w:lang w:val="es-ES"/>
        </w:rPr>
      </w:pPr>
    </w:p>
    <w:p w14:paraId="0F505EFF" w14:textId="37D65C4F"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s-ES"/>
        </w:rPr>
        <w:t>Teurlings</w:t>
      </w:r>
      <w:proofErr w:type="spellEnd"/>
      <w:r w:rsidRPr="002F66E4">
        <w:rPr>
          <w:rFonts w:cs="Arial"/>
          <w:color w:val="000000" w:themeColor="text1"/>
          <w:lang w:val="es-ES"/>
        </w:rPr>
        <w:t xml:space="preserve">, Lucette. </w:t>
      </w:r>
      <w:r w:rsidRPr="002F66E4">
        <w:rPr>
          <w:rFonts w:cs="Arial"/>
          <w:color w:val="000000" w:themeColor="text1"/>
          <w:lang w:val="en-GB"/>
        </w:rPr>
        <w:t xml:space="preserve">1988b. “Training of Non-Specialists: A Training Package in the Netherlands”.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123</w:t>
      </w:r>
      <w:r w:rsidRPr="002F66E4" w:rsidDel="008B5961">
        <w:rPr>
          <w:rFonts w:cs="Arial"/>
          <w:color w:val="000000" w:themeColor="text1"/>
          <w:lang w:val="en-GB"/>
        </w:rPr>
        <w:t>–</w:t>
      </w:r>
      <w:r w:rsidRPr="002F66E4">
        <w:rPr>
          <w:rFonts w:cs="Arial"/>
          <w:color w:val="000000" w:themeColor="text1"/>
          <w:lang w:val="en-GB"/>
        </w:rPr>
        <w:t>124.</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90" w:history="1">
        <w:r w:rsidRPr="002F66E4">
          <w:rPr>
            <w:rStyle w:val="Hyperlink"/>
            <w:rFonts w:cs="Arial"/>
            <w:color w:val="000000" w:themeColor="text1"/>
            <w:lang w:val="es-ES"/>
          </w:rPr>
          <w:t>https://eric.ed.gov/?id=ED448541</w:t>
        </w:r>
      </w:hyperlink>
    </w:p>
    <w:p w14:paraId="6402BDAF" w14:textId="77777777" w:rsidR="00A843AC" w:rsidRDefault="00A843AC" w:rsidP="002F66E4">
      <w:pPr>
        <w:spacing w:after="120"/>
        <w:ind w:right="-2"/>
        <w:rPr>
          <w:rFonts w:cs="Arial"/>
          <w:color w:val="000000" w:themeColor="text1"/>
          <w:lang w:val="es-ES"/>
        </w:rPr>
      </w:pPr>
    </w:p>
    <w:p w14:paraId="195924DF" w14:textId="57BC0B1A" w:rsidR="00132C72" w:rsidRPr="002F66E4" w:rsidRDefault="00132C72" w:rsidP="002F66E4">
      <w:pPr>
        <w:spacing w:after="120"/>
        <w:ind w:right="-2"/>
        <w:rPr>
          <w:rFonts w:cs="Arial"/>
          <w:color w:val="000000" w:themeColor="text1"/>
          <w:lang w:val="es-ES"/>
        </w:rPr>
      </w:pPr>
      <w:proofErr w:type="spellStart"/>
      <w:r w:rsidRPr="002F66E4">
        <w:rPr>
          <w:rFonts w:cs="Arial"/>
          <w:color w:val="000000" w:themeColor="text1"/>
          <w:lang w:val="es-ES"/>
        </w:rPr>
        <w:t>United</w:t>
      </w:r>
      <w:proofErr w:type="spellEnd"/>
      <w:r w:rsidRPr="002F66E4">
        <w:rPr>
          <w:rFonts w:cs="Arial"/>
          <w:color w:val="000000" w:themeColor="text1"/>
          <w:lang w:val="es-ES"/>
        </w:rPr>
        <w:t xml:space="preserve"> </w:t>
      </w:r>
      <w:proofErr w:type="spellStart"/>
      <w:r w:rsidRPr="002F66E4">
        <w:rPr>
          <w:rFonts w:cs="Arial"/>
          <w:color w:val="000000" w:themeColor="text1"/>
          <w:lang w:val="es-ES"/>
        </w:rPr>
        <w:t>Nations</w:t>
      </w:r>
      <w:proofErr w:type="spellEnd"/>
      <w:r w:rsidRPr="002F66E4">
        <w:rPr>
          <w:rFonts w:cs="Arial"/>
          <w:color w:val="000000" w:themeColor="text1"/>
          <w:lang w:val="es-ES"/>
        </w:rPr>
        <w:t xml:space="preserve">. </w:t>
      </w:r>
      <w:r w:rsidRPr="002F66E4">
        <w:rPr>
          <w:rFonts w:cs="Arial"/>
          <w:color w:val="000000" w:themeColor="text1"/>
          <w:lang w:val="en-GB"/>
        </w:rPr>
        <w:t xml:space="preserve">1991. </w:t>
      </w:r>
      <w:r w:rsidRPr="002F66E4">
        <w:rPr>
          <w:rFonts w:cs="Arial"/>
          <w:i/>
          <w:iCs/>
          <w:color w:val="000000" w:themeColor="text1"/>
          <w:kern w:val="36"/>
          <w:lang w:val="en-GB"/>
        </w:rPr>
        <w:t>United Nations Principles for Older Persons</w:t>
      </w:r>
      <w:r w:rsidRPr="002F66E4">
        <w:rPr>
          <w:rFonts w:cs="Arial"/>
          <w:color w:val="000000" w:themeColor="text1"/>
          <w:lang w:val="en-GB"/>
        </w:rPr>
        <w:t>.</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91" w:history="1">
        <w:r w:rsidRPr="002F66E4">
          <w:rPr>
            <w:rStyle w:val="Hyperlink"/>
            <w:rFonts w:cs="Arial"/>
            <w:color w:val="000000" w:themeColor="text1"/>
            <w:lang w:val="es-ES"/>
          </w:rPr>
          <w:t>https://olderpeople.wales/about/publication-scheme/our-policies/un-principles/</w:t>
        </w:r>
      </w:hyperlink>
    </w:p>
    <w:p w14:paraId="55BB8A10" w14:textId="77777777" w:rsidR="00A843AC" w:rsidRDefault="00A843AC" w:rsidP="002F66E4">
      <w:pPr>
        <w:spacing w:after="120"/>
        <w:ind w:right="-2"/>
        <w:rPr>
          <w:rFonts w:cs="Arial"/>
          <w:color w:val="000000" w:themeColor="text1"/>
          <w:lang w:val="en-GB"/>
        </w:rPr>
      </w:pPr>
    </w:p>
    <w:p w14:paraId="0BE83663" w14:textId="5833C93A"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United Nations. 2006. </w:t>
      </w:r>
      <w:r w:rsidRPr="002F66E4">
        <w:rPr>
          <w:rFonts w:cs="Arial"/>
          <w:i/>
          <w:iCs/>
          <w:color w:val="000000" w:themeColor="text1"/>
          <w:lang w:val="en-GB"/>
        </w:rPr>
        <w:t>Convention on the Rights of Persons with Disabilities</w:t>
      </w:r>
      <w:r w:rsidRPr="002F66E4">
        <w:rPr>
          <w:rFonts w:cs="Arial"/>
          <w:color w:val="000000" w:themeColor="text1"/>
          <w:lang w:val="en-GB"/>
        </w:rPr>
        <w:t xml:space="preserve"> with the </w:t>
      </w:r>
      <w:r w:rsidRPr="002F66E4">
        <w:rPr>
          <w:rFonts w:cs="Arial"/>
          <w:i/>
          <w:iCs/>
          <w:color w:val="000000" w:themeColor="text1"/>
          <w:lang w:val="en-GB"/>
        </w:rPr>
        <w:t>Optional Protocol to the Convention on the Rights of Persons with Disabilities</w:t>
      </w:r>
      <w:r w:rsidRPr="002F66E4">
        <w:rPr>
          <w:rFonts w:cs="Arial"/>
          <w:color w:val="000000" w:themeColor="text1"/>
          <w:lang w:val="en-GB"/>
        </w:rPr>
        <w:t>.</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92" w:history="1">
        <w:r w:rsidRPr="002F66E4">
          <w:rPr>
            <w:rStyle w:val="Hyperlink"/>
            <w:rFonts w:cs="Arial"/>
            <w:color w:val="000000" w:themeColor="text1"/>
            <w:lang w:val="es-ES"/>
          </w:rPr>
          <w:t>https://www.un.org/disabilities/documents/convention/convention_accessible_pdf.pdf</w:t>
        </w:r>
      </w:hyperlink>
    </w:p>
    <w:p w14:paraId="71BA4C57" w14:textId="77777777" w:rsidR="00A843AC" w:rsidRDefault="00A843AC" w:rsidP="002F66E4">
      <w:pPr>
        <w:spacing w:after="120"/>
        <w:ind w:right="-2"/>
        <w:rPr>
          <w:rFonts w:cs="Arial"/>
          <w:color w:val="000000" w:themeColor="text1"/>
          <w:lang w:val="en-GB"/>
        </w:rPr>
      </w:pPr>
    </w:p>
    <w:p w14:paraId="667B305B" w14:textId="16AC7968"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United Nations. 2015. </w:t>
      </w:r>
      <w:r w:rsidRPr="002F66E4">
        <w:rPr>
          <w:rFonts w:cs="Arial"/>
          <w:i/>
          <w:iCs/>
          <w:color w:val="000000" w:themeColor="text1"/>
          <w:lang w:val="en-GB"/>
        </w:rPr>
        <w:t>Sustainable Development Goals</w:t>
      </w:r>
      <w:r w:rsidRPr="002F66E4">
        <w:rPr>
          <w:rFonts w:cs="Arial"/>
          <w:color w:val="000000" w:themeColor="text1"/>
          <w:lang w:val="en-GB"/>
        </w:rPr>
        <w:t>.</w:t>
      </w:r>
      <w:r w:rsidRPr="002F66E4" w:rsidDel="008B5961">
        <w:rPr>
          <w:rFonts w:cs="Arial"/>
          <w:color w:val="000000" w:themeColor="text1"/>
          <w:lang w:val="en-GB"/>
        </w:rPr>
        <w:br/>
      </w:r>
      <w:r w:rsidR="00003358" w:rsidRPr="002F66E4">
        <w:rPr>
          <w:rFonts w:cs="Arial"/>
          <w:color w:val="000000" w:themeColor="text1"/>
          <w:lang w:val="es-ES"/>
        </w:rPr>
        <w:t>Disponible en</w:t>
      </w:r>
      <w:r w:rsidRPr="002F66E4">
        <w:rPr>
          <w:rFonts w:cs="Arial"/>
          <w:color w:val="000000" w:themeColor="text1"/>
          <w:lang w:val="es-ES"/>
        </w:rPr>
        <w:t xml:space="preserve"> </w:t>
      </w:r>
      <w:hyperlink r:id="rId93" w:history="1">
        <w:r w:rsidRPr="002F66E4">
          <w:rPr>
            <w:rStyle w:val="Hyperlink"/>
            <w:rFonts w:cs="Arial"/>
            <w:color w:val="000000" w:themeColor="text1"/>
            <w:lang w:val="es-ES"/>
          </w:rPr>
          <w:t>https://www.un.org/disabilities/documents/convention/convention_accessible_pdf.pdf</w:t>
        </w:r>
      </w:hyperlink>
    </w:p>
    <w:p w14:paraId="59F9EC23" w14:textId="77777777" w:rsidR="00A843AC" w:rsidRDefault="00A843AC" w:rsidP="002F66E4">
      <w:pPr>
        <w:spacing w:after="120"/>
        <w:ind w:right="-2"/>
        <w:rPr>
          <w:rFonts w:cs="Arial"/>
          <w:color w:val="000000" w:themeColor="text1"/>
          <w:lang w:val="en-GB"/>
        </w:rPr>
      </w:pPr>
    </w:p>
    <w:p w14:paraId="1EFAFC56" w14:textId="130FA357"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United Nations. 2030. </w:t>
      </w:r>
      <w:r w:rsidRPr="002F66E4">
        <w:rPr>
          <w:rFonts w:cs="Arial"/>
          <w:i/>
          <w:iCs/>
          <w:color w:val="000000" w:themeColor="text1"/>
          <w:lang w:val="en-GB"/>
        </w:rPr>
        <w:t>Transforming our world: the 2030 Agenda for Sustainable Development</w:t>
      </w:r>
      <w:r w:rsidRPr="002F66E4">
        <w:rPr>
          <w:rFonts w:cs="Arial"/>
          <w:color w:val="000000" w:themeColor="text1"/>
          <w:lang w:val="en-GB"/>
        </w:rPr>
        <w:t>.</w:t>
      </w:r>
      <w:r w:rsidRPr="002F66E4" w:rsidDel="008B5961">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94" w:history="1">
        <w:r w:rsidRPr="002F66E4">
          <w:rPr>
            <w:rStyle w:val="Hyperlink"/>
            <w:rFonts w:cs="Arial"/>
            <w:color w:val="000000" w:themeColor="text1"/>
            <w:lang w:val="es-ES"/>
          </w:rPr>
          <w:t>https://documents-dds-ny.un.org/doc/UNDOC/GEN/N15/291/89/PDF/N1529189.pdf?OpenElement</w:t>
        </w:r>
      </w:hyperlink>
    </w:p>
    <w:p w14:paraId="5FCBD9F3" w14:textId="77777777" w:rsidR="00A843AC" w:rsidRDefault="00A843AC" w:rsidP="002F66E4">
      <w:pPr>
        <w:spacing w:after="120"/>
        <w:ind w:right="-2"/>
        <w:rPr>
          <w:rFonts w:cs="Arial"/>
          <w:color w:val="000000" w:themeColor="text1"/>
          <w:lang w:val="en-GB"/>
        </w:rPr>
      </w:pPr>
    </w:p>
    <w:p w14:paraId="1DAF2A96" w14:textId="63E4E902" w:rsidR="00132C72" w:rsidRPr="002F66E4" w:rsidRDefault="00132C72" w:rsidP="002F66E4">
      <w:pPr>
        <w:spacing w:after="120"/>
        <w:ind w:right="-2"/>
        <w:rPr>
          <w:rFonts w:cs="Arial"/>
          <w:color w:val="000000" w:themeColor="text1"/>
          <w:lang w:val="en-GB"/>
        </w:rPr>
      </w:pPr>
      <w:proofErr w:type="spellStart"/>
      <w:r w:rsidRPr="002F66E4">
        <w:rPr>
          <w:rFonts w:cs="Arial"/>
          <w:color w:val="000000" w:themeColor="text1"/>
          <w:lang w:val="en-GB"/>
        </w:rPr>
        <w:t>Urqueta</w:t>
      </w:r>
      <w:proofErr w:type="spellEnd"/>
      <w:r w:rsidRPr="002F66E4">
        <w:rPr>
          <w:rFonts w:cs="Arial"/>
          <w:color w:val="000000" w:themeColor="text1"/>
          <w:lang w:val="en-GB"/>
        </w:rPr>
        <w:t xml:space="preserve"> Alfaro A, McGraw C, Guthrie DM &amp;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 2021. “Optimizing Evaluation of Older Adults with Vision and/or Hearing Loss Using the </w:t>
      </w:r>
      <w:proofErr w:type="spellStart"/>
      <w:r w:rsidRPr="002F66E4">
        <w:rPr>
          <w:rFonts w:cs="Arial"/>
          <w:color w:val="000000" w:themeColor="text1"/>
          <w:lang w:val="en-GB"/>
        </w:rPr>
        <w:t>interRAI</w:t>
      </w:r>
      <w:proofErr w:type="spellEnd"/>
      <w:r w:rsidRPr="002F66E4">
        <w:rPr>
          <w:rFonts w:cs="Arial"/>
          <w:color w:val="000000" w:themeColor="text1"/>
          <w:lang w:val="en-GB"/>
        </w:rPr>
        <w:t xml:space="preserve"> Community Health Assessment and Deafblind Supplement”. </w:t>
      </w:r>
      <w:r w:rsidRPr="002F66E4">
        <w:rPr>
          <w:rFonts w:cs="Arial"/>
          <w:i/>
          <w:iCs/>
          <w:color w:val="000000" w:themeColor="text1"/>
          <w:lang w:val="en-GB"/>
        </w:rPr>
        <w:t>Frontiers in Rehabilitation Sciences 2</w:t>
      </w:r>
      <w:r w:rsidRPr="002F66E4">
        <w:rPr>
          <w:rFonts w:cs="Arial"/>
          <w:color w:val="000000" w:themeColor="text1"/>
          <w:lang w:val="en-GB"/>
        </w:rPr>
        <w:t>:764022.</w:t>
      </w:r>
      <w:r w:rsidRPr="002F66E4" w:rsidDel="008B5961">
        <w:rPr>
          <w:rFonts w:cs="Arial"/>
          <w:color w:val="000000" w:themeColor="text1"/>
          <w:lang w:val="en-GB"/>
        </w:rPr>
        <w:br/>
      </w:r>
      <w:proofErr w:type="spellStart"/>
      <w:r w:rsidRPr="002F66E4">
        <w:rPr>
          <w:rFonts w:cs="Arial"/>
          <w:color w:val="000000" w:themeColor="text1"/>
          <w:lang w:val="en-GB"/>
        </w:rPr>
        <w:t>doi</w:t>
      </w:r>
      <w:proofErr w:type="spellEnd"/>
      <w:r w:rsidRPr="002F66E4">
        <w:rPr>
          <w:rFonts w:cs="Arial"/>
          <w:color w:val="000000" w:themeColor="text1"/>
          <w:lang w:val="en-GB"/>
        </w:rPr>
        <w:t>: 10.3389/fresc.2021.764022</w:t>
      </w:r>
      <w:r w:rsidRPr="002F66E4" w:rsidDel="008B5961">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95" w:history="1">
        <w:r w:rsidRPr="002F66E4">
          <w:rPr>
            <w:rStyle w:val="Hyperlink"/>
            <w:rFonts w:cs="Arial"/>
            <w:color w:val="000000" w:themeColor="text1"/>
            <w:lang w:val="en-GB"/>
          </w:rPr>
          <w:t>https://www.frontiersin.org/articles/10.3389/fresc.2021.764022/full</w:t>
        </w:r>
      </w:hyperlink>
    </w:p>
    <w:p w14:paraId="6D1FD9BA" w14:textId="77777777" w:rsidR="00A843AC" w:rsidRDefault="00A843AC" w:rsidP="002F66E4">
      <w:pPr>
        <w:spacing w:after="120"/>
        <w:ind w:right="-2"/>
        <w:rPr>
          <w:rFonts w:cs="Arial"/>
          <w:color w:val="000000" w:themeColor="text1"/>
          <w:lang w:val="en-GB"/>
        </w:rPr>
      </w:pPr>
    </w:p>
    <w:p w14:paraId="640190EF" w14:textId="2A753285" w:rsidR="00132C72" w:rsidRPr="002F66E4" w:rsidRDefault="00132C72" w:rsidP="002F66E4">
      <w:pPr>
        <w:spacing w:after="120"/>
        <w:ind w:right="-2"/>
        <w:rPr>
          <w:rFonts w:cs="Arial"/>
          <w:color w:val="000000" w:themeColor="text1"/>
          <w:lang w:val="en-GB"/>
        </w:rPr>
      </w:pPr>
      <w:proofErr w:type="spellStart"/>
      <w:r w:rsidRPr="002F66E4">
        <w:rPr>
          <w:rFonts w:cs="Arial"/>
          <w:color w:val="000000" w:themeColor="text1"/>
          <w:lang w:val="en-GB"/>
        </w:rPr>
        <w:t>Westerholm</w:t>
      </w:r>
      <w:proofErr w:type="spellEnd"/>
      <w:r w:rsidRPr="002F66E4">
        <w:rPr>
          <w:rFonts w:cs="Arial"/>
          <w:color w:val="000000" w:themeColor="text1"/>
          <w:lang w:val="en-GB"/>
        </w:rPr>
        <w:t xml:space="preserve">, Barbro. 2012. “Not being able to hear, not being able to see </w:t>
      </w:r>
      <w:r w:rsidRPr="002F66E4" w:rsidDel="008B5961">
        <w:rPr>
          <w:rFonts w:cs="Arial"/>
          <w:color w:val="000000" w:themeColor="text1"/>
          <w:lang w:val="en-GB"/>
        </w:rPr>
        <w:t>–</w:t>
      </w:r>
      <w:r w:rsidRPr="002F66E4">
        <w:rPr>
          <w:rFonts w:cs="Arial"/>
          <w:color w:val="000000" w:themeColor="text1"/>
          <w:lang w:val="en-GB"/>
        </w:rPr>
        <w:t xml:space="preserve"> what is done and what should be done for people with </w:t>
      </w:r>
      <w:proofErr w:type="spellStart"/>
      <w:r w:rsidRPr="002F66E4">
        <w:rPr>
          <w:rFonts w:cs="Arial"/>
          <w:color w:val="000000" w:themeColor="text1"/>
          <w:lang w:val="en-GB"/>
        </w:rPr>
        <w:t>deafblindness</w:t>
      </w:r>
      <w:proofErr w:type="spellEnd"/>
      <w:r w:rsidRPr="002F66E4">
        <w:rPr>
          <w:rFonts w:cs="Arial"/>
          <w:color w:val="000000" w:themeColor="text1"/>
          <w:lang w:val="en-GB"/>
        </w:rPr>
        <w:t>?”.</w:t>
      </w:r>
      <w:r w:rsidRPr="002F66E4">
        <w:rPr>
          <w:rFonts w:cs="Arial"/>
          <w:i/>
          <w:iCs/>
          <w:color w:val="000000" w:themeColor="text1"/>
          <w:lang w:val="en-GB"/>
        </w:rPr>
        <w:t xml:space="preserve"> </w:t>
      </w:r>
      <w:r w:rsidRPr="002F66E4">
        <w:rPr>
          <w:rFonts w:cs="Arial"/>
          <w:color w:val="000000" w:themeColor="text1"/>
          <w:lang w:val="en-GB"/>
        </w:rPr>
        <w:t xml:space="preserve">In </w:t>
      </w:r>
      <w:r w:rsidRPr="002F66E4">
        <w:rPr>
          <w:rFonts w:cs="Arial"/>
          <w:i/>
          <w:iCs/>
          <w:color w:val="000000" w:themeColor="text1"/>
          <w:lang w:val="en-GB"/>
        </w:rPr>
        <w:t>A Good Senior Life with Dual Sensory Loss</w:t>
      </w:r>
      <w:r w:rsidRPr="002F66E4">
        <w:rPr>
          <w:rFonts w:cs="Arial"/>
          <w:color w:val="000000" w:themeColor="text1"/>
          <w:lang w:val="en-GB"/>
        </w:rPr>
        <w:t xml:space="preserve">. Ed. Lasse </w:t>
      </w:r>
      <w:proofErr w:type="spellStart"/>
      <w:r w:rsidRPr="002F66E4">
        <w:rPr>
          <w:rFonts w:cs="Arial"/>
          <w:color w:val="000000" w:themeColor="text1"/>
          <w:lang w:val="en-GB"/>
        </w:rPr>
        <w:t>Winther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Wehner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Dronninglund</w:t>
      </w:r>
      <w:proofErr w:type="spellEnd"/>
      <w:r w:rsidRPr="002F66E4">
        <w:rPr>
          <w:rFonts w:cs="Arial"/>
          <w:color w:val="000000" w:themeColor="text1"/>
          <w:lang w:val="en-GB"/>
        </w:rPr>
        <w:t>, Denmark: Nordic Centre for Welfare and Social Issues; pp. 7</w:t>
      </w:r>
      <w:r w:rsidRPr="002F66E4" w:rsidDel="008B5961">
        <w:rPr>
          <w:rFonts w:cs="Arial"/>
          <w:color w:val="000000" w:themeColor="text1"/>
          <w:lang w:val="en-GB"/>
        </w:rPr>
        <w:t>–</w:t>
      </w:r>
      <w:r w:rsidRPr="002F66E4">
        <w:rPr>
          <w:rFonts w:cs="Arial"/>
          <w:color w:val="000000" w:themeColor="text1"/>
          <w:lang w:val="en-GB"/>
        </w:rPr>
        <w:t>9.</w:t>
      </w:r>
      <w:r w:rsidRPr="002F66E4" w:rsidDel="008B5961">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96" w:history="1">
        <w:r w:rsidRPr="002F66E4">
          <w:rPr>
            <w:rStyle w:val="Hyperlink"/>
            <w:rFonts w:cs="Arial"/>
            <w:color w:val="000000" w:themeColor="text1"/>
            <w:lang w:val="en-GB"/>
          </w:rPr>
          <w:t>https://nordicwelfare.org/wp-content/uploads/2017/10/A20Good20Senior20Life20with20Dual20Sensory20Loss.pdf</w:t>
        </w:r>
      </w:hyperlink>
    </w:p>
    <w:p w14:paraId="1FDE5DED" w14:textId="77777777" w:rsidR="00A843AC" w:rsidRDefault="00A843AC" w:rsidP="002F66E4">
      <w:pPr>
        <w:autoSpaceDE w:val="0"/>
        <w:autoSpaceDN w:val="0"/>
        <w:adjustRightInd w:val="0"/>
        <w:spacing w:after="120"/>
        <w:ind w:right="-2"/>
        <w:rPr>
          <w:rFonts w:cs="Arial"/>
          <w:color w:val="000000" w:themeColor="text1"/>
          <w:lang w:val="en-GB"/>
        </w:rPr>
      </w:pPr>
    </w:p>
    <w:p w14:paraId="2B2215DD" w14:textId="79F0A45C"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Willets, Graham &amp; Peaker, Brian. 1988. “Obstacles to Older Deafblind People Getting a Proper Social Service”.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161</w:t>
      </w:r>
      <w:r w:rsidRPr="002F66E4" w:rsidDel="008B5961">
        <w:rPr>
          <w:rFonts w:cs="Arial"/>
          <w:color w:val="000000" w:themeColor="text1"/>
          <w:lang w:val="en-GB"/>
        </w:rPr>
        <w:t>‒</w:t>
      </w:r>
      <w:r w:rsidRPr="002F66E4">
        <w:rPr>
          <w:rFonts w:cs="Arial"/>
          <w:color w:val="000000" w:themeColor="text1"/>
          <w:lang w:val="en-GB"/>
        </w:rPr>
        <w:t>162.</w:t>
      </w:r>
      <w:r w:rsidRPr="002F66E4" w:rsidDel="008B5961">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97" w:history="1">
        <w:r w:rsidRPr="002F66E4">
          <w:rPr>
            <w:rStyle w:val="Hyperlink"/>
            <w:rFonts w:cs="Arial"/>
            <w:color w:val="000000" w:themeColor="text1"/>
            <w:lang w:val="en-GB"/>
          </w:rPr>
          <w:t>https://eric.ed.gov/?id=ED448541</w:t>
        </w:r>
      </w:hyperlink>
    </w:p>
    <w:p w14:paraId="3A07B6EF" w14:textId="77777777" w:rsidR="00A843AC" w:rsidRDefault="00A843AC" w:rsidP="002F66E4">
      <w:pPr>
        <w:spacing w:after="120"/>
        <w:ind w:right="-2"/>
        <w:rPr>
          <w:rFonts w:cs="Arial"/>
          <w:color w:val="000000" w:themeColor="text1"/>
          <w:lang w:val="en-GB"/>
        </w:rPr>
      </w:pPr>
    </w:p>
    <w:p w14:paraId="55AD8E7C" w14:textId="30C6145B"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World Federation of the Deafblind. 2018. </w:t>
      </w:r>
      <w:r w:rsidRPr="002F66E4">
        <w:rPr>
          <w:rFonts w:cs="Arial"/>
          <w:i/>
          <w:iCs/>
          <w:color w:val="000000" w:themeColor="text1"/>
          <w:lang w:val="en-GB"/>
        </w:rPr>
        <w:t xml:space="preserve">At risk of exclusion from CRPD and SDGs implementation: Inequality and Persons with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Initial global report on situation and rights of persons with </w:t>
      </w:r>
      <w:proofErr w:type="spellStart"/>
      <w:r w:rsidRPr="002F66E4">
        <w:rPr>
          <w:rFonts w:cs="Arial"/>
          <w:i/>
          <w:iCs/>
          <w:color w:val="000000" w:themeColor="text1"/>
          <w:lang w:val="en-GB"/>
        </w:rPr>
        <w:t>deafblindness</w:t>
      </w:r>
      <w:proofErr w:type="spellEnd"/>
      <w:r w:rsidRPr="002F66E4">
        <w:rPr>
          <w:rFonts w:cs="Arial"/>
          <w:color w:val="000000" w:themeColor="text1"/>
          <w:lang w:val="en-GB"/>
        </w:rPr>
        <w:t>.</w:t>
      </w:r>
      <w:r w:rsidRPr="002F66E4" w:rsidDel="008B5961">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98" w:history="1">
        <w:r w:rsidRPr="002F66E4">
          <w:rPr>
            <w:rStyle w:val="Hyperlink"/>
            <w:rFonts w:cs="Arial"/>
            <w:color w:val="000000" w:themeColor="text1"/>
            <w:lang w:val="es-ES"/>
          </w:rPr>
          <w:t>https://www.wfdb.eu/wp-content/uploads/2019/06/WFDB_complete_Final.pdf</w:t>
        </w:r>
      </w:hyperlink>
    </w:p>
    <w:p w14:paraId="3E59CC01" w14:textId="77777777" w:rsidR="00A843AC" w:rsidRDefault="00A843AC" w:rsidP="002F66E4">
      <w:pPr>
        <w:spacing w:after="120"/>
        <w:ind w:right="-2"/>
        <w:rPr>
          <w:rFonts w:cs="Arial"/>
          <w:color w:val="000000" w:themeColor="text1"/>
          <w:lang w:val="en-GB"/>
        </w:rPr>
      </w:pPr>
    </w:p>
    <w:p w14:paraId="7E4004A8" w14:textId="5501BA6D"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World Federation of the Deafblind. 2023. </w:t>
      </w:r>
      <w:r w:rsidRPr="002F66E4">
        <w:rPr>
          <w:rFonts w:cs="Arial"/>
          <w:i/>
          <w:iCs/>
          <w:color w:val="000000" w:themeColor="text1"/>
          <w:lang w:val="en-GB"/>
        </w:rPr>
        <w:t xml:space="preserve">Second Global Report </w:t>
      </w:r>
      <w:proofErr w:type="gramStart"/>
      <w:r w:rsidRPr="002F66E4">
        <w:rPr>
          <w:rFonts w:cs="Arial"/>
          <w:i/>
          <w:iCs/>
          <w:color w:val="000000" w:themeColor="text1"/>
          <w:lang w:val="en-GB"/>
        </w:rPr>
        <w:t>on the Situation of</w:t>
      </w:r>
      <w:proofErr w:type="gramEnd"/>
      <w:r w:rsidRPr="002F66E4">
        <w:rPr>
          <w:rFonts w:cs="Arial"/>
          <w:i/>
          <w:iCs/>
          <w:color w:val="000000" w:themeColor="text1"/>
          <w:lang w:val="en-GB"/>
        </w:rPr>
        <w:t xml:space="preserve"> Persons with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Good Practices and Recommendations for the Inclusion of Persons with </w:t>
      </w:r>
      <w:proofErr w:type="spellStart"/>
      <w:r w:rsidRPr="002F66E4">
        <w:rPr>
          <w:rFonts w:cs="Arial"/>
          <w:i/>
          <w:iCs/>
          <w:color w:val="000000" w:themeColor="text1"/>
          <w:lang w:val="en-GB"/>
        </w:rPr>
        <w:t>Deafblindness</w:t>
      </w:r>
      <w:proofErr w:type="spellEnd"/>
      <w:r w:rsidRPr="002F66E4">
        <w:rPr>
          <w:rFonts w:cs="Arial"/>
          <w:color w:val="000000" w:themeColor="text1"/>
          <w:lang w:val="en-GB"/>
        </w:rPr>
        <w:t>.</w:t>
      </w:r>
      <w:r w:rsidRPr="002F66E4" w:rsidDel="008B5961">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99" w:history="1">
        <w:r w:rsidRPr="002F66E4">
          <w:rPr>
            <w:rStyle w:val="Hyperlink"/>
            <w:rFonts w:cs="Arial"/>
            <w:color w:val="000000" w:themeColor="text1"/>
            <w:lang w:val="es-ES"/>
          </w:rPr>
          <w:t>https://wfdb.eu/wp-content/uploads/2023/03/ENG_WFDB-2nd-Global-Report_-FINAL-V6.pdf</w:t>
        </w:r>
      </w:hyperlink>
    </w:p>
    <w:p w14:paraId="4D757065" w14:textId="77777777" w:rsidR="00A843AC" w:rsidRDefault="00A843AC" w:rsidP="002F66E4">
      <w:pPr>
        <w:spacing w:after="120"/>
        <w:ind w:right="-2"/>
        <w:rPr>
          <w:rFonts w:cs="Arial"/>
          <w:color w:val="000000" w:themeColor="text1"/>
          <w:lang w:val="en-GB"/>
        </w:rPr>
      </w:pPr>
    </w:p>
    <w:p w14:paraId="78FFAA86" w14:textId="15F40521" w:rsidR="00132C72" w:rsidRPr="002F66E4" w:rsidRDefault="00132C72" w:rsidP="002F66E4">
      <w:pPr>
        <w:spacing w:after="120"/>
        <w:ind w:right="-2"/>
        <w:rPr>
          <w:rFonts w:cs="Arial"/>
          <w:color w:val="000000" w:themeColor="text1"/>
          <w:lang w:val="it-IT"/>
        </w:rPr>
      </w:pPr>
      <w:r w:rsidRPr="002F66E4">
        <w:rPr>
          <w:rFonts w:cs="Arial"/>
          <w:color w:val="000000" w:themeColor="text1"/>
          <w:lang w:val="en-GB"/>
        </w:rPr>
        <w:t xml:space="preserve">World Health Organisation. 2001. </w:t>
      </w:r>
      <w:r w:rsidRPr="002F66E4">
        <w:rPr>
          <w:rFonts w:cs="Arial"/>
          <w:i/>
          <w:iCs/>
          <w:color w:val="000000" w:themeColor="text1"/>
          <w:lang w:val="en-GB"/>
        </w:rPr>
        <w:t>International Classification of Functioning, Disability and Health (ICF)</w:t>
      </w:r>
      <w:r w:rsidRPr="002F66E4">
        <w:rPr>
          <w:rFonts w:cs="Arial"/>
          <w:color w:val="000000" w:themeColor="text1"/>
          <w:lang w:val="en-GB"/>
        </w:rPr>
        <w:t>.</w:t>
      </w:r>
      <w:r w:rsidRPr="002F66E4" w:rsidDel="008B5961">
        <w:rPr>
          <w:rFonts w:cs="Arial"/>
          <w:color w:val="000000" w:themeColor="text1"/>
          <w:lang w:val="en-GB"/>
        </w:rPr>
        <w:br/>
      </w:r>
      <w:proofErr w:type="spellStart"/>
      <w:r w:rsidR="0033214A" w:rsidRPr="002F66E4">
        <w:rPr>
          <w:rFonts w:cs="Arial"/>
          <w:color w:val="000000" w:themeColor="text1"/>
          <w:lang w:val="it-IT"/>
        </w:rPr>
        <w:t>Disponible</w:t>
      </w:r>
      <w:proofErr w:type="spellEnd"/>
      <w:r w:rsidR="0033214A" w:rsidRPr="002F66E4">
        <w:rPr>
          <w:rFonts w:cs="Arial"/>
          <w:color w:val="000000" w:themeColor="text1"/>
          <w:lang w:val="it-IT"/>
        </w:rPr>
        <w:t xml:space="preserve"> en</w:t>
      </w:r>
      <w:r w:rsidRPr="002F66E4">
        <w:rPr>
          <w:rFonts w:cs="Arial"/>
          <w:color w:val="000000" w:themeColor="text1"/>
        </w:rPr>
        <w:t xml:space="preserve"> </w:t>
      </w:r>
      <w:hyperlink r:id="rId100" w:history="1">
        <w:r w:rsidRPr="002F66E4">
          <w:rPr>
            <w:rStyle w:val="Hyperlink"/>
            <w:rFonts w:cs="Arial"/>
            <w:color w:val="000000" w:themeColor="text1"/>
            <w:lang w:val="it-IT"/>
          </w:rPr>
          <w:t>https://icd.who.int/dev11/l-icf/en</w:t>
        </w:r>
      </w:hyperlink>
    </w:p>
    <w:p w14:paraId="3105EA2A" w14:textId="77777777" w:rsidR="00A843AC" w:rsidRDefault="00A843AC" w:rsidP="002F66E4">
      <w:pPr>
        <w:autoSpaceDE w:val="0"/>
        <w:autoSpaceDN w:val="0"/>
        <w:adjustRightInd w:val="0"/>
        <w:spacing w:after="120"/>
        <w:ind w:right="-2"/>
        <w:rPr>
          <w:rFonts w:cs="Arial"/>
          <w:color w:val="000000" w:themeColor="text1"/>
          <w:lang w:val="it-IT"/>
        </w:rPr>
      </w:pPr>
    </w:p>
    <w:p w14:paraId="033DBC83" w14:textId="2D65AF61"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it-IT"/>
        </w:rPr>
        <w:t xml:space="preserve">Acerbi, Daniela, </w:t>
      </w:r>
      <w:proofErr w:type="spellStart"/>
      <w:r w:rsidRPr="002F66E4">
        <w:rPr>
          <w:rFonts w:cs="Arial"/>
          <w:color w:val="000000" w:themeColor="text1"/>
          <w:lang w:val="it-IT"/>
        </w:rPr>
        <w:t>Passed</w:t>
      </w:r>
      <w:proofErr w:type="spellEnd"/>
      <w:r w:rsidRPr="002F66E4">
        <w:rPr>
          <w:rFonts w:cs="Arial"/>
          <w:color w:val="000000" w:themeColor="text1"/>
          <w:lang w:val="it-IT"/>
        </w:rPr>
        <w:t xml:space="preserve">, Sara, </w:t>
      </w:r>
      <w:proofErr w:type="spellStart"/>
      <w:r w:rsidRPr="002F66E4">
        <w:rPr>
          <w:rFonts w:cs="Arial"/>
          <w:color w:val="000000" w:themeColor="text1"/>
          <w:lang w:val="it-IT"/>
        </w:rPr>
        <w:t>Alagia</w:t>
      </w:r>
      <w:proofErr w:type="spellEnd"/>
      <w:r w:rsidRPr="002F66E4">
        <w:rPr>
          <w:rFonts w:cs="Arial"/>
          <w:color w:val="000000" w:themeColor="text1"/>
          <w:lang w:val="it-IT"/>
        </w:rPr>
        <w:t xml:space="preserve">, Teresa &amp; Casale, Virginia. </w:t>
      </w:r>
      <w:r w:rsidRPr="002F66E4">
        <w:rPr>
          <w:rFonts w:cs="Arial"/>
          <w:color w:val="000000" w:themeColor="text1"/>
          <w:lang w:val="en-GB"/>
        </w:rPr>
        <w:t xml:space="preserve">1988.“Life in Ageing. Milan Residential Unit.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39–40.</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01" w:history="1">
        <w:r w:rsidRPr="002F66E4">
          <w:rPr>
            <w:rStyle w:val="Hyperlink"/>
            <w:rFonts w:cs="Arial"/>
            <w:color w:val="000000" w:themeColor="text1"/>
            <w:lang w:val="es-ES"/>
          </w:rPr>
          <w:t>https://eric.ed.gov/?id=ED448541</w:t>
        </w:r>
      </w:hyperlink>
    </w:p>
    <w:p w14:paraId="395FC1F6" w14:textId="77777777" w:rsidR="00A843AC" w:rsidRDefault="00A843AC" w:rsidP="002F66E4">
      <w:pPr>
        <w:autoSpaceDE w:val="0"/>
        <w:autoSpaceDN w:val="0"/>
        <w:adjustRightInd w:val="0"/>
        <w:spacing w:after="120"/>
        <w:ind w:right="-2"/>
        <w:rPr>
          <w:rFonts w:cs="Arial"/>
          <w:color w:val="000000" w:themeColor="text1"/>
          <w:lang w:val="es-ES"/>
        </w:rPr>
      </w:pPr>
    </w:p>
    <w:p w14:paraId="72759B5E" w14:textId="4AF52380"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s-ES"/>
        </w:rPr>
        <w:t xml:space="preserve">Bagley, Martha. </w:t>
      </w:r>
      <w:r w:rsidRPr="002F66E4">
        <w:rPr>
          <w:rFonts w:cs="Arial"/>
          <w:color w:val="000000" w:themeColor="text1"/>
          <w:lang w:val="en-GB"/>
        </w:rPr>
        <w:t xml:space="preserve">1988a. “Communication”.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63–64.</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02" w:history="1">
        <w:r w:rsidRPr="002F66E4">
          <w:rPr>
            <w:rStyle w:val="Hyperlink"/>
            <w:rFonts w:cs="Arial"/>
            <w:color w:val="000000" w:themeColor="text1"/>
            <w:lang w:val="es-ES"/>
          </w:rPr>
          <w:t>https://eric.ed.gov/?id=ED448541</w:t>
        </w:r>
      </w:hyperlink>
    </w:p>
    <w:p w14:paraId="1ACE7D5C" w14:textId="77777777" w:rsidR="00A843AC" w:rsidRDefault="00A843AC" w:rsidP="002F66E4">
      <w:pPr>
        <w:autoSpaceDE w:val="0"/>
        <w:autoSpaceDN w:val="0"/>
        <w:adjustRightInd w:val="0"/>
        <w:spacing w:after="120"/>
        <w:ind w:right="-2"/>
        <w:rPr>
          <w:rFonts w:cs="Arial"/>
          <w:color w:val="000000" w:themeColor="text1"/>
          <w:lang w:val="es-ES"/>
        </w:rPr>
      </w:pPr>
    </w:p>
    <w:p w14:paraId="24D664AE" w14:textId="29A0D9C1"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s-ES"/>
        </w:rPr>
        <w:t xml:space="preserve">Bagley, Martha. </w:t>
      </w:r>
      <w:r w:rsidRPr="002F66E4">
        <w:rPr>
          <w:rFonts w:cs="Arial"/>
          <w:color w:val="000000" w:themeColor="text1"/>
          <w:lang w:val="en-GB"/>
        </w:rPr>
        <w:t xml:space="preserve">1988b. “Confident Living Program”.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 103.</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03" w:history="1">
        <w:r w:rsidRPr="002F66E4">
          <w:rPr>
            <w:rStyle w:val="Hyperlink"/>
            <w:rFonts w:cs="Arial"/>
            <w:color w:val="000000" w:themeColor="text1"/>
            <w:lang w:val="es-ES"/>
          </w:rPr>
          <w:t>https://eric.ed.gov/?id=ED448541</w:t>
        </w:r>
      </w:hyperlink>
    </w:p>
    <w:p w14:paraId="23D8F7A4" w14:textId="77777777" w:rsidR="00A843AC" w:rsidRDefault="00A843AC" w:rsidP="002F66E4">
      <w:pPr>
        <w:spacing w:after="120"/>
        <w:ind w:right="-2"/>
        <w:rPr>
          <w:rFonts w:cs="Arial"/>
          <w:color w:val="000000" w:themeColor="text1"/>
          <w:lang w:val="es-ES"/>
        </w:rPr>
      </w:pPr>
    </w:p>
    <w:p w14:paraId="4FE1379C" w14:textId="7EABE765" w:rsidR="00132C72" w:rsidRPr="002F66E4" w:rsidRDefault="00132C72" w:rsidP="002F66E4">
      <w:pPr>
        <w:spacing w:after="120"/>
        <w:ind w:right="-2"/>
        <w:rPr>
          <w:rFonts w:cs="Arial"/>
          <w:color w:val="000000" w:themeColor="text1"/>
          <w:lang w:val="es-ES"/>
        </w:rPr>
      </w:pPr>
      <w:r w:rsidRPr="002F66E4">
        <w:rPr>
          <w:rFonts w:cs="Arial"/>
          <w:color w:val="000000" w:themeColor="text1"/>
          <w:lang w:val="es-ES"/>
        </w:rPr>
        <w:t xml:space="preserve">Balder, Anneke. </w:t>
      </w:r>
      <w:r w:rsidRPr="002F66E4">
        <w:rPr>
          <w:rFonts w:cs="Arial"/>
          <w:color w:val="000000" w:themeColor="text1"/>
          <w:lang w:val="en-GB"/>
        </w:rPr>
        <w:t xml:space="preserve">1988. “International Awareness Campaign”.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101–102.</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04" w:history="1">
        <w:r w:rsidRPr="002F66E4">
          <w:rPr>
            <w:rStyle w:val="Hyperlink"/>
            <w:rFonts w:cs="Arial"/>
            <w:color w:val="000000" w:themeColor="text1"/>
            <w:lang w:val="es-ES"/>
          </w:rPr>
          <w:t>https://eric.ed.gov/?id=ED448541</w:t>
        </w:r>
      </w:hyperlink>
    </w:p>
    <w:p w14:paraId="21ACAD26" w14:textId="77777777" w:rsidR="00A843AC" w:rsidRDefault="00A843AC" w:rsidP="002F66E4">
      <w:pPr>
        <w:autoSpaceDE w:val="0"/>
        <w:autoSpaceDN w:val="0"/>
        <w:adjustRightInd w:val="0"/>
        <w:spacing w:after="120"/>
        <w:ind w:right="-2"/>
        <w:rPr>
          <w:rFonts w:cs="Arial"/>
          <w:color w:val="000000" w:themeColor="text1"/>
          <w:lang w:val="es-ES"/>
        </w:rPr>
      </w:pPr>
    </w:p>
    <w:p w14:paraId="0E1F31B1" w14:textId="55A12246"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s-ES"/>
        </w:rPr>
        <w:t>Bashton</w:t>
      </w:r>
      <w:proofErr w:type="spellEnd"/>
      <w:r w:rsidRPr="002F66E4">
        <w:rPr>
          <w:rFonts w:cs="Arial"/>
          <w:color w:val="000000" w:themeColor="text1"/>
          <w:lang w:val="es-ES"/>
        </w:rPr>
        <w:t xml:space="preserve">, Jeff. 1988. </w:t>
      </w:r>
      <w:r w:rsidRPr="002F66E4">
        <w:rPr>
          <w:rFonts w:cs="Arial"/>
          <w:color w:val="000000" w:themeColor="text1"/>
          <w:lang w:val="en-GB"/>
        </w:rPr>
        <w:t xml:space="preserve">“Think Dual Sensory: Policy and Practice Initiative Department of Health Social Services Inspectorate”.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149‒153.</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05" w:history="1">
        <w:r w:rsidRPr="002F66E4">
          <w:rPr>
            <w:rStyle w:val="Hyperlink"/>
            <w:rFonts w:cs="Arial"/>
            <w:color w:val="000000" w:themeColor="text1"/>
            <w:lang w:val="es-ES"/>
          </w:rPr>
          <w:t>https://eric.ed.gov/?id=ED448541</w:t>
        </w:r>
      </w:hyperlink>
    </w:p>
    <w:p w14:paraId="2FA5ED11" w14:textId="77777777" w:rsidR="00A843AC" w:rsidRDefault="00A843AC" w:rsidP="002F66E4">
      <w:pPr>
        <w:autoSpaceDE w:val="0"/>
        <w:autoSpaceDN w:val="0"/>
        <w:adjustRightInd w:val="0"/>
        <w:spacing w:after="120"/>
        <w:ind w:right="-2"/>
        <w:rPr>
          <w:rFonts w:cs="Arial"/>
          <w:color w:val="000000" w:themeColor="text1"/>
          <w:lang w:val="es-ES"/>
        </w:rPr>
      </w:pPr>
    </w:p>
    <w:p w14:paraId="5DC21ADB" w14:textId="787B5CD9"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s-ES"/>
        </w:rPr>
        <w:t xml:space="preserve">Bengtsson, Anita &amp; </w:t>
      </w:r>
      <w:proofErr w:type="spellStart"/>
      <w:r w:rsidRPr="002F66E4">
        <w:rPr>
          <w:rFonts w:cs="Arial"/>
          <w:color w:val="000000" w:themeColor="text1"/>
          <w:lang w:val="es-ES"/>
        </w:rPr>
        <w:t>Lagerdahl</w:t>
      </w:r>
      <w:proofErr w:type="spellEnd"/>
      <w:r w:rsidRPr="002F66E4">
        <w:rPr>
          <w:rFonts w:cs="Arial"/>
          <w:color w:val="000000" w:themeColor="text1"/>
          <w:lang w:val="es-ES"/>
        </w:rPr>
        <w:t xml:space="preserve">, Margaretha. </w:t>
      </w:r>
      <w:r w:rsidRPr="002F66E4">
        <w:rPr>
          <w:rFonts w:cs="Arial"/>
          <w:color w:val="000000" w:themeColor="text1"/>
          <w:lang w:val="en-GB"/>
        </w:rPr>
        <w:t xml:space="preserve">1988. “Home Instructors, a Programme in Sweden”.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105‒108.</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06" w:history="1">
        <w:r w:rsidRPr="002F66E4">
          <w:rPr>
            <w:rStyle w:val="Hyperlink"/>
            <w:rFonts w:cs="Arial"/>
            <w:color w:val="000000" w:themeColor="text1"/>
            <w:lang w:val="es-ES"/>
          </w:rPr>
          <w:t>https://eric.ed.gov/?id=ED448541</w:t>
        </w:r>
      </w:hyperlink>
    </w:p>
    <w:p w14:paraId="4750171D" w14:textId="77777777" w:rsidR="00A843AC" w:rsidRDefault="00A843AC" w:rsidP="002F66E4">
      <w:pPr>
        <w:spacing w:after="120"/>
        <w:ind w:right="-2"/>
        <w:rPr>
          <w:rFonts w:cs="Arial"/>
          <w:color w:val="000000" w:themeColor="text1"/>
          <w:lang w:val="es-ES"/>
        </w:rPr>
      </w:pPr>
    </w:p>
    <w:p w14:paraId="7A8D2F4D" w14:textId="667C3D7F" w:rsidR="00132C72" w:rsidRPr="002F66E4" w:rsidRDefault="00132C72" w:rsidP="002F66E4">
      <w:pPr>
        <w:spacing w:after="120"/>
        <w:ind w:right="-2"/>
        <w:rPr>
          <w:rFonts w:cs="Arial"/>
          <w:color w:val="000000" w:themeColor="text1"/>
          <w:lang w:val="en-US"/>
        </w:rPr>
      </w:pPr>
      <w:proofErr w:type="spellStart"/>
      <w:r w:rsidRPr="002F66E4">
        <w:rPr>
          <w:rFonts w:cs="Arial"/>
          <w:color w:val="000000" w:themeColor="text1"/>
          <w:lang w:val="es-ES"/>
        </w:rPr>
        <w:t>Bharati</w:t>
      </w:r>
      <w:proofErr w:type="spellEnd"/>
      <w:r w:rsidRPr="002F66E4">
        <w:rPr>
          <w:rFonts w:cs="Arial"/>
          <w:color w:val="000000" w:themeColor="text1"/>
          <w:lang w:val="es-ES"/>
        </w:rPr>
        <w:t xml:space="preserve">, </w:t>
      </w:r>
      <w:proofErr w:type="spellStart"/>
      <w:r w:rsidRPr="002F66E4">
        <w:rPr>
          <w:rFonts w:cs="Arial"/>
          <w:color w:val="000000" w:themeColor="text1"/>
          <w:lang w:val="es-ES"/>
        </w:rPr>
        <w:t>Bhavna</w:t>
      </w:r>
      <w:proofErr w:type="spellEnd"/>
      <w:r w:rsidRPr="002F66E4">
        <w:rPr>
          <w:rFonts w:cs="Arial"/>
          <w:color w:val="000000" w:themeColor="text1"/>
          <w:lang w:val="es-ES"/>
        </w:rPr>
        <w:t>,</w:t>
      </w:r>
      <w:r w:rsidRPr="002F66E4">
        <w:rPr>
          <w:rFonts w:eastAsia="MS Mincho" w:cs="Arial"/>
          <w:color w:val="000000" w:themeColor="text1"/>
          <w:lang w:val="es-ES"/>
        </w:rPr>
        <w:t xml:space="preserve"> </w:t>
      </w:r>
      <w:proofErr w:type="spellStart"/>
      <w:r w:rsidRPr="002F66E4">
        <w:rPr>
          <w:rFonts w:cs="Arial"/>
          <w:color w:val="000000" w:themeColor="text1"/>
          <w:lang w:val="es-ES"/>
        </w:rPr>
        <w:t>Sundar</w:t>
      </w:r>
      <w:proofErr w:type="spellEnd"/>
      <w:r w:rsidRPr="002F66E4">
        <w:rPr>
          <w:rFonts w:cs="Arial"/>
          <w:color w:val="000000" w:themeColor="text1"/>
          <w:lang w:val="es-ES"/>
        </w:rPr>
        <w:t xml:space="preserve"> </w:t>
      </w:r>
      <w:proofErr w:type="spellStart"/>
      <w:r w:rsidRPr="002F66E4">
        <w:rPr>
          <w:rFonts w:cs="Arial"/>
          <w:color w:val="000000" w:themeColor="text1"/>
          <w:lang w:val="es-ES"/>
        </w:rPr>
        <w:t>Sahu</w:t>
      </w:r>
      <w:proofErr w:type="spellEnd"/>
      <w:r w:rsidRPr="002F66E4">
        <w:rPr>
          <w:rFonts w:cs="Arial"/>
          <w:color w:val="000000" w:themeColor="text1"/>
          <w:lang w:val="es-ES"/>
        </w:rPr>
        <w:t xml:space="preserve">, </w:t>
      </w:r>
      <w:proofErr w:type="spellStart"/>
      <w:r w:rsidRPr="002F66E4">
        <w:rPr>
          <w:rFonts w:cs="Arial"/>
          <w:color w:val="000000" w:themeColor="text1"/>
          <w:lang w:val="es-ES"/>
        </w:rPr>
        <w:t>Kirti</w:t>
      </w:r>
      <w:proofErr w:type="spellEnd"/>
      <w:r w:rsidRPr="002F66E4">
        <w:rPr>
          <w:rFonts w:cs="Arial"/>
          <w:color w:val="000000" w:themeColor="text1"/>
          <w:lang w:val="es-ES"/>
        </w:rPr>
        <w:t xml:space="preserve"> &amp; Pati, </w:t>
      </w:r>
      <w:proofErr w:type="spellStart"/>
      <w:r w:rsidRPr="002F66E4">
        <w:rPr>
          <w:rFonts w:cs="Arial"/>
          <w:color w:val="000000" w:themeColor="text1"/>
          <w:lang w:val="es-ES"/>
        </w:rPr>
        <w:t>Sanghamitra</w:t>
      </w:r>
      <w:proofErr w:type="spellEnd"/>
      <w:r w:rsidRPr="002F66E4">
        <w:rPr>
          <w:rFonts w:cs="Arial"/>
          <w:color w:val="000000" w:themeColor="text1"/>
          <w:lang w:val="es-ES"/>
        </w:rPr>
        <w:t xml:space="preserve">. </w:t>
      </w:r>
      <w:r w:rsidRPr="002F66E4">
        <w:rPr>
          <w:rFonts w:cs="Arial"/>
          <w:color w:val="000000" w:themeColor="text1"/>
          <w:lang w:val="en-GB"/>
        </w:rPr>
        <w:t xml:space="preserve">2022. “The Burden of Vision, Hearing, and Dual Sensory Impairment in Older Adults in India, and Its Impact on Different Aspects of Life-Findings from LASI Wave 1”. </w:t>
      </w:r>
      <w:r w:rsidRPr="002F66E4">
        <w:rPr>
          <w:rFonts w:cs="Arial"/>
          <w:i/>
          <w:iCs/>
          <w:color w:val="000000" w:themeColor="text1"/>
          <w:lang w:val="en-GB"/>
        </w:rPr>
        <w:t>Aging and Health Research</w:t>
      </w:r>
      <w:r w:rsidRPr="002F66E4">
        <w:rPr>
          <w:rFonts w:cs="Arial"/>
          <w:color w:val="000000" w:themeColor="text1"/>
          <w:lang w:val="en-GB"/>
        </w:rPr>
        <w:t>, Volume 2, Issue 1, March 2022, 100062.</w:t>
      </w:r>
      <w:r w:rsidRPr="002F66E4">
        <w:rPr>
          <w:rFonts w:cs="Arial"/>
          <w:color w:val="000000" w:themeColor="text1"/>
          <w:lang w:val="en-GB"/>
        </w:rPr>
        <w:br/>
      </w:r>
      <w:r w:rsidR="0033214A" w:rsidRPr="002F66E4">
        <w:rPr>
          <w:rFonts w:cs="Arial"/>
          <w:color w:val="000000" w:themeColor="text1"/>
          <w:lang w:val="en-US"/>
        </w:rPr>
        <w:t xml:space="preserve">Disponible </w:t>
      </w:r>
      <w:proofErr w:type="spellStart"/>
      <w:r w:rsidR="0033214A" w:rsidRPr="002F66E4">
        <w:rPr>
          <w:rFonts w:cs="Arial"/>
          <w:color w:val="000000" w:themeColor="text1"/>
          <w:lang w:val="en-US"/>
        </w:rPr>
        <w:t>en</w:t>
      </w:r>
      <w:proofErr w:type="spellEnd"/>
      <w:r w:rsidRPr="002F66E4">
        <w:rPr>
          <w:rFonts w:cs="Arial"/>
          <w:color w:val="000000" w:themeColor="text1"/>
          <w:lang w:val="en-US"/>
        </w:rPr>
        <w:t xml:space="preserve"> </w:t>
      </w:r>
      <w:hyperlink r:id="rId107" w:history="1">
        <w:r w:rsidRPr="002F66E4">
          <w:rPr>
            <w:rStyle w:val="Hyperlink"/>
            <w:rFonts w:cs="Arial"/>
            <w:color w:val="000000" w:themeColor="text1"/>
            <w:lang w:val="en-US"/>
          </w:rPr>
          <w:t>https://pdf.sciencedirectassets.com/778508/1-s2.0-S2667032122X00024/1-s2.0-S2667032122000099/main.pdf</w:t>
        </w:r>
      </w:hyperlink>
    </w:p>
    <w:p w14:paraId="46DCBF73" w14:textId="77777777" w:rsidR="00A843AC" w:rsidRDefault="00A843AC" w:rsidP="002F66E4">
      <w:pPr>
        <w:spacing w:after="120"/>
        <w:ind w:right="-2"/>
        <w:rPr>
          <w:rFonts w:cs="Arial"/>
          <w:color w:val="000000" w:themeColor="text1"/>
          <w:lang w:val="en-GB"/>
        </w:rPr>
      </w:pPr>
    </w:p>
    <w:p w14:paraId="155CA4D2" w14:textId="6693958A" w:rsidR="00132C72" w:rsidRPr="002F66E4" w:rsidRDefault="00132C72" w:rsidP="002F66E4">
      <w:pPr>
        <w:spacing w:after="120"/>
        <w:ind w:right="-2"/>
        <w:rPr>
          <w:rFonts w:cs="Arial"/>
          <w:color w:val="000000" w:themeColor="text1"/>
          <w:lang w:val="en-GB"/>
        </w:rPr>
      </w:pPr>
      <w:proofErr w:type="spellStart"/>
      <w:r w:rsidRPr="002F66E4">
        <w:rPr>
          <w:rFonts w:cs="Arial"/>
          <w:color w:val="000000" w:themeColor="text1"/>
          <w:lang w:val="en-GB"/>
        </w:rPr>
        <w:t>Bojtor</w:t>
      </w:r>
      <w:proofErr w:type="spellEnd"/>
      <w:r w:rsidRPr="002F66E4">
        <w:rPr>
          <w:rFonts w:cs="Arial"/>
          <w:color w:val="000000" w:themeColor="text1"/>
          <w:lang w:val="en-GB"/>
        </w:rPr>
        <w:t xml:space="preserve">, </w:t>
      </w:r>
      <w:proofErr w:type="spellStart"/>
      <w:r w:rsidRPr="002F66E4">
        <w:rPr>
          <w:rFonts w:cs="Arial"/>
          <w:color w:val="000000" w:themeColor="text1"/>
          <w:lang w:val="en-GB"/>
        </w:rPr>
        <w:t>Antonija</w:t>
      </w:r>
      <w:proofErr w:type="spellEnd"/>
      <w:r w:rsidRPr="002F66E4">
        <w:rPr>
          <w:rFonts w:cs="Arial"/>
          <w:color w:val="000000" w:themeColor="text1"/>
          <w:lang w:val="en-GB"/>
        </w:rPr>
        <w:t>. 2021. »</w:t>
      </w:r>
      <w:proofErr w:type="spellStart"/>
      <w:r w:rsidRPr="002F66E4">
        <w:rPr>
          <w:rFonts w:cs="Arial"/>
          <w:color w:val="000000" w:themeColor="text1"/>
          <w:lang w:val="en-GB"/>
        </w:rPr>
        <w:t>Omogućava</w:t>
      </w:r>
      <w:proofErr w:type="spellEnd"/>
      <w:r w:rsidRPr="002F66E4">
        <w:rPr>
          <w:rFonts w:cs="Arial"/>
          <w:color w:val="000000" w:themeColor="text1"/>
          <w:lang w:val="en-GB"/>
        </w:rPr>
        <w:t xml:space="preserve"> li </w:t>
      </w:r>
      <w:proofErr w:type="spellStart"/>
      <w:r w:rsidRPr="002F66E4">
        <w:rPr>
          <w:rFonts w:cs="Arial"/>
          <w:color w:val="000000" w:themeColor="text1"/>
          <w:lang w:val="en-GB"/>
        </w:rPr>
        <w:t>sustav</w:t>
      </w:r>
      <w:proofErr w:type="spellEnd"/>
      <w:r w:rsidRPr="002F66E4">
        <w:rPr>
          <w:rFonts w:cs="Arial"/>
          <w:color w:val="000000" w:themeColor="text1"/>
          <w:lang w:val="en-GB"/>
        </w:rPr>
        <w:t xml:space="preserve"> </w:t>
      </w:r>
      <w:proofErr w:type="spellStart"/>
      <w:r w:rsidRPr="002F66E4">
        <w:rPr>
          <w:rFonts w:cs="Arial"/>
          <w:color w:val="000000" w:themeColor="text1"/>
          <w:lang w:val="en-GB"/>
        </w:rPr>
        <w:t>Republike</w:t>
      </w:r>
      <w:proofErr w:type="spellEnd"/>
      <w:r w:rsidRPr="002F66E4">
        <w:rPr>
          <w:rFonts w:cs="Arial"/>
          <w:color w:val="000000" w:themeColor="text1"/>
          <w:lang w:val="en-GB"/>
        </w:rPr>
        <w:t xml:space="preserve"> </w:t>
      </w:r>
      <w:proofErr w:type="spellStart"/>
      <w:r w:rsidRPr="002F66E4">
        <w:rPr>
          <w:rFonts w:cs="Arial"/>
          <w:color w:val="000000" w:themeColor="text1"/>
          <w:lang w:val="en-GB"/>
        </w:rPr>
        <w:t>Hrvatske</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dostojanstveno</w:t>
      </w:r>
      <w:proofErr w:type="spellEnd"/>
      <w:r w:rsidRPr="002F66E4">
        <w:rPr>
          <w:rFonts w:cs="Arial"/>
          <w:color w:val="000000" w:themeColor="text1"/>
          <w:lang w:val="en-GB"/>
        </w:rPr>
        <w:t xml:space="preserve"> </w:t>
      </w:r>
      <w:proofErr w:type="spellStart"/>
      <w:r w:rsidRPr="002F66E4">
        <w:rPr>
          <w:rFonts w:cs="Arial"/>
          <w:color w:val="000000" w:themeColor="text1"/>
          <w:lang w:val="en-GB"/>
        </w:rPr>
        <w:t>starenje</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gluhoslijepim</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osobama</w:t>
      </w:r>
      <w:proofErr w:type="spellEnd"/>
      <w:r w:rsidRPr="002F66E4">
        <w:rPr>
          <w:rFonts w:cs="Arial"/>
          <w:color w:val="000000" w:themeColor="text1"/>
          <w:lang w:val="en-GB"/>
        </w:rPr>
        <w:t xml:space="preserve">? « </w:t>
      </w:r>
      <w:r w:rsidR="00351C93" w:rsidRPr="002F66E4">
        <w:rPr>
          <w:rFonts w:cs="Arial"/>
          <w:color w:val="000000" w:themeColor="text1"/>
          <w:lang w:val="en-GB"/>
        </w:rPr>
        <w:t>(</w:t>
      </w:r>
      <w:r w:rsidRPr="002F66E4">
        <w:rPr>
          <w:rFonts w:cs="Arial"/>
          <w:color w:val="000000" w:themeColor="text1"/>
          <w:lang w:val="en-GB"/>
        </w:rPr>
        <w:t>“</w:t>
      </w:r>
      <w:r w:rsidRPr="002F66E4">
        <w:rPr>
          <w:rStyle w:val="rynqvb"/>
          <w:rFonts w:cs="Arial"/>
          <w:color w:val="000000" w:themeColor="text1"/>
          <w:lang w:val="en-GB"/>
        </w:rPr>
        <w:t>Does the System of the Republic of Croatia Enable Deafblind Persons to Age with Dignity?</w:t>
      </w:r>
      <w:r w:rsidRPr="002F66E4">
        <w:rPr>
          <w:rFonts w:cs="Arial"/>
          <w:color w:val="000000" w:themeColor="text1"/>
          <w:lang w:val="en-GB"/>
        </w:rPr>
        <w:t>”</w:t>
      </w:r>
      <w:r w:rsidR="00351C93" w:rsidRPr="002F66E4">
        <w:rPr>
          <w:rFonts w:cs="Arial"/>
          <w:color w:val="000000" w:themeColor="text1"/>
          <w:lang w:val="en-GB"/>
        </w:rPr>
        <w:t>)</w:t>
      </w:r>
      <w:r w:rsidRPr="002F66E4">
        <w:rPr>
          <w:rFonts w:cs="Arial"/>
          <w:color w:val="000000" w:themeColor="text1"/>
          <w:lang w:val="en-GB"/>
        </w:rPr>
        <w:t xml:space="preserve">. In: </w:t>
      </w:r>
      <w:proofErr w:type="spellStart"/>
      <w:r w:rsidRPr="002F66E4">
        <w:rPr>
          <w:rFonts w:cs="Arial"/>
          <w:i/>
          <w:iCs/>
          <w:color w:val="000000" w:themeColor="text1"/>
          <w:lang w:val="en-GB"/>
        </w:rPr>
        <w:t>Starenje</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sa</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gluhosljepoćom</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i/>
          <w:iCs/>
          <w:color w:val="000000" w:themeColor="text1"/>
          <w:lang w:val="en-GB"/>
        </w:rPr>
        <w:t xml:space="preserve">Ageing with </w:t>
      </w:r>
      <w:proofErr w:type="spellStart"/>
      <w:r w:rsidRPr="002F66E4">
        <w:rPr>
          <w:rStyle w:val="rynqvb"/>
          <w:rFonts w:cs="Arial"/>
          <w:i/>
          <w:iCs/>
          <w:color w:val="000000" w:themeColor="text1"/>
          <w:lang w:val="en-GB"/>
        </w:rPr>
        <w:t>Deafblindness</w:t>
      </w:r>
      <w:proofErr w:type="spellEnd"/>
      <w:r w:rsidR="00351C93" w:rsidRPr="002F66E4">
        <w:rPr>
          <w:rFonts w:cs="Arial"/>
          <w:color w:val="000000" w:themeColor="text1"/>
          <w:lang w:val="en-GB"/>
        </w:rPr>
        <w:t>)</w:t>
      </w:r>
      <w:r w:rsidRPr="002F66E4">
        <w:rPr>
          <w:rFonts w:cs="Arial"/>
          <w:color w:val="000000" w:themeColor="text1"/>
          <w:lang w:val="en-GB"/>
        </w:rPr>
        <w:t xml:space="preserve">. </w:t>
      </w:r>
      <w:proofErr w:type="spellStart"/>
      <w:r w:rsidRPr="002F66E4">
        <w:rPr>
          <w:rFonts w:cs="Arial"/>
          <w:i/>
          <w:iCs/>
          <w:color w:val="000000" w:themeColor="text1"/>
          <w:lang w:val="en-GB"/>
        </w:rPr>
        <w:t>Dodir</w:t>
      </w:r>
      <w:proofErr w:type="spellEnd"/>
      <w:r w:rsidRPr="002F66E4">
        <w:rPr>
          <w:rFonts w:cs="Arial"/>
          <w:color w:val="000000" w:themeColor="text1"/>
          <w:lang w:val="en-GB"/>
        </w:rPr>
        <w:t xml:space="preserve"> n. 72. (I./2021).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w:t>
      </w:r>
      <w:r w:rsidRPr="002F66E4">
        <w:rPr>
          <w:rFonts w:cs="Arial"/>
          <w:color w:val="000000" w:themeColor="text1"/>
          <w:lang w:val="en-GB"/>
        </w:rPr>
        <w:br/>
        <w:t>ISSN 1332 3490; pp. 8–10.</w:t>
      </w:r>
    </w:p>
    <w:p w14:paraId="0B202495" w14:textId="77777777" w:rsidR="00A843AC" w:rsidRDefault="00A843AC" w:rsidP="002F66E4">
      <w:pPr>
        <w:spacing w:after="120"/>
        <w:ind w:right="-2"/>
        <w:rPr>
          <w:rFonts w:cs="Arial"/>
          <w:color w:val="000000" w:themeColor="text1"/>
          <w:lang w:val="en-GB"/>
        </w:rPr>
      </w:pPr>
    </w:p>
    <w:p w14:paraId="1E2BCBE8" w14:textId="1DA98355" w:rsidR="00132C72" w:rsidRPr="002F66E4" w:rsidRDefault="00132C72" w:rsidP="002F66E4">
      <w:pPr>
        <w:spacing w:after="120"/>
        <w:ind w:right="-2"/>
        <w:rPr>
          <w:rFonts w:cs="Arial"/>
          <w:color w:val="000000" w:themeColor="text1"/>
          <w:lang w:val="es-ES"/>
        </w:rPr>
      </w:pPr>
      <w:proofErr w:type="spellStart"/>
      <w:r w:rsidRPr="002F66E4">
        <w:rPr>
          <w:rFonts w:cs="Arial"/>
          <w:color w:val="000000" w:themeColor="text1"/>
          <w:lang w:val="en-GB"/>
        </w:rPr>
        <w:t>Brajdić</w:t>
      </w:r>
      <w:proofErr w:type="spellEnd"/>
      <w:r w:rsidRPr="002F66E4">
        <w:rPr>
          <w:rFonts w:cs="Arial"/>
          <w:color w:val="000000" w:themeColor="text1"/>
          <w:lang w:val="en-GB"/>
        </w:rPr>
        <w:t xml:space="preserve"> </w:t>
      </w:r>
      <w:proofErr w:type="spellStart"/>
      <w:r w:rsidRPr="002F66E4">
        <w:rPr>
          <w:rFonts w:cs="Arial"/>
          <w:color w:val="000000" w:themeColor="text1"/>
          <w:lang w:val="en-GB"/>
        </w:rPr>
        <w:t>Vuković</w:t>
      </w:r>
      <w:proofErr w:type="spellEnd"/>
      <w:r w:rsidRPr="002F66E4">
        <w:rPr>
          <w:rFonts w:cs="Arial"/>
          <w:color w:val="000000" w:themeColor="text1"/>
          <w:lang w:val="en-GB"/>
        </w:rPr>
        <w:t xml:space="preserve">, </w:t>
      </w:r>
      <w:proofErr w:type="spellStart"/>
      <w:r w:rsidRPr="002F66E4">
        <w:rPr>
          <w:rFonts w:cs="Arial"/>
          <w:color w:val="000000" w:themeColor="text1"/>
          <w:lang w:val="en-GB"/>
        </w:rPr>
        <w:t>Marija</w:t>
      </w:r>
      <w:proofErr w:type="spellEnd"/>
      <w:r w:rsidRPr="002F66E4">
        <w:rPr>
          <w:rFonts w:cs="Arial"/>
          <w:color w:val="000000" w:themeColor="text1"/>
          <w:lang w:val="en-GB"/>
        </w:rPr>
        <w:t xml:space="preserve"> &amp; </w:t>
      </w:r>
      <w:proofErr w:type="spellStart"/>
      <w:r w:rsidRPr="002F66E4">
        <w:rPr>
          <w:rFonts w:cs="Arial"/>
          <w:color w:val="000000" w:themeColor="text1"/>
          <w:lang w:val="en-GB"/>
        </w:rPr>
        <w:t>Vuković</w:t>
      </w:r>
      <w:proofErr w:type="spellEnd"/>
      <w:r w:rsidRPr="002F66E4">
        <w:rPr>
          <w:rFonts w:cs="Arial"/>
          <w:color w:val="000000" w:themeColor="text1"/>
          <w:lang w:val="en-GB"/>
        </w:rPr>
        <w:t>, Petra. 2019. »</w:t>
      </w:r>
      <w:proofErr w:type="spellStart"/>
      <w:r w:rsidRPr="002F66E4">
        <w:rPr>
          <w:rFonts w:cs="Arial"/>
          <w:color w:val="000000" w:themeColor="text1"/>
          <w:lang w:val="en-GB"/>
        </w:rPr>
        <w:t>Jednakost</w:t>
      </w:r>
      <w:proofErr w:type="spellEnd"/>
      <w:r w:rsidRPr="002F66E4">
        <w:rPr>
          <w:rFonts w:cs="Arial"/>
          <w:color w:val="000000" w:themeColor="text1"/>
          <w:lang w:val="en-GB"/>
        </w:rPr>
        <w:t xml:space="preserve"> </w:t>
      </w:r>
      <w:proofErr w:type="spellStart"/>
      <w:r w:rsidRPr="002F66E4">
        <w:rPr>
          <w:rFonts w:cs="Arial"/>
          <w:color w:val="000000" w:themeColor="text1"/>
          <w:lang w:val="en-GB"/>
        </w:rPr>
        <w:t>šansi</w:t>
      </w:r>
      <w:proofErr w:type="spellEnd"/>
      <w:r w:rsidRPr="002F66E4">
        <w:rPr>
          <w:rFonts w:cs="Arial"/>
          <w:color w:val="000000" w:themeColor="text1"/>
          <w:lang w:val="en-GB"/>
        </w:rPr>
        <w:t xml:space="preserve"> u </w:t>
      </w:r>
      <w:proofErr w:type="spellStart"/>
      <w:r w:rsidRPr="002F66E4">
        <w:rPr>
          <w:rFonts w:cs="Arial"/>
          <w:color w:val="000000" w:themeColor="text1"/>
          <w:lang w:val="en-GB"/>
        </w:rPr>
        <w:t>postizanju</w:t>
      </w:r>
      <w:proofErr w:type="spellEnd"/>
      <w:r w:rsidRPr="002F66E4">
        <w:rPr>
          <w:rFonts w:cs="Arial"/>
          <w:color w:val="000000" w:themeColor="text1"/>
          <w:lang w:val="en-GB"/>
        </w:rPr>
        <w:t xml:space="preserve"> </w:t>
      </w:r>
      <w:proofErr w:type="spellStart"/>
      <w:r w:rsidRPr="002F66E4">
        <w:rPr>
          <w:rFonts w:cs="Arial"/>
          <w:color w:val="000000" w:themeColor="text1"/>
          <w:lang w:val="en-GB"/>
        </w:rPr>
        <w:t>svakodnevne</w:t>
      </w:r>
      <w:proofErr w:type="spellEnd"/>
      <w:r w:rsidRPr="002F66E4">
        <w:rPr>
          <w:rFonts w:cs="Arial"/>
          <w:color w:val="000000" w:themeColor="text1"/>
          <w:lang w:val="en-GB"/>
        </w:rPr>
        <w:t xml:space="preserve"> </w:t>
      </w:r>
      <w:proofErr w:type="spellStart"/>
      <w:r w:rsidRPr="002F66E4">
        <w:rPr>
          <w:rFonts w:cs="Arial"/>
          <w:color w:val="000000" w:themeColor="text1"/>
          <w:lang w:val="en-GB"/>
        </w:rPr>
        <w:t>kvalitete</w:t>
      </w:r>
      <w:proofErr w:type="spellEnd"/>
      <w:r w:rsidRPr="002F66E4">
        <w:rPr>
          <w:rFonts w:cs="Arial"/>
          <w:color w:val="000000" w:themeColor="text1"/>
          <w:lang w:val="en-GB"/>
        </w:rPr>
        <w:t xml:space="preserve"> </w:t>
      </w:r>
      <w:proofErr w:type="spellStart"/>
      <w:r w:rsidRPr="002F66E4">
        <w:rPr>
          <w:rFonts w:cs="Arial"/>
          <w:color w:val="000000" w:themeColor="text1"/>
          <w:lang w:val="en-GB"/>
        </w:rPr>
        <w:t>života</w:t>
      </w:r>
      <w:proofErr w:type="spellEnd"/>
      <w:r w:rsidRPr="002F66E4">
        <w:rPr>
          <w:rFonts w:cs="Arial"/>
          <w:color w:val="000000" w:themeColor="text1"/>
          <w:lang w:val="en-GB"/>
        </w:rPr>
        <w:t xml:space="preserve"> </w:t>
      </w:r>
      <w:proofErr w:type="spellStart"/>
      <w:r w:rsidRPr="002F66E4">
        <w:rPr>
          <w:rFonts w:cs="Arial"/>
          <w:color w:val="000000" w:themeColor="text1"/>
          <w:lang w:val="en-GB"/>
        </w:rPr>
        <w:t>kod</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w:t>
      </w:r>
      <w:r w:rsidRPr="002F66E4">
        <w:rPr>
          <w:rStyle w:val="rynqvb"/>
          <w:rFonts w:cs="Arial"/>
          <w:color w:val="000000" w:themeColor="text1"/>
          <w:lang w:val="en-GB"/>
        </w:rPr>
        <w:t>Equality of Opportunities in Achieving Everyday Quality of Life for Deafblind Persons</w:t>
      </w:r>
      <w:r w:rsidRPr="002F66E4">
        <w:rPr>
          <w:rFonts w:cs="Arial"/>
          <w:color w:val="000000" w:themeColor="text1"/>
          <w:lang w:val="en-GB"/>
        </w:rPr>
        <w:t>”</w:t>
      </w:r>
      <w:r w:rsidR="00351C93" w:rsidRPr="002F66E4">
        <w:rPr>
          <w:rFonts w:cs="Arial"/>
          <w:color w:val="000000" w:themeColor="text1"/>
          <w:lang w:val="en-GB"/>
        </w:rPr>
        <w:t>)</w:t>
      </w:r>
      <w:r w:rsidRPr="002F66E4">
        <w:rPr>
          <w:rFonts w:cs="Arial"/>
          <w:color w:val="000000" w:themeColor="text1"/>
          <w:lang w:val="en-GB"/>
        </w:rPr>
        <w:t xml:space="preserve">. </w:t>
      </w:r>
      <w:proofErr w:type="spellStart"/>
      <w:r w:rsidRPr="002F66E4">
        <w:rPr>
          <w:rFonts w:cs="Arial"/>
          <w:i/>
          <w:iCs/>
          <w:color w:val="000000" w:themeColor="text1"/>
          <w:lang w:val="en-GB"/>
        </w:rPr>
        <w:t>Revija</w:t>
      </w:r>
      <w:proofErr w:type="spellEnd"/>
      <w:r w:rsidRPr="002F66E4">
        <w:rPr>
          <w:rFonts w:cs="Arial"/>
          <w:i/>
          <w:iCs/>
          <w:color w:val="000000" w:themeColor="text1"/>
          <w:lang w:val="en-GB"/>
        </w:rPr>
        <w:t xml:space="preserve"> za </w:t>
      </w:r>
      <w:proofErr w:type="spellStart"/>
      <w:r w:rsidRPr="002F66E4">
        <w:rPr>
          <w:rFonts w:cs="Arial"/>
          <w:i/>
          <w:iCs/>
          <w:color w:val="000000" w:themeColor="text1"/>
          <w:lang w:val="en-GB"/>
        </w:rPr>
        <w:t>socijalnu</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politiku</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i/>
          <w:iCs/>
          <w:color w:val="000000" w:themeColor="text1"/>
          <w:lang w:val="en-GB"/>
        </w:rPr>
        <w:t>Social Policy Review</w:t>
      </w:r>
      <w:r w:rsidR="00351C93" w:rsidRPr="002F66E4">
        <w:rPr>
          <w:rFonts w:cs="Arial"/>
          <w:color w:val="000000" w:themeColor="text1"/>
          <w:lang w:val="en-GB"/>
        </w:rPr>
        <w:t>)</w:t>
      </w:r>
      <w:r w:rsidRPr="002F66E4">
        <w:rPr>
          <w:rFonts w:cs="Arial"/>
          <w:color w:val="000000" w:themeColor="text1"/>
          <w:lang w:val="en-GB"/>
        </w:rPr>
        <w:t xml:space="preserve">, year 27, n.2; pp. 193-212, Zagreb: </w:t>
      </w:r>
      <w:proofErr w:type="spellStart"/>
      <w:r w:rsidRPr="002F66E4">
        <w:rPr>
          <w:rFonts w:cs="Arial"/>
          <w:color w:val="000000" w:themeColor="text1"/>
          <w:lang w:val="en-GB"/>
        </w:rPr>
        <w:t>Institut</w:t>
      </w:r>
      <w:proofErr w:type="spellEnd"/>
      <w:r w:rsidRPr="002F66E4">
        <w:rPr>
          <w:rFonts w:cs="Arial"/>
          <w:color w:val="000000" w:themeColor="text1"/>
          <w:lang w:val="en-GB"/>
        </w:rPr>
        <w:t xml:space="preserve"> za </w:t>
      </w:r>
      <w:proofErr w:type="spellStart"/>
      <w:r w:rsidRPr="002F66E4">
        <w:rPr>
          <w:rFonts w:cs="Arial"/>
          <w:color w:val="000000" w:themeColor="text1"/>
          <w:lang w:val="en-GB"/>
        </w:rPr>
        <w:t>društvena</w:t>
      </w:r>
      <w:proofErr w:type="spellEnd"/>
      <w:r w:rsidRPr="002F66E4">
        <w:rPr>
          <w:rFonts w:cs="Arial"/>
          <w:color w:val="000000" w:themeColor="text1"/>
          <w:lang w:val="en-GB"/>
        </w:rPr>
        <w:t xml:space="preserve"> </w:t>
      </w:r>
      <w:proofErr w:type="spellStart"/>
      <w:r w:rsidRPr="002F66E4">
        <w:rPr>
          <w:rFonts w:cs="Arial"/>
          <w:color w:val="000000" w:themeColor="text1"/>
          <w:lang w:val="en-GB"/>
        </w:rPr>
        <w:t>istraživanja</w:t>
      </w:r>
      <w:proofErr w:type="spellEnd"/>
      <w:r w:rsidRPr="002F66E4">
        <w:rPr>
          <w:rFonts w:cs="Arial"/>
          <w:color w:val="000000" w:themeColor="text1"/>
          <w:lang w:val="en-GB"/>
        </w:rPr>
        <w:t>.</w:t>
      </w:r>
      <w:r w:rsidRPr="002F66E4">
        <w:rPr>
          <w:rFonts w:cs="Arial"/>
          <w:color w:val="000000" w:themeColor="text1"/>
          <w:lang w:val="en-GB"/>
        </w:rPr>
        <w:br/>
        <w:t>UDK: 308-056.262-056.263</w:t>
      </w:r>
      <w:r w:rsidRPr="002F66E4">
        <w:rPr>
          <w:rFonts w:cs="Arial"/>
          <w:color w:val="000000" w:themeColor="text1"/>
          <w:lang w:val="en-GB"/>
        </w:rPr>
        <w:br/>
      </w:r>
      <w:proofErr w:type="spellStart"/>
      <w:r w:rsidRPr="002F66E4">
        <w:rPr>
          <w:rFonts w:cs="Arial"/>
          <w:color w:val="000000" w:themeColor="text1"/>
          <w:lang w:val="en-GB"/>
        </w:rPr>
        <w:t>doi</w:t>
      </w:r>
      <w:proofErr w:type="spellEnd"/>
      <w:r w:rsidRPr="002F66E4">
        <w:rPr>
          <w:rFonts w:cs="Arial"/>
          <w:color w:val="000000" w:themeColor="text1"/>
          <w:lang w:val="en-GB"/>
        </w:rPr>
        <w:t>: 10.3935/</w:t>
      </w:r>
      <w:proofErr w:type="gramStart"/>
      <w:r w:rsidRPr="002F66E4">
        <w:rPr>
          <w:rFonts w:cs="Arial"/>
          <w:color w:val="000000" w:themeColor="text1"/>
          <w:lang w:val="en-GB"/>
        </w:rPr>
        <w:t>rsp.v</w:t>
      </w:r>
      <w:proofErr w:type="gramEnd"/>
      <w:r w:rsidRPr="002F66E4">
        <w:rPr>
          <w:rFonts w:cs="Arial"/>
          <w:color w:val="000000" w:themeColor="text1"/>
          <w:lang w:val="en-GB"/>
        </w:rPr>
        <w:t>27i2.1629.</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08" w:history="1">
        <w:r w:rsidRPr="002F66E4">
          <w:rPr>
            <w:rStyle w:val="Hyperlink"/>
            <w:rFonts w:cs="Arial"/>
            <w:color w:val="000000" w:themeColor="text1"/>
            <w:lang w:val="es-ES"/>
          </w:rPr>
          <w:t>https://hrcak.srce.hr/file/351924</w:t>
        </w:r>
      </w:hyperlink>
    </w:p>
    <w:p w14:paraId="7A92D3AE" w14:textId="77777777" w:rsidR="00A843AC" w:rsidRDefault="00A843AC" w:rsidP="002F66E4">
      <w:pPr>
        <w:spacing w:after="120"/>
        <w:ind w:right="-2"/>
        <w:rPr>
          <w:rFonts w:cs="Arial"/>
          <w:color w:val="000000" w:themeColor="text1"/>
          <w:lang w:val="es-ES"/>
        </w:rPr>
      </w:pPr>
    </w:p>
    <w:p w14:paraId="113A3EED" w14:textId="6B280D4B" w:rsidR="00132C72" w:rsidRPr="002F66E4" w:rsidRDefault="00132C72" w:rsidP="002F66E4">
      <w:pPr>
        <w:spacing w:after="120"/>
        <w:ind w:right="-2"/>
        <w:rPr>
          <w:rFonts w:cs="Arial"/>
          <w:color w:val="000000" w:themeColor="text1"/>
          <w:lang w:val="es-ES"/>
        </w:rPr>
      </w:pPr>
      <w:r w:rsidRPr="002F66E4">
        <w:rPr>
          <w:rFonts w:cs="Arial"/>
          <w:color w:val="000000" w:themeColor="text1"/>
          <w:lang w:val="es-ES"/>
        </w:rPr>
        <w:t xml:space="preserve">Brennan, Mark, Horowitz, Amy &amp; Su, Ya-ping. </w:t>
      </w:r>
      <w:r w:rsidRPr="002F66E4">
        <w:rPr>
          <w:rFonts w:cs="Arial"/>
          <w:color w:val="000000" w:themeColor="text1"/>
          <w:lang w:val="en-GB"/>
        </w:rPr>
        <w:t xml:space="preserve">2005. “Dual Sensory Loss and Its Impact on Everyday Competence”. </w:t>
      </w:r>
      <w:proofErr w:type="spellStart"/>
      <w:r w:rsidRPr="002F66E4">
        <w:rPr>
          <w:rFonts w:cs="Arial"/>
          <w:i/>
          <w:iCs/>
          <w:color w:val="000000" w:themeColor="text1"/>
          <w:lang w:val="es-ES"/>
        </w:rPr>
        <w:t>The</w:t>
      </w:r>
      <w:proofErr w:type="spellEnd"/>
      <w:r w:rsidRPr="002F66E4">
        <w:rPr>
          <w:rFonts w:cs="Arial"/>
          <w:i/>
          <w:iCs/>
          <w:color w:val="000000" w:themeColor="text1"/>
          <w:lang w:val="es-ES"/>
        </w:rPr>
        <w:t xml:space="preserve"> </w:t>
      </w:r>
      <w:proofErr w:type="spellStart"/>
      <w:r w:rsidRPr="002F66E4">
        <w:rPr>
          <w:rFonts w:cs="Arial"/>
          <w:i/>
          <w:iCs/>
          <w:color w:val="000000" w:themeColor="text1"/>
          <w:lang w:val="es-ES"/>
        </w:rPr>
        <w:t>Gerontologist</w:t>
      </w:r>
      <w:proofErr w:type="spellEnd"/>
      <w:r w:rsidRPr="002F66E4">
        <w:rPr>
          <w:rFonts w:cs="Arial"/>
          <w:color w:val="000000" w:themeColor="text1"/>
          <w:lang w:val="es-ES"/>
        </w:rPr>
        <w:t xml:space="preserve"> Vol. 45, No. 3; pp. 337–346.</w:t>
      </w:r>
      <w:r w:rsidRPr="002F66E4">
        <w:rPr>
          <w:rFonts w:cs="Arial"/>
          <w:color w:val="000000" w:themeColor="text1"/>
          <w:lang w:val="es-ES"/>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09" w:history="1">
        <w:r w:rsidRPr="002F66E4">
          <w:rPr>
            <w:rStyle w:val="Hyperlink"/>
            <w:rFonts w:cs="Arial"/>
            <w:color w:val="000000" w:themeColor="text1"/>
            <w:lang w:val="es-ES"/>
          </w:rPr>
          <w:t>https://watermark.silverchair.com/337.pdf</w:t>
        </w:r>
      </w:hyperlink>
    </w:p>
    <w:p w14:paraId="525AE6D8" w14:textId="77777777" w:rsidR="00A843AC" w:rsidRDefault="00A843AC" w:rsidP="002F66E4">
      <w:pPr>
        <w:spacing w:after="120"/>
        <w:ind w:right="-2"/>
        <w:rPr>
          <w:rFonts w:cs="Arial"/>
          <w:color w:val="000000" w:themeColor="text1"/>
          <w:lang w:val="es-ES"/>
        </w:rPr>
      </w:pPr>
    </w:p>
    <w:p w14:paraId="028CD40E" w14:textId="6DCFA787" w:rsidR="00132C72" w:rsidRPr="002F66E4" w:rsidRDefault="00132C72" w:rsidP="002F66E4">
      <w:pPr>
        <w:spacing w:after="120"/>
        <w:ind w:right="-2"/>
        <w:rPr>
          <w:rFonts w:cs="Arial"/>
          <w:color w:val="000000" w:themeColor="text1"/>
          <w:lang w:val="es-ES"/>
        </w:rPr>
      </w:pPr>
      <w:r w:rsidRPr="002F66E4">
        <w:rPr>
          <w:rFonts w:cs="Arial"/>
          <w:color w:val="000000" w:themeColor="text1"/>
          <w:lang w:val="es-ES"/>
        </w:rPr>
        <w:t xml:space="preserve">Bright, </w:t>
      </w:r>
      <w:proofErr w:type="spellStart"/>
      <w:r w:rsidRPr="002F66E4">
        <w:rPr>
          <w:rFonts w:cs="Arial"/>
          <w:color w:val="000000" w:themeColor="text1"/>
          <w:lang w:val="es-ES"/>
        </w:rPr>
        <w:t>Tess</w:t>
      </w:r>
      <w:proofErr w:type="spellEnd"/>
      <w:r w:rsidRPr="002F66E4">
        <w:rPr>
          <w:rFonts w:cs="Arial"/>
          <w:color w:val="000000" w:themeColor="text1"/>
          <w:lang w:val="es-ES"/>
        </w:rPr>
        <w:t xml:space="preserve">, </w:t>
      </w:r>
      <w:proofErr w:type="spellStart"/>
      <w:r w:rsidRPr="002F66E4">
        <w:rPr>
          <w:rFonts w:cs="Arial"/>
          <w:color w:val="000000" w:themeColor="text1"/>
          <w:lang w:val="es-ES"/>
        </w:rPr>
        <w:t>Ramke</w:t>
      </w:r>
      <w:proofErr w:type="spellEnd"/>
      <w:r w:rsidRPr="002F66E4">
        <w:rPr>
          <w:rFonts w:cs="Arial"/>
          <w:color w:val="000000" w:themeColor="text1"/>
          <w:lang w:val="es-ES"/>
        </w:rPr>
        <w:t xml:space="preserve">, Jacqueline, Zhang, Justine H., </w:t>
      </w:r>
      <w:proofErr w:type="spellStart"/>
      <w:r w:rsidRPr="002F66E4">
        <w:rPr>
          <w:rFonts w:cs="Arial"/>
          <w:color w:val="000000" w:themeColor="text1"/>
          <w:lang w:val="es-ES"/>
        </w:rPr>
        <w:t>Kitema</w:t>
      </w:r>
      <w:proofErr w:type="spellEnd"/>
      <w:r w:rsidRPr="002F66E4">
        <w:rPr>
          <w:rFonts w:cs="Arial"/>
          <w:color w:val="000000" w:themeColor="text1"/>
          <w:lang w:val="es-ES"/>
        </w:rPr>
        <w:t xml:space="preserve">, Gatera </w:t>
      </w:r>
      <w:proofErr w:type="spellStart"/>
      <w:r w:rsidRPr="002F66E4">
        <w:rPr>
          <w:rFonts w:cs="Arial"/>
          <w:color w:val="000000" w:themeColor="text1"/>
          <w:lang w:val="es-ES"/>
        </w:rPr>
        <w:t>Fiston</w:t>
      </w:r>
      <w:proofErr w:type="spellEnd"/>
      <w:r w:rsidRPr="002F66E4">
        <w:rPr>
          <w:rFonts w:cs="Arial"/>
          <w:color w:val="000000" w:themeColor="text1"/>
          <w:lang w:val="es-ES"/>
        </w:rPr>
        <w:t xml:space="preserve">, Safi, </w:t>
      </w:r>
      <w:proofErr w:type="spellStart"/>
      <w:r w:rsidRPr="002F66E4">
        <w:rPr>
          <w:rFonts w:cs="Arial"/>
          <w:color w:val="000000" w:themeColor="text1"/>
          <w:lang w:val="es-ES"/>
        </w:rPr>
        <w:t>Sare</w:t>
      </w:r>
      <w:proofErr w:type="spellEnd"/>
      <w:r w:rsidRPr="002F66E4">
        <w:rPr>
          <w:rFonts w:cs="Arial"/>
          <w:color w:val="000000" w:themeColor="text1"/>
          <w:lang w:val="es-ES"/>
        </w:rPr>
        <w:t xml:space="preserve">, </w:t>
      </w:r>
      <w:proofErr w:type="spellStart"/>
      <w:r w:rsidRPr="002F66E4">
        <w:rPr>
          <w:rFonts w:cs="Arial"/>
          <w:color w:val="000000" w:themeColor="text1"/>
          <w:lang w:val="es-ES"/>
        </w:rPr>
        <w:t>Mdala</w:t>
      </w:r>
      <w:proofErr w:type="spellEnd"/>
      <w:r w:rsidRPr="002F66E4">
        <w:rPr>
          <w:rFonts w:cs="Arial"/>
          <w:color w:val="000000" w:themeColor="text1"/>
          <w:lang w:val="es-ES"/>
        </w:rPr>
        <w:t xml:space="preserve">, </w:t>
      </w:r>
      <w:proofErr w:type="spellStart"/>
      <w:r w:rsidRPr="002F66E4">
        <w:rPr>
          <w:rFonts w:cs="Arial"/>
          <w:color w:val="000000" w:themeColor="text1"/>
          <w:lang w:val="es-ES"/>
        </w:rPr>
        <w:t>Shaffi</w:t>
      </w:r>
      <w:proofErr w:type="spellEnd"/>
      <w:r w:rsidRPr="002F66E4">
        <w:rPr>
          <w:rFonts w:cs="Arial"/>
          <w:color w:val="000000" w:themeColor="text1"/>
          <w:lang w:val="es-ES"/>
        </w:rPr>
        <w:t xml:space="preserve">, </w:t>
      </w:r>
      <w:proofErr w:type="spellStart"/>
      <w:r w:rsidRPr="002F66E4">
        <w:rPr>
          <w:rFonts w:cs="Arial"/>
          <w:color w:val="000000" w:themeColor="text1"/>
          <w:lang w:val="es-ES"/>
        </w:rPr>
        <w:t>Yoshizaki</w:t>
      </w:r>
      <w:proofErr w:type="spellEnd"/>
      <w:r w:rsidRPr="002F66E4">
        <w:rPr>
          <w:rFonts w:cs="Arial"/>
          <w:color w:val="000000" w:themeColor="text1"/>
          <w:lang w:val="es-ES"/>
        </w:rPr>
        <w:t xml:space="preserve"> </w:t>
      </w:r>
      <w:proofErr w:type="spellStart"/>
      <w:r w:rsidRPr="002F66E4">
        <w:rPr>
          <w:rFonts w:cs="Arial"/>
          <w:color w:val="000000" w:themeColor="text1"/>
          <w:lang w:val="es-ES"/>
        </w:rPr>
        <w:t>Miho</w:t>
      </w:r>
      <w:proofErr w:type="spellEnd"/>
      <w:r w:rsidRPr="002F66E4">
        <w:rPr>
          <w:rFonts w:cs="Arial"/>
          <w:color w:val="000000" w:themeColor="text1"/>
          <w:lang w:val="es-ES"/>
        </w:rPr>
        <w:t xml:space="preserve">, Brennan-Jones, Christopher G., </w:t>
      </w:r>
      <w:proofErr w:type="spellStart"/>
      <w:r w:rsidRPr="002F66E4">
        <w:rPr>
          <w:rFonts w:cs="Arial"/>
          <w:color w:val="000000" w:themeColor="text1"/>
          <w:lang w:val="es-ES"/>
        </w:rPr>
        <w:t>Mactaggart</w:t>
      </w:r>
      <w:proofErr w:type="spellEnd"/>
      <w:r w:rsidRPr="002F66E4">
        <w:rPr>
          <w:rFonts w:cs="Arial"/>
          <w:color w:val="000000" w:themeColor="text1"/>
          <w:lang w:val="es-ES"/>
        </w:rPr>
        <w:t xml:space="preserve">, Islay, Gordon, Iris, </w:t>
      </w:r>
      <w:proofErr w:type="spellStart"/>
      <w:r w:rsidRPr="002F66E4">
        <w:rPr>
          <w:rFonts w:cs="Arial"/>
          <w:color w:val="000000" w:themeColor="text1"/>
          <w:lang w:val="es-ES"/>
        </w:rPr>
        <w:t>Swenor</w:t>
      </w:r>
      <w:proofErr w:type="spellEnd"/>
      <w:r w:rsidRPr="002F66E4">
        <w:rPr>
          <w:rFonts w:cs="Arial"/>
          <w:color w:val="000000" w:themeColor="text1"/>
          <w:lang w:val="es-ES"/>
        </w:rPr>
        <w:t xml:space="preserve">, </w:t>
      </w:r>
      <w:proofErr w:type="spellStart"/>
      <w:r w:rsidRPr="002F66E4">
        <w:rPr>
          <w:rFonts w:cs="Arial"/>
          <w:color w:val="000000" w:themeColor="text1"/>
          <w:lang w:val="es-ES"/>
        </w:rPr>
        <w:t>Bonnielin</w:t>
      </w:r>
      <w:proofErr w:type="spellEnd"/>
      <w:r w:rsidRPr="002F66E4">
        <w:rPr>
          <w:rFonts w:cs="Arial"/>
          <w:color w:val="000000" w:themeColor="text1"/>
          <w:lang w:val="es-ES"/>
        </w:rPr>
        <w:t xml:space="preserve"> K., Burton, Matthew J. &amp; Evans Jennifer R. 2023. </w:t>
      </w:r>
      <w:r w:rsidRPr="002F66E4">
        <w:rPr>
          <w:rFonts w:cs="Arial"/>
          <w:color w:val="000000" w:themeColor="text1"/>
          <w:lang w:val="en-GB"/>
        </w:rPr>
        <w:t xml:space="preserve">“Prevalence and Impact of Combined Vision and Hearing (Dual Sensory) Impairment: A Scoping Review”. </w:t>
      </w:r>
      <w:r w:rsidRPr="002F66E4">
        <w:rPr>
          <w:rFonts w:cs="Arial"/>
          <w:i/>
          <w:iCs/>
          <w:color w:val="000000" w:themeColor="text1"/>
          <w:lang w:val="es-ES"/>
        </w:rPr>
        <w:t xml:space="preserve">PLOS </w:t>
      </w:r>
      <w:proofErr w:type="spellStart"/>
      <w:r w:rsidRPr="002F66E4">
        <w:rPr>
          <w:rFonts w:cs="Arial"/>
          <w:i/>
          <w:iCs/>
          <w:color w:val="000000" w:themeColor="text1"/>
          <w:lang w:val="es-ES"/>
        </w:rPr>
        <w:t>Glob</w:t>
      </w:r>
      <w:proofErr w:type="spellEnd"/>
      <w:r w:rsidRPr="002F66E4">
        <w:rPr>
          <w:rFonts w:cs="Arial"/>
          <w:i/>
          <w:iCs/>
          <w:color w:val="000000" w:themeColor="text1"/>
          <w:lang w:val="es-ES"/>
        </w:rPr>
        <w:t xml:space="preserve"> </w:t>
      </w:r>
      <w:proofErr w:type="spellStart"/>
      <w:r w:rsidRPr="002F66E4">
        <w:rPr>
          <w:rFonts w:cs="Arial"/>
          <w:i/>
          <w:iCs/>
          <w:color w:val="000000" w:themeColor="text1"/>
          <w:lang w:val="es-ES"/>
        </w:rPr>
        <w:t>Public</w:t>
      </w:r>
      <w:proofErr w:type="spellEnd"/>
      <w:r w:rsidRPr="002F66E4">
        <w:rPr>
          <w:rFonts w:cs="Arial"/>
          <w:i/>
          <w:iCs/>
          <w:color w:val="000000" w:themeColor="text1"/>
          <w:lang w:val="es-ES"/>
        </w:rPr>
        <w:t xml:space="preserve"> </w:t>
      </w:r>
      <w:proofErr w:type="spellStart"/>
      <w:r w:rsidRPr="002F66E4">
        <w:rPr>
          <w:rFonts w:cs="Arial"/>
          <w:i/>
          <w:iCs/>
          <w:color w:val="000000" w:themeColor="text1"/>
          <w:lang w:val="es-ES"/>
        </w:rPr>
        <w:t>Health</w:t>
      </w:r>
      <w:proofErr w:type="spellEnd"/>
      <w:r w:rsidRPr="002F66E4">
        <w:rPr>
          <w:rFonts w:cs="Arial"/>
          <w:i/>
          <w:iCs/>
          <w:color w:val="000000" w:themeColor="text1"/>
          <w:lang w:val="es-ES"/>
        </w:rPr>
        <w:t xml:space="preserve"> 3(5)</w:t>
      </w:r>
      <w:r w:rsidRPr="002F66E4">
        <w:rPr>
          <w:rFonts w:cs="Arial"/>
          <w:color w:val="000000" w:themeColor="text1"/>
          <w:lang w:val="es-ES"/>
        </w:rPr>
        <w:t>: e0001905.</w:t>
      </w:r>
      <w:r w:rsidRPr="002F66E4">
        <w:rPr>
          <w:rFonts w:cs="Arial"/>
          <w:color w:val="000000" w:themeColor="text1"/>
          <w:lang w:val="es-ES"/>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10" w:history="1">
        <w:r w:rsidRPr="002F66E4">
          <w:rPr>
            <w:rStyle w:val="Hyperlink"/>
            <w:rFonts w:cs="Arial"/>
            <w:color w:val="000000" w:themeColor="text1"/>
            <w:lang w:val="es-ES"/>
          </w:rPr>
          <w:t>https://doi.org/10.1371/journal.pgph.0001905</w:t>
        </w:r>
      </w:hyperlink>
    </w:p>
    <w:p w14:paraId="11670656" w14:textId="77777777" w:rsidR="00A843AC" w:rsidRDefault="00A843AC" w:rsidP="002F66E4">
      <w:pPr>
        <w:autoSpaceDE w:val="0"/>
        <w:autoSpaceDN w:val="0"/>
        <w:adjustRightInd w:val="0"/>
        <w:spacing w:after="120"/>
        <w:ind w:right="-2"/>
        <w:rPr>
          <w:rFonts w:cs="Arial"/>
          <w:color w:val="000000" w:themeColor="text1"/>
          <w:lang w:val="en-GB"/>
        </w:rPr>
      </w:pPr>
    </w:p>
    <w:p w14:paraId="6FAFDB46" w14:textId="0456CF9A"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n-GB"/>
        </w:rPr>
        <w:t>Brøgger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Helle</w:t>
      </w:r>
      <w:proofErr w:type="spellEnd"/>
      <w:r w:rsidRPr="002F66E4">
        <w:rPr>
          <w:rFonts w:cs="Arial"/>
          <w:color w:val="000000" w:themeColor="text1"/>
          <w:lang w:val="en-GB"/>
        </w:rPr>
        <w:t xml:space="preserve">. 1988.“Contact Persons”.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57‒61.</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11" w:history="1">
        <w:r w:rsidRPr="002F66E4">
          <w:rPr>
            <w:rStyle w:val="Hyperlink"/>
            <w:rFonts w:cs="Arial"/>
            <w:color w:val="000000" w:themeColor="text1"/>
            <w:lang w:val="en-GB"/>
          </w:rPr>
          <w:t>https://eric.ed.gov/?id=ED448541</w:t>
        </w:r>
      </w:hyperlink>
    </w:p>
    <w:p w14:paraId="76E0AC48" w14:textId="77777777" w:rsidR="00A843AC" w:rsidRDefault="00A843AC" w:rsidP="002F66E4">
      <w:pPr>
        <w:spacing w:after="120"/>
        <w:ind w:right="-2"/>
        <w:rPr>
          <w:rFonts w:cs="Arial"/>
          <w:color w:val="000000" w:themeColor="text1"/>
          <w:lang w:val="en-GB"/>
        </w:rPr>
      </w:pPr>
    </w:p>
    <w:p w14:paraId="487C037E" w14:textId="386ADE58"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Crews, John E. &amp; Campbell, Vincent A. 2004. “Vision Impairment and Hearing Loss Among Community-Dwelling Older Americans: Implications for Health and Functioning”. </w:t>
      </w:r>
      <w:r w:rsidRPr="002F66E4">
        <w:rPr>
          <w:rFonts w:cs="Arial"/>
          <w:i/>
          <w:iCs/>
          <w:color w:val="000000" w:themeColor="text1"/>
          <w:lang w:val="en-GB"/>
        </w:rPr>
        <w:t>American Journal of Public Health</w:t>
      </w:r>
      <w:r w:rsidRPr="002F66E4">
        <w:rPr>
          <w:rFonts w:cs="Arial"/>
          <w:color w:val="000000" w:themeColor="text1"/>
          <w:lang w:val="en-GB"/>
        </w:rPr>
        <w:t>, May 2004.</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12" w:history="1">
        <w:r w:rsidRPr="002F66E4">
          <w:rPr>
            <w:rStyle w:val="Hyperlink"/>
            <w:rFonts w:cs="Arial"/>
            <w:color w:val="000000" w:themeColor="text1"/>
            <w:lang w:val="en-GB"/>
          </w:rPr>
          <w:t>https://ajph.aphapublications.org/doi/full/10.2105/AJPH.94.5.823</w:t>
        </w:r>
      </w:hyperlink>
    </w:p>
    <w:p w14:paraId="058DF89E" w14:textId="77777777" w:rsidR="00A843AC" w:rsidRDefault="00A843AC" w:rsidP="002F66E4">
      <w:pPr>
        <w:spacing w:after="120"/>
        <w:ind w:right="-2"/>
        <w:rPr>
          <w:rFonts w:cs="Arial"/>
          <w:color w:val="000000" w:themeColor="text1"/>
          <w:lang w:val="en-GB"/>
        </w:rPr>
      </w:pPr>
    </w:p>
    <w:p w14:paraId="589EDB4E" w14:textId="243E4FF4"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Damen, </w:t>
      </w:r>
      <w:proofErr w:type="spellStart"/>
      <w:r w:rsidRPr="002F66E4">
        <w:rPr>
          <w:rFonts w:cs="Arial"/>
          <w:color w:val="000000" w:themeColor="text1"/>
          <w:lang w:val="en-GB"/>
        </w:rPr>
        <w:t>Godelieve</w:t>
      </w:r>
      <w:proofErr w:type="spellEnd"/>
      <w:r w:rsidRPr="002F66E4">
        <w:rPr>
          <w:rFonts w:cs="Arial"/>
          <w:color w:val="000000" w:themeColor="text1"/>
          <w:lang w:val="en-GB"/>
        </w:rPr>
        <w:t xml:space="preserve"> W., </w:t>
      </w:r>
      <w:proofErr w:type="spellStart"/>
      <w:r w:rsidRPr="002F66E4">
        <w:rPr>
          <w:rFonts w:cs="Arial"/>
          <w:color w:val="000000" w:themeColor="text1"/>
          <w:lang w:val="en-GB"/>
        </w:rPr>
        <w:t>Krabbe</w:t>
      </w:r>
      <w:proofErr w:type="spellEnd"/>
      <w:r w:rsidRPr="002F66E4">
        <w:rPr>
          <w:rFonts w:cs="Arial"/>
          <w:color w:val="000000" w:themeColor="text1"/>
          <w:lang w:val="en-GB"/>
        </w:rPr>
        <w:t xml:space="preserve">, Paul, </w:t>
      </w:r>
      <w:proofErr w:type="spellStart"/>
      <w:r w:rsidRPr="002F66E4">
        <w:rPr>
          <w:rFonts w:cs="Arial"/>
          <w:color w:val="000000" w:themeColor="text1"/>
          <w:lang w:val="en-GB"/>
        </w:rPr>
        <w:t>Kilsby</w:t>
      </w:r>
      <w:proofErr w:type="spellEnd"/>
      <w:r w:rsidRPr="002F66E4">
        <w:rPr>
          <w:rFonts w:cs="Arial"/>
          <w:color w:val="000000" w:themeColor="text1"/>
          <w:lang w:val="en-GB"/>
        </w:rPr>
        <w:t xml:space="preserve">, M. &amp; </w:t>
      </w:r>
      <w:proofErr w:type="spellStart"/>
      <w:r w:rsidRPr="002F66E4">
        <w:rPr>
          <w:rFonts w:cs="Arial"/>
          <w:color w:val="000000" w:themeColor="text1"/>
          <w:lang w:val="en-GB"/>
        </w:rPr>
        <w:t>Mylanus</w:t>
      </w:r>
      <w:proofErr w:type="spellEnd"/>
      <w:r w:rsidRPr="002F66E4">
        <w:rPr>
          <w:rFonts w:cs="Arial"/>
          <w:color w:val="000000" w:themeColor="text1"/>
          <w:lang w:val="en-GB"/>
        </w:rPr>
        <w:t xml:space="preserve">, Emmanuel. 2005. “The Usher Lifestyle Survey: Maintaining Independence: A Multi-Centre Study”. </w:t>
      </w:r>
      <w:r w:rsidRPr="002F66E4">
        <w:rPr>
          <w:rFonts w:cs="Arial"/>
          <w:i/>
          <w:iCs/>
          <w:color w:val="000000" w:themeColor="text1"/>
          <w:lang w:val="en-GB"/>
        </w:rPr>
        <w:t>International Journal of Rehabilitation Research</w:t>
      </w:r>
      <w:r w:rsidRPr="002F66E4">
        <w:rPr>
          <w:rFonts w:cs="Arial"/>
          <w:color w:val="000000" w:themeColor="text1"/>
          <w:lang w:val="en-GB"/>
        </w:rPr>
        <w:t>, 28 (4), 309–320.</w:t>
      </w:r>
    </w:p>
    <w:p w14:paraId="149EFF3F" w14:textId="77777777" w:rsidR="00A843AC" w:rsidRDefault="00A843AC" w:rsidP="002F66E4">
      <w:pPr>
        <w:spacing w:after="120"/>
        <w:ind w:right="-2"/>
        <w:rPr>
          <w:rFonts w:cs="Arial"/>
          <w:color w:val="000000" w:themeColor="text1"/>
          <w:lang w:val="en-GB"/>
        </w:rPr>
      </w:pPr>
    </w:p>
    <w:p w14:paraId="615013B4" w14:textId="328788FC" w:rsidR="00132C72" w:rsidRPr="002F66E4" w:rsidRDefault="00132C72" w:rsidP="002F66E4">
      <w:pPr>
        <w:spacing w:after="120"/>
        <w:ind w:right="-2"/>
        <w:rPr>
          <w:rFonts w:cs="Arial"/>
          <w:color w:val="000000" w:themeColor="text1"/>
          <w:lang w:val="en-GB"/>
        </w:rPr>
      </w:pPr>
      <w:proofErr w:type="spellStart"/>
      <w:r w:rsidRPr="002F66E4">
        <w:rPr>
          <w:rFonts w:cs="Arial"/>
          <w:color w:val="000000" w:themeColor="text1"/>
          <w:lang w:val="en-GB"/>
        </w:rPr>
        <w:t>Dammeyer</w:t>
      </w:r>
      <w:proofErr w:type="spellEnd"/>
      <w:r w:rsidRPr="002F66E4">
        <w:rPr>
          <w:rFonts w:cs="Arial"/>
          <w:color w:val="000000" w:themeColor="text1"/>
          <w:lang w:val="en-GB"/>
        </w:rPr>
        <w:t>, Jesper. 2014.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A Review of the Literature”. </w:t>
      </w:r>
      <w:r w:rsidRPr="002F66E4">
        <w:rPr>
          <w:rFonts w:cs="Arial"/>
          <w:i/>
          <w:iCs/>
          <w:color w:val="000000" w:themeColor="text1"/>
          <w:lang w:val="en-GB"/>
        </w:rPr>
        <w:t>Scandinavian Journal of Public Health</w:t>
      </w:r>
      <w:r w:rsidRPr="002F66E4">
        <w:rPr>
          <w:rFonts w:cs="Arial"/>
          <w:color w:val="000000" w:themeColor="text1"/>
          <w:lang w:val="en-GB"/>
        </w:rPr>
        <w:t xml:space="preserve"> </w:t>
      </w:r>
      <w:proofErr w:type="gramStart"/>
      <w:r w:rsidRPr="002F66E4">
        <w:rPr>
          <w:rFonts w:cs="Arial"/>
          <w:color w:val="000000" w:themeColor="text1"/>
          <w:lang w:val="en-GB"/>
        </w:rPr>
        <w:t>2014;42:554</w:t>
      </w:r>
      <w:proofErr w:type="gramEnd"/>
      <w:r w:rsidRPr="002F66E4">
        <w:rPr>
          <w:rFonts w:cs="Arial"/>
          <w:color w:val="000000" w:themeColor="text1"/>
          <w:lang w:val="en-GB"/>
        </w:rPr>
        <w:t>–62.</w:t>
      </w:r>
    </w:p>
    <w:p w14:paraId="0EF8F393" w14:textId="77777777" w:rsidR="00A843AC" w:rsidRDefault="00A843AC" w:rsidP="002F66E4">
      <w:pPr>
        <w:spacing w:after="120"/>
        <w:ind w:right="-2"/>
        <w:rPr>
          <w:rFonts w:cs="Arial"/>
          <w:color w:val="000000" w:themeColor="text1"/>
          <w:lang w:val="en-GB"/>
        </w:rPr>
      </w:pPr>
    </w:p>
    <w:p w14:paraId="5810CE76" w14:textId="32B2C33E"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Deafblind Information Australia. 2023a. </w:t>
      </w:r>
      <w:r w:rsidRPr="002F66E4">
        <w:rPr>
          <w:rFonts w:cs="Arial"/>
          <w:i/>
          <w:iCs/>
          <w:color w:val="000000" w:themeColor="text1"/>
          <w:lang w:val="en-GB"/>
        </w:rPr>
        <w:t>Ageing and Dual Sensory Loss</w:t>
      </w:r>
      <w:r w:rsidRPr="002F66E4">
        <w:rPr>
          <w:rFonts w:cs="Arial"/>
          <w:color w:val="000000" w:themeColor="text1"/>
          <w:lang w:val="en-GB"/>
        </w:rPr>
        <w:t xml:space="preserve">. </w:t>
      </w:r>
      <w:r w:rsidRPr="002F66E4">
        <w:rPr>
          <w:rStyle w:val="lrzxr"/>
          <w:rFonts w:cs="Arial"/>
          <w:color w:val="000000" w:themeColor="text1"/>
          <w:lang w:val="en-GB"/>
        </w:rPr>
        <w:t xml:space="preserve">Burswood WA, Australia: </w:t>
      </w:r>
      <w:r w:rsidRPr="002F66E4">
        <w:rPr>
          <w:rFonts w:cs="Arial"/>
          <w:color w:val="000000" w:themeColor="text1"/>
          <w:lang w:val="en-GB"/>
        </w:rPr>
        <w:t>Deafblind Information Australia.</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13" w:history="1">
        <w:r w:rsidRPr="002F66E4">
          <w:rPr>
            <w:rStyle w:val="Hyperlink"/>
            <w:rFonts w:cs="Arial"/>
            <w:color w:val="000000" w:themeColor="text1"/>
            <w:lang w:val="en-GB"/>
          </w:rPr>
          <w:t>https://www.deafblindinformation.org.au/wp-content/uploads/2022/04/Seen-and-Heard-video-Ageing-and-Dual-Sensory-Loss-Transcript.docx</w:t>
        </w:r>
      </w:hyperlink>
    </w:p>
    <w:p w14:paraId="77AD8D43" w14:textId="77777777" w:rsidR="00A843AC" w:rsidRDefault="00A843AC" w:rsidP="002F66E4">
      <w:pPr>
        <w:spacing w:after="120"/>
        <w:ind w:right="-2"/>
        <w:rPr>
          <w:rFonts w:cs="Arial"/>
          <w:color w:val="000000" w:themeColor="text1"/>
          <w:lang w:val="en-GB"/>
        </w:rPr>
      </w:pPr>
    </w:p>
    <w:p w14:paraId="17CD5831" w14:textId="7FA4FDE7"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Deafblind Information Australia. 2023b. </w:t>
      </w:r>
      <w:r w:rsidRPr="002F66E4">
        <w:rPr>
          <w:rFonts w:cs="Arial"/>
          <w:i/>
          <w:iCs/>
          <w:color w:val="000000" w:themeColor="text1"/>
          <w:lang w:val="en-GB"/>
        </w:rPr>
        <w:t>Ageing and Dual Sensory Loss</w:t>
      </w:r>
      <w:r w:rsidRPr="002F66E4">
        <w:rPr>
          <w:rFonts w:cs="Arial"/>
          <w:color w:val="000000" w:themeColor="text1"/>
          <w:lang w:val="en-GB"/>
        </w:rPr>
        <w:t xml:space="preserve"> (transcript of a video article). </w:t>
      </w:r>
      <w:proofErr w:type="spellStart"/>
      <w:r w:rsidRPr="002F66E4">
        <w:rPr>
          <w:rStyle w:val="lrzxr"/>
          <w:rFonts w:cs="Arial"/>
          <w:color w:val="000000" w:themeColor="text1"/>
          <w:lang w:val="es-ES"/>
        </w:rPr>
        <w:t>Burswood</w:t>
      </w:r>
      <w:proofErr w:type="spellEnd"/>
      <w:r w:rsidRPr="002F66E4">
        <w:rPr>
          <w:rStyle w:val="lrzxr"/>
          <w:rFonts w:cs="Arial"/>
          <w:color w:val="000000" w:themeColor="text1"/>
          <w:lang w:val="es-ES"/>
        </w:rPr>
        <w:t xml:space="preserve"> WA, Australia: </w:t>
      </w:r>
      <w:proofErr w:type="spellStart"/>
      <w:r w:rsidRPr="002F66E4">
        <w:rPr>
          <w:rFonts w:cs="Arial"/>
          <w:color w:val="000000" w:themeColor="text1"/>
          <w:lang w:val="es-ES"/>
        </w:rPr>
        <w:t>Deafblind</w:t>
      </w:r>
      <w:proofErr w:type="spellEnd"/>
      <w:r w:rsidRPr="002F66E4">
        <w:rPr>
          <w:rFonts w:cs="Arial"/>
          <w:color w:val="000000" w:themeColor="text1"/>
          <w:lang w:val="es-ES"/>
        </w:rPr>
        <w:t xml:space="preserve"> </w:t>
      </w:r>
      <w:proofErr w:type="spellStart"/>
      <w:r w:rsidRPr="002F66E4">
        <w:rPr>
          <w:rFonts w:cs="Arial"/>
          <w:color w:val="000000" w:themeColor="text1"/>
          <w:lang w:val="es-ES"/>
        </w:rPr>
        <w:t>Information</w:t>
      </w:r>
      <w:proofErr w:type="spellEnd"/>
      <w:r w:rsidRPr="002F66E4">
        <w:rPr>
          <w:rFonts w:cs="Arial"/>
          <w:color w:val="000000" w:themeColor="text1"/>
          <w:lang w:val="es-ES"/>
        </w:rPr>
        <w:t xml:space="preserve"> Australia.</w:t>
      </w:r>
      <w:r w:rsidRPr="002F66E4">
        <w:rPr>
          <w:rFonts w:cs="Arial"/>
          <w:color w:val="000000" w:themeColor="text1"/>
          <w:lang w:val="es-ES"/>
        </w:rPr>
        <w:br/>
        <w:t xml:space="preserve">Video </w:t>
      </w:r>
      <w:r w:rsidR="0033214A" w:rsidRPr="002F66E4">
        <w:rPr>
          <w:rFonts w:cs="Arial"/>
          <w:color w:val="000000" w:themeColor="text1"/>
          <w:lang w:val="es-ES"/>
        </w:rPr>
        <w:t>Disponible en</w:t>
      </w:r>
      <w:r w:rsidRPr="002F66E4">
        <w:rPr>
          <w:rFonts w:cs="Arial"/>
          <w:color w:val="000000" w:themeColor="text1"/>
          <w:lang w:val="es-ES"/>
        </w:rPr>
        <w:t xml:space="preserve"> </w:t>
      </w:r>
      <w:hyperlink r:id="rId114" w:history="1">
        <w:r w:rsidRPr="002F66E4">
          <w:rPr>
            <w:rStyle w:val="Hyperlink"/>
            <w:rFonts w:cs="Arial"/>
            <w:color w:val="000000" w:themeColor="text1"/>
            <w:lang w:val="es-ES"/>
          </w:rPr>
          <w:t>https://www.deafblindinformation.org.au/living-with-deafblindness/ageing-dual-sensory-loss</w:t>
        </w:r>
      </w:hyperlink>
      <w:r w:rsidRPr="002F66E4">
        <w:rPr>
          <w:rFonts w:cs="Arial"/>
          <w:color w:val="000000" w:themeColor="text1"/>
          <w:lang w:val="es-ES"/>
        </w:rPr>
        <w:t xml:space="preserve"> </w:t>
      </w:r>
      <w:r w:rsidRPr="002F66E4">
        <w:rPr>
          <w:rFonts w:cs="Arial"/>
          <w:color w:val="000000" w:themeColor="text1"/>
          <w:lang w:val="es-ES"/>
        </w:rPr>
        <w:br/>
      </w:r>
      <w:proofErr w:type="spellStart"/>
      <w:r w:rsidRPr="002F66E4">
        <w:rPr>
          <w:rFonts w:cs="Arial"/>
          <w:color w:val="000000" w:themeColor="text1"/>
          <w:lang w:val="es-ES"/>
        </w:rPr>
        <w:t>Transcript</w:t>
      </w:r>
      <w:proofErr w:type="spellEnd"/>
      <w:r w:rsidRPr="002F66E4">
        <w:rPr>
          <w:rFonts w:cs="Arial"/>
          <w:color w:val="000000" w:themeColor="text1"/>
          <w:lang w:val="es-ES"/>
        </w:rPr>
        <w:t xml:space="preserve"> </w:t>
      </w:r>
      <w:r w:rsidR="0033214A" w:rsidRPr="002F66E4">
        <w:rPr>
          <w:rFonts w:cs="Arial"/>
          <w:color w:val="000000" w:themeColor="text1"/>
          <w:lang w:val="es-ES"/>
        </w:rPr>
        <w:t>Disponible en</w:t>
      </w:r>
      <w:r w:rsidRPr="002F66E4">
        <w:rPr>
          <w:rFonts w:cs="Arial"/>
          <w:color w:val="000000" w:themeColor="text1"/>
          <w:lang w:val="es-ES"/>
        </w:rPr>
        <w:t xml:space="preserve"> </w:t>
      </w:r>
      <w:hyperlink r:id="rId115" w:history="1">
        <w:r w:rsidRPr="002F66E4">
          <w:rPr>
            <w:rStyle w:val="Hyperlink"/>
            <w:rFonts w:cs="Arial"/>
            <w:color w:val="000000" w:themeColor="text1"/>
            <w:lang w:val="es-ES"/>
          </w:rPr>
          <w:t>https://www.deafblindinformation.org.au/wp-content/uploads/2022/04/Seen-and-Heard-video-Ageing-and-Dual-Sensory-Loss-Transcript.docx</w:t>
        </w:r>
      </w:hyperlink>
    </w:p>
    <w:p w14:paraId="27875232" w14:textId="77777777" w:rsidR="00A843AC" w:rsidRDefault="00A843AC" w:rsidP="002F66E4">
      <w:pPr>
        <w:spacing w:after="120"/>
        <w:ind w:right="-2"/>
        <w:rPr>
          <w:rFonts w:cs="Arial"/>
          <w:color w:val="000000" w:themeColor="text1"/>
          <w:lang w:val="en-GB"/>
        </w:rPr>
      </w:pPr>
    </w:p>
    <w:p w14:paraId="3BBD02AD" w14:textId="58113767" w:rsidR="00132C72" w:rsidRPr="002F66E4" w:rsidRDefault="00132C72" w:rsidP="002F66E4">
      <w:pPr>
        <w:spacing w:after="120"/>
        <w:ind w:right="-2"/>
        <w:rPr>
          <w:rStyle w:val="A0"/>
          <w:rFonts w:cs="Arial"/>
          <w:color w:val="000000" w:themeColor="text1"/>
          <w:sz w:val="24"/>
          <w:lang w:val="es-ES"/>
        </w:rPr>
      </w:pPr>
      <w:proofErr w:type="spellStart"/>
      <w:r w:rsidRPr="002F66E4">
        <w:rPr>
          <w:rFonts w:cs="Arial"/>
          <w:color w:val="000000" w:themeColor="text1"/>
          <w:lang w:val="en-GB"/>
        </w:rPr>
        <w:t>DeafBlind</w:t>
      </w:r>
      <w:proofErr w:type="spellEnd"/>
      <w:r w:rsidRPr="002F66E4">
        <w:rPr>
          <w:rFonts w:cs="Arial"/>
          <w:color w:val="000000" w:themeColor="text1"/>
          <w:lang w:val="en-GB"/>
        </w:rPr>
        <w:t xml:space="preserve"> Ontario Services. 2020. </w:t>
      </w:r>
      <w:r w:rsidRPr="002F66E4">
        <w:rPr>
          <w:rStyle w:val="A0"/>
          <w:rFonts w:cs="Arial"/>
          <w:b w:val="0"/>
          <w:i/>
          <w:iCs/>
          <w:color w:val="000000" w:themeColor="text1"/>
          <w:sz w:val="24"/>
          <w:lang w:val="en-GB"/>
        </w:rPr>
        <w:t>Accessibility Guidelines for sensory loss</w:t>
      </w:r>
      <w:r w:rsidRPr="002F66E4">
        <w:rPr>
          <w:rStyle w:val="A0"/>
          <w:rFonts w:cs="Arial"/>
          <w:b w:val="0"/>
          <w:color w:val="000000" w:themeColor="text1"/>
          <w:sz w:val="24"/>
          <w:lang w:val="en-GB"/>
        </w:rPr>
        <w:t>.</w:t>
      </w:r>
      <w:r w:rsidRPr="002F66E4">
        <w:rPr>
          <w:rStyle w:val="A0"/>
          <w:rFonts w:cs="Arial"/>
          <w:b w:val="0"/>
          <w:color w:val="000000" w:themeColor="text1"/>
          <w:sz w:val="24"/>
          <w:lang w:val="en-GB"/>
        </w:rPr>
        <w:br/>
      </w:r>
      <w:r w:rsidR="0033214A" w:rsidRPr="002F66E4">
        <w:rPr>
          <w:rStyle w:val="A0"/>
          <w:rFonts w:cs="Arial"/>
          <w:b w:val="0"/>
          <w:color w:val="000000" w:themeColor="text1"/>
          <w:sz w:val="24"/>
          <w:lang w:val="es-ES"/>
        </w:rPr>
        <w:t>Disponible en</w:t>
      </w:r>
      <w:r w:rsidRPr="002F66E4">
        <w:rPr>
          <w:rStyle w:val="A0"/>
          <w:rFonts w:cs="Arial"/>
          <w:b w:val="0"/>
          <w:color w:val="000000" w:themeColor="text1"/>
          <w:sz w:val="24"/>
          <w:lang w:val="es-ES"/>
        </w:rPr>
        <w:t xml:space="preserve"> </w:t>
      </w:r>
      <w:hyperlink r:id="rId116" w:history="1">
        <w:r w:rsidRPr="002F66E4">
          <w:rPr>
            <w:rStyle w:val="Hyperlink"/>
            <w:rFonts w:cs="Arial"/>
            <w:color w:val="000000" w:themeColor="text1"/>
            <w:lang w:val="es-ES"/>
          </w:rPr>
          <w:t>https://deafblindontario.com/wp-content/uploads/2021/07/AccessibilityGuideForSensoryLoss-EN_FINAL-s.pdf</w:t>
        </w:r>
      </w:hyperlink>
    </w:p>
    <w:p w14:paraId="12D4CE5C" w14:textId="77777777" w:rsidR="00A843AC" w:rsidRDefault="00A843AC" w:rsidP="002F66E4">
      <w:pPr>
        <w:autoSpaceDE w:val="0"/>
        <w:autoSpaceDN w:val="0"/>
        <w:adjustRightInd w:val="0"/>
        <w:spacing w:after="120"/>
        <w:ind w:right="-2"/>
        <w:rPr>
          <w:rFonts w:cs="Arial"/>
          <w:color w:val="000000" w:themeColor="text1"/>
          <w:lang w:val="en-GB"/>
        </w:rPr>
      </w:pPr>
    </w:p>
    <w:p w14:paraId="5D1C8D7F" w14:textId="0D691199"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n-GB"/>
        </w:rPr>
        <w:t xml:space="preserve">Devlin, Richard. 1988. “A Programme in Northern Ireland”.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173‒174.</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17" w:history="1">
        <w:r w:rsidRPr="002F66E4">
          <w:rPr>
            <w:rStyle w:val="Hyperlink"/>
            <w:rFonts w:cs="Arial"/>
            <w:color w:val="000000" w:themeColor="text1"/>
            <w:lang w:val="es-ES"/>
          </w:rPr>
          <w:t>https://eric.ed.gov/?id=ED448541</w:t>
        </w:r>
      </w:hyperlink>
    </w:p>
    <w:p w14:paraId="7C561136" w14:textId="77777777" w:rsidR="00A843AC" w:rsidRDefault="00A843AC" w:rsidP="002F66E4">
      <w:pPr>
        <w:autoSpaceDE w:val="0"/>
        <w:autoSpaceDN w:val="0"/>
        <w:adjustRightInd w:val="0"/>
        <w:spacing w:after="120"/>
        <w:ind w:right="-2"/>
        <w:rPr>
          <w:rFonts w:cs="Arial"/>
          <w:color w:val="000000" w:themeColor="text1"/>
          <w:lang w:val="es-ES"/>
        </w:rPr>
      </w:pPr>
    </w:p>
    <w:p w14:paraId="2B6D3B7F" w14:textId="08FD669C"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s-ES"/>
        </w:rPr>
        <w:t xml:space="preserve">Duncan, Liz &amp; Bagley, Martha. </w:t>
      </w:r>
      <w:r w:rsidRPr="002F66E4">
        <w:rPr>
          <w:rFonts w:cs="Arial"/>
          <w:color w:val="000000" w:themeColor="text1"/>
          <w:lang w:val="en-GB"/>
        </w:rPr>
        <w:t xml:space="preserve">1988. “Communication Workshop”.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93.</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18" w:history="1">
        <w:r w:rsidRPr="002F66E4">
          <w:rPr>
            <w:rStyle w:val="Hyperlink"/>
            <w:rFonts w:cs="Arial"/>
            <w:color w:val="000000" w:themeColor="text1"/>
            <w:lang w:val="es-ES"/>
          </w:rPr>
          <w:t>https://eric.ed.gov/?id=ED448541</w:t>
        </w:r>
      </w:hyperlink>
    </w:p>
    <w:p w14:paraId="6ADBEF6B" w14:textId="77777777" w:rsidR="00A843AC" w:rsidRDefault="00A843AC" w:rsidP="002F66E4">
      <w:pPr>
        <w:autoSpaceDE w:val="0"/>
        <w:autoSpaceDN w:val="0"/>
        <w:adjustRightInd w:val="0"/>
        <w:spacing w:after="120"/>
        <w:ind w:right="-2"/>
        <w:rPr>
          <w:rFonts w:cs="Arial"/>
          <w:color w:val="000000" w:themeColor="text1"/>
          <w:lang w:val="es-ES"/>
        </w:rPr>
      </w:pPr>
    </w:p>
    <w:p w14:paraId="1890425E" w14:textId="0CDF3AB5"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s-ES"/>
        </w:rPr>
        <w:t xml:space="preserve">Duncan, Liz. 1988.“Communication”. </w:t>
      </w:r>
      <w:r w:rsidRPr="002F66E4">
        <w:rPr>
          <w:rFonts w:cs="Arial"/>
          <w:color w:val="000000" w:themeColor="text1"/>
          <w:lang w:val="en-GB"/>
        </w:rPr>
        <w:t xml:space="preserve">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64–66.</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19" w:history="1">
        <w:r w:rsidRPr="002F66E4">
          <w:rPr>
            <w:rStyle w:val="Hyperlink"/>
            <w:rFonts w:cs="Arial"/>
            <w:color w:val="000000" w:themeColor="text1"/>
            <w:lang w:val="es-ES"/>
          </w:rPr>
          <w:t>https://eric.ed.gov/?id=ED448541</w:t>
        </w:r>
      </w:hyperlink>
    </w:p>
    <w:p w14:paraId="58255854" w14:textId="77777777" w:rsidR="00A843AC" w:rsidRDefault="00A843AC" w:rsidP="002F66E4">
      <w:pPr>
        <w:pStyle w:val="Default"/>
        <w:spacing w:after="120"/>
        <w:ind w:right="-2"/>
        <w:rPr>
          <w:rFonts w:ascii="Arial" w:hAnsi="Arial" w:cs="Arial"/>
          <w:color w:val="000000" w:themeColor="text1"/>
          <w:lang w:val="es-ES"/>
        </w:rPr>
      </w:pPr>
    </w:p>
    <w:p w14:paraId="714ED1B5" w14:textId="127CC885" w:rsidR="00132C72" w:rsidRPr="002F66E4" w:rsidRDefault="00132C72" w:rsidP="002F66E4">
      <w:pPr>
        <w:pStyle w:val="Default"/>
        <w:spacing w:after="120"/>
        <w:ind w:right="-2"/>
        <w:rPr>
          <w:rFonts w:ascii="Arial" w:hAnsi="Arial" w:cs="Arial"/>
          <w:color w:val="000000" w:themeColor="text1"/>
          <w:lang w:val="es-ES"/>
        </w:rPr>
      </w:pPr>
      <w:proofErr w:type="spellStart"/>
      <w:r w:rsidRPr="002F66E4">
        <w:rPr>
          <w:rFonts w:ascii="Arial" w:hAnsi="Arial" w:cs="Arial"/>
          <w:color w:val="000000" w:themeColor="text1"/>
          <w:lang w:val="es-ES"/>
        </w:rPr>
        <w:t>Dwarhuis</w:t>
      </w:r>
      <w:proofErr w:type="spellEnd"/>
      <w:r w:rsidRPr="002F66E4">
        <w:rPr>
          <w:rFonts w:ascii="Arial" w:hAnsi="Arial" w:cs="Arial"/>
          <w:color w:val="000000" w:themeColor="text1"/>
          <w:lang w:val="es-ES"/>
        </w:rPr>
        <w:t xml:space="preserve">, Marianne. </w:t>
      </w:r>
      <w:r w:rsidRPr="002F66E4">
        <w:rPr>
          <w:rFonts w:ascii="Arial" w:hAnsi="Arial" w:cs="Arial"/>
          <w:color w:val="000000" w:themeColor="text1"/>
          <w:lang w:val="en-GB"/>
        </w:rPr>
        <w:t>1988. “</w:t>
      </w:r>
      <w:proofErr w:type="spellStart"/>
      <w:r w:rsidRPr="002F66E4">
        <w:rPr>
          <w:rFonts w:ascii="Arial" w:hAnsi="Arial" w:cs="Arial"/>
          <w:color w:val="000000" w:themeColor="text1"/>
          <w:lang w:val="en-GB"/>
        </w:rPr>
        <w:t>Eurolink</w:t>
      </w:r>
      <w:proofErr w:type="spellEnd"/>
      <w:r w:rsidRPr="002F66E4">
        <w:rPr>
          <w:rFonts w:ascii="Arial" w:hAnsi="Arial" w:cs="Arial"/>
          <w:color w:val="000000" w:themeColor="text1"/>
          <w:lang w:val="en-GB"/>
        </w:rPr>
        <w:t xml:space="preserve"> Age: An Example of European Lobbying”. In: </w:t>
      </w:r>
      <w:r w:rsidRPr="002F66E4">
        <w:rPr>
          <w:rFonts w:ascii="Arial" w:hAnsi="Arial" w:cs="Arial"/>
          <w:i/>
          <w:iCs/>
          <w:color w:val="000000" w:themeColor="text1"/>
          <w:lang w:val="en-GB"/>
        </w:rPr>
        <w:t xml:space="preserve">Elderly </w:t>
      </w:r>
      <w:proofErr w:type="spellStart"/>
      <w:r w:rsidRPr="002F66E4">
        <w:rPr>
          <w:rFonts w:ascii="Arial" w:hAnsi="Arial" w:cs="Arial"/>
          <w:i/>
          <w:iCs/>
          <w:color w:val="000000" w:themeColor="text1"/>
          <w:lang w:val="en-GB"/>
        </w:rPr>
        <w:t>Deafblindness</w:t>
      </w:r>
      <w:proofErr w:type="spellEnd"/>
      <w:r w:rsidRPr="002F66E4">
        <w:rPr>
          <w:rFonts w:ascii="Arial" w:hAnsi="Arial" w:cs="Arial"/>
          <w:i/>
          <w:iCs/>
          <w:color w:val="000000" w:themeColor="text1"/>
          <w:lang w:val="en-GB"/>
        </w:rPr>
        <w:t>, Proceedings from 3</w:t>
      </w:r>
      <w:r w:rsidRPr="002F66E4">
        <w:rPr>
          <w:rFonts w:ascii="Arial" w:hAnsi="Arial" w:cs="Arial"/>
          <w:i/>
          <w:iCs/>
          <w:color w:val="000000" w:themeColor="text1"/>
          <w:vertAlign w:val="superscript"/>
          <w:lang w:val="en-GB"/>
        </w:rPr>
        <w:t>rd</w:t>
      </w:r>
      <w:r w:rsidRPr="002F66E4">
        <w:rPr>
          <w:rFonts w:ascii="Arial" w:hAnsi="Arial" w:cs="Arial"/>
          <w:i/>
          <w:iCs/>
          <w:color w:val="000000" w:themeColor="text1"/>
          <w:lang w:val="en-GB"/>
        </w:rPr>
        <w:t xml:space="preserve"> European Conference of Deafblind International’s Acquired </w:t>
      </w:r>
      <w:proofErr w:type="spellStart"/>
      <w:r w:rsidRPr="002F66E4">
        <w:rPr>
          <w:rFonts w:ascii="Arial" w:hAnsi="Arial" w:cs="Arial"/>
          <w:i/>
          <w:iCs/>
          <w:color w:val="000000" w:themeColor="text1"/>
          <w:lang w:val="en-GB"/>
        </w:rPr>
        <w:t>Deafblindness</w:t>
      </w:r>
      <w:proofErr w:type="spellEnd"/>
      <w:r w:rsidRPr="002F66E4">
        <w:rPr>
          <w:rFonts w:ascii="Arial" w:hAnsi="Arial" w:cs="Arial"/>
          <w:i/>
          <w:iCs/>
          <w:color w:val="000000" w:themeColor="text1"/>
          <w:lang w:val="en-GB"/>
        </w:rPr>
        <w:t xml:space="preserve"> Network</w:t>
      </w:r>
      <w:r w:rsidRPr="002F66E4">
        <w:rPr>
          <w:rFonts w:ascii="Arial" w:hAnsi="Arial" w:cs="Arial"/>
          <w:color w:val="000000" w:themeColor="text1"/>
          <w:lang w:val="en-GB"/>
        </w:rPr>
        <w:t xml:space="preserve">. 1988. </w:t>
      </w:r>
      <w:proofErr w:type="spellStart"/>
      <w:r w:rsidRPr="002F66E4">
        <w:rPr>
          <w:rFonts w:ascii="Arial" w:hAnsi="Arial" w:cs="Arial"/>
          <w:color w:val="000000" w:themeColor="text1"/>
          <w:lang w:val="en-GB"/>
        </w:rPr>
        <w:t>Marcelli</w:t>
      </w:r>
      <w:proofErr w:type="spellEnd"/>
      <w:r w:rsidRPr="002F66E4">
        <w:rPr>
          <w:rFonts w:ascii="Arial" w:hAnsi="Arial" w:cs="Arial"/>
          <w:color w:val="000000" w:themeColor="text1"/>
          <w:lang w:val="en-GB"/>
        </w:rPr>
        <w:t xml:space="preserve"> di </w:t>
      </w:r>
      <w:proofErr w:type="spellStart"/>
      <w:r w:rsidRPr="002F66E4">
        <w:rPr>
          <w:rFonts w:ascii="Arial" w:hAnsi="Arial" w:cs="Arial"/>
          <w:color w:val="000000" w:themeColor="text1"/>
          <w:lang w:val="en-GB"/>
        </w:rPr>
        <w:t>Numana</w:t>
      </w:r>
      <w:proofErr w:type="spellEnd"/>
      <w:r w:rsidRPr="002F66E4">
        <w:rPr>
          <w:rFonts w:ascii="Arial" w:hAnsi="Arial" w:cs="Arial"/>
          <w:color w:val="000000" w:themeColor="text1"/>
          <w:lang w:val="en-GB"/>
        </w:rPr>
        <w:t xml:space="preserve">, 27 October 1998. Ed. Mathews, Malcolm &amp; Green, William. </w:t>
      </w:r>
      <w:proofErr w:type="spellStart"/>
      <w:r w:rsidRPr="002F66E4">
        <w:rPr>
          <w:rFonts w:ascii="Arial" w:hAnsi="Arial" w:cs="Arial"/>
          <w:color w:val="000000" w:themeColor="text1"/>
          <w:lang w:val="en-GB"/>
        </w:rPr>
        <w:t>Osimo</w:t>
      </w:r>
      <w:proofErr w:type="spellEnd"/>
      <w:r w:rsidRPr="002F66E4">
        <w:rPr>
          <w:rFonts w:ascii="Arial" w:hAnsi="Arial" w:cs="Arial"/>
          <w:color w:val="000000" w:themeColor="text1"/>
          <w:lang w:val="en-GB"/>
        </w:rPr>
        <w:t xml:space="preserve"> (AN), Italy; Paris, Ontario, Canada: Lega del Filo </w:t>
      </w:r>
      <w:proofErr w:type="spellStart"/>
      <w:r w:rsidRPr="002F66E4">
        <w:rPr>
          <w:rFonts w:ascii="Arial" w:hAnsi="Arial" w:cs="Arial"/>
          <w:color w:val="000000" w:themeColor="text1"/>
          <w:lang w:val="en-GB"/>
        </w:rPr>
        <w:t>d’Oro</w:t>
      </w:r>
      <w:proofErr w:type="spellEnd"/>
      <w:r w:rsidRPr="002F66E4">
        <w:rPr>
          <w:rFonts w:ascii="Arial" w:hAnsi="Arial" w:cs="Arial"/>
          <w:color w:val="000000" w:themeColor="text1"/>
          <w:lang w:val="en-GB"/>
        </w:rPr>
        <w:t>; Deafblind International; pp. 13‒23.</w:t>
      </w:r>
      <w:r w:rsidRPr="002F66E4">
        <w:rPr>
          <w:rFonts w:ascii="Arial" w:hAnsi="Arial" w:cs="Arial"/>
          <w:color w:val="000000" w:themeColor="text1"/>
          <w:lang w:val="en-GB"/>
        </w:rPr>
        <w:br/>
      </w:r>
      <w:r w:rsidR="0033214A" w:rsidRPr="002F66E4">
        <w:rPr>
          <w:rFonts w:ascii="Arial" w:hAnsi="Arial" w:cs="Arial"/>
          <w:color w:val="000000" w:themeColor="text1"/>
          <w:lang w:val="es-ES"/>
        </w:rPr>
        <w:t>Disponible en</w:t>
      </w:r>
      <w:r w:rsidRPr="002F66E4">
        <w:rPr>
          <w:rFonts w:ascii="Arial" w:hAnsi="Arial" w:cs="Arial"/>
          <w:color w:val="000000" w:themeColor="text1"/>
          <w:lang w:val="es-ES"/>
        </w:rPr>
        <w:t xml:space="preserve"> </w:t>
      </w:r>
      <w:hyperlink r:id="rId120" w:history="1">
        <w:r w:rsidRPr="002F66E4">
          <w:rPr>
            <w:rStyle w:val="Hyperlink"/>
            <w:rFonts w:ascii="Arial" w:hAnsi="Arial" w:cs="Arial"/>
            <w:color w:val="000000" w:themeColor="text1"/>
            <w:lang w:val="es-ES"/>
          </w:rPr>
          <w:t>https://eric.ed.gov/?id=ED448541</w:t>
        </w:r>
      </w:hyperlink>
    </w:p>
    <w:p w14:paraId="29679B0D" w14:textId="77777777" w:rsidR="00A843AC" w:rsidRDefault="00A843AC" w:rsidP="002F66E4">
      <w:pPr>
        <w:spacing w:after="120"/>
        <w:ind w:right="-2"/>
        <w:rPr>
          <w:rFonts w:cs="Arial"/>
          <w:color w:val="000000" w:themeColor="text1"/>
          <w:lang w:val="es-ES"/>
        </w:rPr>
      </w:pPr>
    </w:p>
    <w:p w14:paraId="77D00A7B" w14:textId="2BBA6955" w:rsidR="00132C72" w:rsidRPr="002F66E4" w:rsidRDefault="00132C72" w:rsidP="002F66E4">
      <w:pPr>
        <w:spacing w:after="120"/>
        <w:ind w:right="-2"/>
        <w:rPr>
          <w:rFonts w:cs="Arial"/>
          <w:color w:val="000000" w:themeColor="text1"/>
          <w:lang w:val="en-US"/>
        </w:rPr>
      </w:pPr>
      <w:r w:rsidRPr="002F66E4">
        <w:rPr>
          <w:rFonts w:cs="Arial"/>
          <w:color w:val="000000" w:themeColor="text1"/>
          <w:lang w:val="es-ES"/>
        </w:rPr>
        <w:t xml:space="preserve">Edberg, P. O. 2012. </w:t>
      </w:r>
      <w:r w:rsidRPr="002F66E4">
        <w:rPr>
          <w:rFonts w:cs="Arial"/>
          <w:color w:val="000000" w:themeColor="text1"/>
          <w:lang w:val="en-GB"/>
        </w:rPr>
        <w:t xml:space="preserve">“Older people with severe dual sensory loss – a public health problem?”. In </w:t>
      </w:r>
      <w:r w:rsidRPr="002F66E4">
        <w:rPr>
          <w:rFonts w:cs="Arial"/>
          <w:i/>
          <w:iCs/>
          <w:color w:val="000000" w:themeColor="text1"/>
          <w:lang w:val="en-GB"/>
        </w:rPr>
        <w:t>A Good Senior Life with Dual Sensory Loss</w:t>
      </w:r>
      <w:r w:rsidRPr="002F66E4">
        <w:rPr>
          <w:rFonts w:cs="Arial"/>
          <w:color w:val="000000" w:themeColor="text1"/>
          <w:lang w:val="en-GB"/>
        </w:rPr>
        <w:t xml:space="preserve">. Ed. Lasse </w:t>
      </w:r>
      <w:proofErr w:type="spellStart"/>
      <w:r w:rsidRPr="002F66E4">
        <w:rPr>
          <w:rFonts w:cs="Arial"/>
          <w:color w:val="000000" w:themeColor="text1"/>
          <w:lang w:val="en-GB"/>
        </w:rPr>
        <w:t>Winther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Wehner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Dronninglund</w:t>
      </w:r>
      <w:proofErr w:type="spellEnd"/>
      <w:r w:rsidRPr="002F66E4">
        <w:rPr>
          <w:rFonts w:cs="Arial"/>
          <w:color w:val="000000" w:themeColor="text1"/>
          <w:lang w:val="en-GB"/>
        </w:rPr>
        <w:t>, Denmark: Nordic Centre for Welfare and Social Issues; pp. 4–6.</w:t>
      </w:r>
      <w:r w:rsidRPr="002F66E4">
        <w:rPr>
          <w:rFonts w:cs="Arial"/>
          <w:color w:val="000000" w:themeColor="text1"/>
          <w:lang w:val="en-GB"/>
        </w:rPr>
        <w:br/>
      </w:r>
      <w:r w:rsidR="0033214A" w:rsidRPr="002F66E4">
        <w:rPr>
          <w:rFonts w:cs="Arial"/>
          <w:color w:val="000000" w:themeColor="text1"/>
          <w:lang w:val="en-US"/>
        </w:rPr>
        <w:t xml:space="preserve">Disponible </w:t>
      </w:r>
      <w:proofErr w:type="spellStart"/>
      <w:r w:rsidR="0033214A" w:rsidRPr="002F66E4">
        <w:rPr>
          <w:rFonts w:cs="Arial"/>
          <w:color w:val="000000" w:themeColor="text1"/>
          <w:lang w:val="en-US"/>
        </w:rPr>
        <w:t>en</w:t>
      </w:r>
      <w:proofErr w:type="spellEnd"/>
      <w:r w:rsidRPr="002F66E4">
        <w:rPr>
          <w:rFonts w:cs="Arial"/>
          <w:color w:val="000000" w:themeColor="text1"/>
          <w:lang w:val="en-US"/>
        </w:rPr>
        <w:t xml:space="preserve"> </w:t>
      </w:r>
      <w:hyperlink r:id="rId121" w:history="1">
        <w:r w:rsidRPr="002F66E4">
          <w:rPr>
            <w:rStyle w:val="Hyperlink"/>
            <w:rFonts w:cs="Arial"/>
            <w:color w:val="000000" w:themeColor="text1"/>
            <w:lang w:val="en-US"/>
          </w:rPr>
          <w:t>https://nordicwelfare.org/wp-content/uploads/2017/10/A20Good20Senior20Life20with20Dual20Sensory20Loss.pdf</w:t>
        </w:r>
      </w:hyperlink>
    </w:p>
    <w:p w14:paraId="44397003" w14:textId="77777777" w:rsidR="00A843AC" w:rsidRDefault="00A843AC" w:rsidP="002F66E4">
      <w:pPr>
        <w:pStyle w:val="Default"/>
        <w:spacing w:after="120"/>
        <w:ind w:right="-2"/>
        <w:rPr>
          <w:rFonts w:ascii="Arial" w:hAnsi="Arial" w:cs="Arial"/>
          <w:i/>
          <w:iCs/>
          <w:color w:val="000000" w:themeColor="text1"/>
          <w:lang w:val="en-GB"/>
        </w:rPr>
      </w:pPr>
    </w:p>
    <w:p w14:paraId="032F0919" w14:textId="06B40BE8" w:rsidR="00132C72" w:rsidRPr="002F66E4" w:rsidRDefault="00132C72" w:rsidP="002F66E4">
      <w:pPr>
        <w:pStyle w:val="Default"/>
        <w:spacing w:after="120"/>
        <w:ind w:right="-2"/>
        <w:rPr>
          <w:rFonts w:ascii="Arial" w:hAnsi="Arial" w:cs="Arial"/>
          <w:color w:val="000000" w:themeColor="text1"/>
          <w:lang w:val="es-ES"/>
        </w:rPr>
      </w:pPr>
      <w:r w:rsidRPr="002F66E4">
        <w:rPr>
          <w:rFonts w:ascii="Arial" w:hAnsi="Arial" w:cs="Arial"/>
          <w:i/>
          <w:iCs/>
          <w:color w:val="000000" w:themeColor="text1"/>
          <w:lang w:val="en-GB"/>
        </w:rPr>
        <w:t xml:space="preserve">Elderly </w:t>
      </w:r>
      <w:proofErr w:type="spellStart"/>
      <w:r w:rsidRPr="002F66E4">
        <w:rPr>
          <w:rFonts w:ascii="Arial" w:hAnsi="Arial" w:cs="Arial"/>
          <w:i/>
          <w:iCs/>
          <w:color w:val="000000" w:themeColor="text1"/>
          <w:lang w:val="en-GB"/>
        </w:rPr>
        <w:t>Deafblindness</w:t>
      </w:r>
      <w:proofErr w:type="spellEnd"/>
      <w:r w:rsidRPr="002F66E4">
        <w:rPr>
          <w:rFonts w:ascii="Arial" w:hAnsi="Arial" w:cs="Arial"/>
          <w:i/>
          <w:iCs/>
          <w:color w:val="000000" w:themeColor="text1"/>
          <w:lang w:val="en-GB"/>
        </w:rPr>
        <w:t>, Proceedings from 3</w:t>
      </w:r>
      <w:r w:rsidRPr="002F66E4">
        <w:rPr>
          <w:rFonts w:ascii="Arial" w:hAnsi="Arial" w:cs="Arial"/>
          <w:i/>
          <w:iCs/>
          <w:color w:val="000000" w:themeColor="text1"/>
          <w:vertAlign w:val="superscript"/>
          <w:lang w:val="en-GB"/>
        </w:rPr>
        <w:t>rd</w:t>
      </w:r>
      <w:r w:rsidRPr="002F66E4">
        <w:rPr>
          <w:rFonts w:ascii="Arial" w:hAnsi="Arial" w:cs="Arial"/>
          <w:i/>
          <w:iCs/>
          <w:color w:val="000000" w:themeColor="text1"/>
          <w:lang w:val="en-GB"/>
        </w:rPr>
        <w:t xml:space="preserve"> European Conference of Deafblind International’s Acquired </w:t>
      </w:r>
      <w:proofErr w:type="spellStart"/>
      <w:r w:rsidRPr="002F66E4">
        <w:rPr>
          <w:rFonts w:ascii="Arial" w:hAnsi="Arial" w:cs="Arial"/>
          <w:i/>
          <w:iCs/>
          <w:color w:val="000000" w:themeColor="text1"/>
          <w:lang w:val="en-GB"/>
        </w:rPr>
        <w:t>Deafblindness</w:t>
      </w:r>
      <w:proofErr w:type="spellEnd"/>
      <w:r w:rsidRPr="002F66E4">
        <w:rPr>
          <w:rFonts w:ascii="Arial" w:hAnsi="Arial" w:cs="Arial"/>
          <w:i/>
          <w:iCs/>
          <w:color w:val="000000" w:themeColor="text1"/>
          <w:lang w:val="en-GB"/>
        </w:rPr>
        <w:t xml:space="preserve"> Network</w:t>
      </w:r>
      <w:r w:rsidRPr="002F66E4">
        <w:rPr>
          <w:rFonts w:ascii="Arial" w:hAnsi="Arial" w:cs="Arial"/>
          <w:color w:val="000000" w:themeColor="text1"/>
          <w:lang w:val="en-GB"/>
        </w:rPr>
        <w:t xml:space="preserve">. 1988. </w:t>
      </w:r>
      <w:proofErr w:type="spellStart"/>
      <w:r w:rsidRPr="002F66E4">
        <w:rPr>
          <w:rFonts w:ascii="Arial" w:hAnsi="Arial" w:cs="Arial"/>
          <w:color w:val="000000" w:themeColor="text1"/>
          <w:lang w:val="en-GB"/>
        </w:rPr>
        <w:t>Marcelli</w:t>
      </w:r>
      <w:proofErr w:type="spellEnd"/>
      <w:r w:rsidRPr="002F66E4">
        <w:rPr>
          <w:rFonts w:ascii="Arial" w:hAnsi="Arial" w:cs="Arial"/>
          <w:color w:val="000000" w:themeColor="text1"/>
          <w:lang w:val="en-GB"/>
        </w:rPr>
        <w:t xml:space="preserve"> di </w:t>
      </w:r>
      <w:proofErr w:type="spellStart"/>
      <w:r w:rsidRPr="002F66E4">
        <w:rPr>
          <w:rFonts w:ascii="Arial" w:hAnsi="Arial" w:cs="Arial"/>
          <w:color w:val="000000" w:themeColor="text1"/>
          <w:lang w:val="en-GB"/>
        </w:rPr>
        <w:t>Numana</w:t>
      </w:r>
      <w:proofErr w:type="spellEnd"/>
      <w:r w:rsidRPr="002F66E4">
        <w:rPr>
          <w:rFonts w:ascii="Arial" w:hAnsi="Arial" w:cs="Arial"/>
          <w:color w:val="000000" w:themeColor="text1"/>
          <w:lang w:val="en-GB"/>
        </w:rPr>
        <w:t xml:space="preserve">, 27 October 1998. Ed. Mathews, Malcolm &amp; Green, William. </w:t>
      </w:r>
      <w:proofErr w:type="spellStart"/>
      <w:r w:rsidRPr="002F66E4">
        <w:rPr>
          <w:rFonts w:ascii="Arial" w:hAnsi="Arial" w:cs="Arial"/>
          <w:color w:val="000000" w:themeColor="text1"/>
          <w:lang w:val="en-GB"/>
        </w:rPr>
        <w:t>Osimo</w:t>
      </w:r>
      <w:proofErr w:type="spellEnd"/>
      <w:r w:rsidRPr="002F66E4">
        <w:rPr>
          <w:rFonts w:ascii="Arial" w:hAnsi="Arial" w:cs="Arial"/>
          <w:color w:val="000000" w:themeColor="text1"/>
          <w:lang w:val="en-GB"/>
        </w:rPr>
        <w:t xml:space="preserve"> (AN), Italy; Paris, Ontario, Canada: Lega del Filo </w:t>
      </w:r>
      <w:proofErr w:type="spellStart"/>
      <w:r w:rsidRPr="002F66E4">
        <w:rPr>
          <w:rFonts w:ascii="Arial" w:hAnsi="Arial" w:cs="Arial"/>
          <w:color w:val="000000" w:themeColor="text1"/>
          <w:lang w:val="en-GB"/>
        </w:rPr>
        <w:t>d’Oro</w:t>
      </w:r>
      <w:proofErr w:type="spellEnd"/>
      <w:r w:rsidRPr="002F66E4">
        <w:rPr>
          <w:rFonts w:ascii="Arial" w:hAnsi="Arial" w:cs="Arial"/>
          <w:color w:val="000000" w:themeColor="text1"/>
          <w:lang w:val="en-GB"/>
        </w:rPr>
        <w:t>; Deafblind International.</w:t>
      </w:r>
      <w:r w:rsidRPr="002F66E4">
        <w:rPr>
          <w:rFonts w:ascii="Arial" w:hAnsi="Arial" w:cs="Arial"/>
          <w:color w:val="000000" w:themeColor="text1"/>
          <w:lang w:val="en-GB"/>
        </w:rPr>
        <w:br/>
      </w:r>
      <w:r w:rsidR="0033214A" w:rsidRPr="002F66E4">
        <w:rPr>
          <w:rFonts w:ascii="Arial" w:hAnsi="Arial" w:cs="Arial"/>
          <w:color w:val="000000" w:themeColor="text1"/>
          <w:lang w:val="es-ES"/>
        </w:rPr>
        <w:t>Disponible en</w:t>
      </w:r>
      <w:r w:rsidRPr="002F66E4">
        <w:rPr>
          <w:rFonts w:ascii="Arial" w:hAnsi="Arial" w:cs="Arial"/>
          <w:color w:val="000000" w:themeColor="text1"/>
          <w:lang w:val="es-ES"/>
        </w:rPr>
        <w:t xml:space="preserve"> </w:t>
      </w:r>
      <w:hyperlink r:id="rId122" w:history="1">
        <w:r w:rsidRPr="002F66E4">
          <w:rPr>
            <w:rStyle w:val="Hyperlink"/>
            <w:rFonts w:ascii="Arial" w:hAnsi="Arial" w:cs="Arial"/>
            <w:color w:val="000000" w:themeColor="text1"/>
            <w:lang w:val="es-ES"/>
          </w:rPr>
          <w:t>https://eric.ed.gov/?id=ED448541</w:t>
        </w:r>
      </w:hyperlink>
    </w:p>
    <w:p w14:paraId="739CCB08" w14:textId="77777777" w:rsidR="00A843AC" w:rsidRDefault="00A843AC" w:rsidP="002F66E4">
      <w:pPr>
        <w:pStyle w:val="Default"/>
        <w:spacing w:after="120"/>
        <w:ind w:right="-2"/>
        <w:rPr>
          <w:rFonts w:ascii="Arial" w:hAnsi="Arial" w:cs="Arial"/>
          <w:color w:val="000000" w:themeColor="text1"/>
          <w:lang w:val="es-ES"/>
        </w:rPr>
      </w:pPr>
    </w:p>
    <w:p w14:paraId="3E7CB3A9" w14:textId="6A8B0DC9" w:rsidR="00132C72" w:rsidRPr="002F66E4" w:rsidRDefault="00132C72" w:rsidP="002F66E4">
      <w:pPr>
        <w:pStyle w:val="Default"/>
        <w:spacing w:after="120"/>
        <w:ind w:right="-2"/>
        <w:rPr>
          <w:rFonts w:ascii="Arial" w:hAnsi="Arial" w:cs="Arial"/>
          <w:color w:val="000000" w:themeColor="text1"/>
          <w:lang w:val="es-ES"/>
        </w:rPr>
      </w:pPr>
      <w:proofErr w:type="spellStart"/>
      <w:r w:rsidRPr="002F66E4">
        <w:rPr>
          <w:rFonts w:ascii="Arial" w:hAnsi="Arial" w:cs="Arial"/>
          <w:color w:val="000000" w:themeColor="text1"/>
          <w:lang w:val="es-ES"/>
        </w:rPr>
        <w:t>European</w:t>
      </w:r>
      <w:proofErr w:type="spellEnd"/>
      <w:r w:rsidRPr="002F66E4">
        <w:rPr>
          <w:rFonts w:ascii="Arial" w:hAnsi="Arial" w:cs="Arial"/>
          <w:color w:val="000000" w:themeColor="text1"/>
          <w:lang w:val="es-ES"/>
        </w:rPr>
        <w:t xml:space="preserve"> </w:t>
      </w:r>
      <w:proofErr w:type="spellStart"/>
      <w:r w:rsidRPr="002F66E4">
        <w:rPr>
          <w:rFonts w:ascii="Arial" w:hAnsi="Arial" w:cs="Arial"/>
          <w:color w:val="000000" w:themeColor="text1"/>
          <w:lang w:val="es-ES"/>
        </w:rPr>
        <w:t>Union</w:t>
      </w:r>
      <w:proofErr w:type="spellEnd"/>
      <w:r w:rsidRPr="002F66E4">
        <w:rPr>
          <w:rFonts w:ascii="Arial" w:hAnsi="Arial" w:cs="Arial"/>
          <w:color w:val="000000" w:themeColor="text1"/>
          <w:lang w:val="es-ES"/>
        </w:rPr>
        <w:t xml:space="preserve">. </w:t>
      </w:r>
      <w:r w:rsidRPr="002F66E4">
        <w:rPr>
          <w:rFonts w:ascii="Arial" w:hAnsi="Arial" w:cs="Arial"/>
          <w:color w:val="000000" w:themeColor="text1"/>
          <w:lang w:val="en-GB"/>
        </w:rPr>
        <w:t xml:space="preserve">2004. </w:t>
      </w:r>
      <w:r w:rsidRPr="002F66E4">
        <w:rPr>
          <w:rFonts w:ascii="Arial" w:hAnsi="Arial" w:cs="Arial"/>
          <w:i/>
          <w:iCs/>
          <w:color w:val="000000" w:themeColor="text1"/>
          <w:lang w:val="en-GB"/>
        </w:rPr>
        <w:t>Declaration of the European Parliament on the rights of deafblind people</w:t>
      </w:r>
      <w:r w:rsidRPr="002F66E4">
        <w:rPr>
          <w:rFonts w:ascii="Arial" w:hAnsi="Arial" w:cs="Arial"/>
          <w:color w:val="000000" w:themeColor="text1"/>
          <w:lang w:val="en-GB"/>
        </w:rPr>
        <w:t>.</w:t>
      </w:r>
      <w:r w:rsidRPr="002F66E4">
        <w:rPr>
          <w:rFonts w:ascii="Arial" w:hAnsi="Arial" w:cs="Arial"/>
          <w:color w:val="000000" w:themeColor="text1"/>
          <w:lang w:val="en-GB"/>
        </w:rPr>
        <w:br/>
      </w:r>
      <w:r w:rsidR="0033214A" w:rsidRPr="002F66E4">
        <w:rPr>
          <w:rFonts w:ascii="Arial" w:hAnsi="Arial" w:cs="Arial"/>
          <w:color w:val="000000" w:themeColor="text1"/>
          <w:lang w:val="es-ES"/>
        </w:rPr>
        <w:t>Disponible en</w:t>
      </w:r>
      <w:r w:rsidRPr="002F66E4">
        <w:rPr>
          <w:rFonts w:ascii="Arial" w:hAnsi="Arial" w:cs="Arial"/>
          <w:color w:val="000000" w:themeColor="text1"/>
          <w:lang w:val="es-ES"/>
        </w:rPr>
        <w:t xml:space="preserve"> </w:t>
      </w:r>
      <w:hyperlink r:id="rId123" w:history="1">
        <w:r w:rsidRPr="002F66E4">
          <w:rPr>
            <w:rStyle w:val="Hyperlink"/>
            <w:rFonts w:ascii="Arial" w:hAnsi="Arial" w:cs="Arial"/>
            <w:color w:val="000000" w:themeColor="text1"/>
            <w:lang w:val="es-ES"/>
          </w:rPr>
          <w:t>https://www.europarl.europa.eu/doceo/document/TA-5-2004-0277_EN.html?redirect</w:t>
        </w:r>
      </w:hyperlink>
    </w:p>
    <w:p w14:paraId="06BA99E0" w14:textId="77777777" w:rsidR="00A843AC" w:rsidRDefault="00A843AC" w:rsidP="002F66E4">
      <w:pPr>
        <w:spacing w:after="120"/>
        <w:ind w:right="-2"/>
        <w:rPr>
          <w:rFonts w:cs="Arial"/>
          <w:color w:val="000000" w:themeColor="text1"/>
          <w:lang w:val="de-DE"/>
        </w:rPr>
      </w:pPr>
    </w:p>
    <w:p w14:paraId="51054159" w14:textId="6125EB23" w:rsidR="00132C72" w:rsidRPr="002F66E4" w:rsidRDefault="00132C72" w:rsidP="002F66E4">
      <w:pPr>
        <w:spacing w:after="120"/>
        <w:ind w:right="-2"/>
        <w:rPr>
          <w:rFonts w:cs="Arial"/>
          <w:color w:val="000000" w:themeColor="text1"/>
          <w:lang w:val="en-US"/>
        </w:rPr>
      </w:pPr>
      <w:r w:rsidRPr="002F66E4">
        <w:rPr>
          <w:rFonts w:cs="Arial"/>
          <w:color w:val="000000" w:themeColor="text1"/>
          <w:lang w:val="de-DE"/>
        </w:rPr>
        <w:t xml:space="preserve">Fletcher, Paula C. &amp; Guthrie, Dawn M. 2013. </w:t>
      </w:r>
      <w:r w:rsidRPr="002F66E4">
        <w:rPr>
          <w:rFonts w:cs="Arial"/>
          <w:color w:val="000000" w:themeColor="text1"/>
          <w:lang w:val="en-GB"/>
        </w:rPr>
        <w:t xml:space="preserve">“The Lived Experiences of Individuals with Acquired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Challenges and the Future”. </w:t>
      </w:r>
      <w:r w:rsidRPr="002F66E4">
        <w:rPr>
          <w:rFonts w:cs="Arial"/>
          <w:i/>
          <w:iCs/>
          <w:color w:val="000000" w:themeColor="text1"/>
          <w:lang w:val="en-GB"/>
        </w:rPr>
        <w:t>International Journal of Disability, Community and Rehabilitation</w:t>
      </w:r>
      <w:r w:rsidRPr="002F66E4">
        <w:rPr>
          <w:rFonts w:cs="Arial"/>
          <w:color w:val="000000" w:themeColor="text1"/>
          <w:lang w:val="en-GB"/>
        </w:rPr>
        <w:t xml:space="preserve"> 2013, 12(1).</w:t>
      </w:r>
      <w:r w:rsidRPr="002F66E4">
        <w:rPr>
          <w:rFonts w:cs="Arial"/>
          <w:color w:val="000000" w:themeColor="text1"/>
          <w:lang w:val="en-GB"/>
        </w:rPr>
        <w:br/>
      </w:r>
      <w:r w:rsidR="0033214A" w:rsidRPr="002F66E4">
        <w:rPr>
          <w:rFonts w:cs="Arial"/>
          <w:color w:val="000000" w:themeColor="text1"/>
          <w:lang w:val="en-US"/>
        </w:rPr>
        <w:t xml:space="preserve">Disponible </w:t>
      </w:r>
      <w:proofErr w:type="spellStart"/>
      <w:r w:rsidR="0033214A" w:rsidRPr="002F66E4">
        <w:rPr>
          <w:rFonts w:cs="Arial"/>
          <w:color w:val="000000" w:themeColor="text1"/>
          <w:lang w:val="en-US"/>
        </w:rPr>
        <w:t>en</w:t>
      </w:r>
      <w:proofErr w:type="spellEnd"/>
      <w:r w:rsidRPr="002F66E4">
        <w:rPr>
          <w:rFonts w:cs="Arial"/>
          <w:color w:val="000000" w:themeColor="text1"/>
          <w:lang w:val="en-US"/>
        </w:rPr>
        <w:t xml:space="preserve"> </w:t>
      </w:r>
      <w:hyperlink r:id="rId124" w:history="1">
        <w:r w:rsidRPr="002F66E4">
          <w:rPr>
            <w:rStyle w:val="Hyperlink"/>
            <w:rFonts w:cs="Arial"/>
            <w:color w:val="000000" w:themeColor="text1"/>
            <w:lang w:val="en-US"/>
          </w:rPr>
          <w:t>https://scholars.wlu.ca/cgi/viewcontent.cgi?article=1568&amp;context=kppe_faculty</w:t>
        </w:r>
      </w:hyperlink>
    </w:p>
    <w:p w14:paraId="0B6BB34B" w14:textId="77777777" w:rsidR="00A843AC" w:rsidRDefault="00A843AC" w:rsidP="002F66E4">
      <w:pPr>
        <w:pStyle w:val="Default"/>
        <w:spacing w:after="120"/>
        <w:ind w:right="-2"/>
        <w:rPr>
          <w:rFonts w:ascii="Arial" w:hAnsi="Arial" w:cs="Arial"/>
          <w:color w:val="000000" w:themeColor="text1"/>
          <w:lang w:val="de-DE"/>
        </w:rPr>
      </w:pPr>
    </w:p>
    <w:p w14:paraId="51A8D3D7" w14:textId="3FADD907" w:rsidR="00132C72" w:rsidRPr="002F66E4" w:rsidRDefault="00132C72" w:rsidP="002F66E4">
      <w:pPr>
        <w:pStyle w:val="Default"/>
        <w:spacing w:after="120"/>
        <w:ind w:right="-2"/>
        <w:rPr>
          <w:rFonts w:ascii="Arial" w:hAnsi="Arial" w:cs="Arial"/>
          <w:color w:val="000000" w:themeColor="text1"/>
          <w:lang w:val="es-ES"/>
        </w:rPr>
      </w:pPr>
      <w:r w:rsidRPr="002F66E4">
        <w:rPr>
          <w:rFonts w:ascii="Arial" w:hAnsi="Arial" w:cs="Arial"/>
          <w:color w:val="000000" w:themeColor="text1"/>
          <w:lang w:val="de-DE"/>
        </w:rPr>
        <w:t xml:space="preserve">Fraser, Sarah A., </w:t>
      </w:r>
      <w:proofErr w:type="spellStart"/>
      <w:r w:rsidRPr="002F66E4">
        <w:rPr>
          <w:rFonts w:ascii="Arial" w:hAnsi="Arial" w:cs="Arial"/>
          <w:color w:val="000000" w:themeColor="text1"/>
          <w:lang w:val="de-DE"/>
        </w:rPr>
        <w:t>Southall</w:t>
      </w:r>
      <w:proofErr w:type="spellEnd"/>
      <w:r w:rsidRPr="002F66E4">
        <w:rPr>
          <w:rFonts w:ascii="Arial" w:hAnsi="Arial" w:cs="Arial"/>
          <w:color w:val="000000" w:themeColor="text1"/>
          <w:lang w:val="de-DE"/>
        </w:rPr>
        <w:t xml:space="preserve">, Kenneth E. &amp; Wittich, Walter. </w:t>
      </w:r>
      <w:r w:rsidRPr="002F66E4">
        <w:rPr>
          <w:rFonts w:ascii="Arial" w:hAnsi="Arial" w:cs="Arial"/>
          <w:color w:val="000000" w:themeColor="text1"/>
          <w:lang w:val="en-GB"/>
        </w:rPr>
        <w:t xml:space="preserve">2019. “Exploring Professionals’ Experiences in the Rehabilitation of Older Clients with Dual-Sensory Impairment”. </w:t>
      </w:r>
      <w:r w:rsidRPr="002F66E4">
        <w:rPr>
          <w:rFonts w:ascii="Arial" w:hAnsi="Arial" w:cs="Arial"/>
          <w:i/>
          <w:iCs/>
          <w:color w:val="000000" w:themeColor="text1"/>
          <w:lang w:val="fr-FR"/>
        </w:rPr>
        <w:t xml:space="preserve">Canadian Journal on </w:t>
      </w:r>
      <w:proofErr w:type="spellStart"/>
      <w:r w:rsidRPr="002F66E4">
        <w:rPr>
          <w:rFonts w:ascii="Arial" w:hAnsi="Arial" w:cs="Arial"/>
          <w:i/>
          <w:iCs/>
          <w:color w:val="000000" w:themeColor="text1"/>
          <w:lang w:val="fr-FR"/>
        </w:rPr>
        <w:t>Aging</w:t>
      </w:r>
      <w:proofErr w:type="spellEnd"/>
      <w:r w:rsidRPr="002F66E4">
        <w:rPr>
          <w:rFonts w:ascii="Arial" w:hAnsi="Arial" w:cs="Arial"/>
          <w:i/>
          <w:iCs/>
          <w:color w:val="000000" w:themeColor="text1"/>
          <w:lang w:val="fr-FR"/>
        </w:rPr>
        <w:t xml:space="preserve"> / La Revue canadienne du vieillissement</w:t>
      </w:r>
      <w:r w:rsidRPr="002F66E4">
        <w:rPr>
          <w:rFonts w:ascii="Arial" w:hAnsi="Arial" w:cs="Arial"/>
          <w:color w:val="000000" w:themeColor="text1"/>
          <w:lang w:val="fr-FR"/>
        </w:rPr>
        <w:t xml:space="preserve"> 38 (4); pp. 481–492.</w:t>
      </w:r>
      <w:r w:rsidRPr="002F66E4">
        <w:rPr>
          <w:rFonts w:ascii="Arial" w:hAnsi="Arial" w:cs="Arial"/>
          <w:color w:val="000000" w:themeColor="text1"/>
          <w:lang w:val="fr-FR"/>
        </w:rPr>
        <w:br/>
      </w:r>
      <w:r w:rsidR="0033214A" w:rsidRPr="002F66E4">
        <w:rPr>
          <w:rFonts w:ascii="Arial" w:hAnsi="Arial" w:cs="Arial"/>
          <w:color w:val="000000" w:themeColor="text1"/>
          <w:lang w:val="es-ES"/>
        </w:rPr>
        <w:t>Disponible en</w:t>
      </w:r>
      <w:r w:rsidRPr="002F66E4">
        <w:rPr>
          <w:rFonts w:ascii="Arial" w:hAnsi="Arial" w:cs="Arial"/>
          <w:color w:val="000000" w:themeColor="text1"/>
          <w:lang w:val="es-ES"/>
        </w:rPr>
        <w:t xml:space="preserve"> </w:t>
      </w:r>
      <w:hyperlink r:id="rId125" w:history="1">
        <w:r w:rsidRPr="002F66E4">
          <w:rPr>
            <w:rStyle w:val="Hyperlink"/>
            <w:rFonts w:ascii="Arial" w:hAnsi="Arial" w:cs="Arial"/>
            <w:color w:val="000000" w:themeColor="text1"/>
            <w:lang w:val="es-ES"/>
          </w:rPr>
          <w:t>https://www.cambridge.org/core/services/aop-cambridge-core/content/view/F71FAB85066CFF0AAC6E65E034972ECB/S0714980819000035a.pdf/exploring-professionals-experiences-in-the-rehabilitation-of-older-clients-with-dual-sensory-impairment.pdf</w:t>
        </w:r>
      </w:hyperlink>
    </w:p>
    <w:p w14:paraId="41C3B3C4" w14:textId="77777777" w:rsidR="00A843AC" w:rsidRDefault="00A843AC" w:rsidP="002F66E4">
      <w:pPr>
        <w:autoSpaceDE w:val="0"/>
        <w:autoSpaceDN w:val="0"/>
        <w:adjustRightInd w:val="0"/>
        <w:spacing w:after="120"/>
        <w:ind w:right="-2"/>
        <w:rPr>
          <w:rFonts w:cs="Arial"/>
          <w:color w:val="000000" w:themeColor="text1"/>
          <w:lang w:val="en-US"/>
        </w:rPr>
      </w:pPr>
    </w:p>
    <w:p w14:paraId="54D3B725" w14:textId="59698FEF"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n-US"/>
        </w:rPr>
        <w:t>Gade</w:t>
      </w:r>
      <w:proofErr w:type="spellEnd"/>
      <w:r w:rsidRPr="002F66E4">
        <w:rPr>
          <w:rFonts w:cs="Arial"/>
          <w:color w:val="000000" w:themeColor="text1"/>
          <w:lang w:val="en-US"/>
        </w:rPr>
        <w:t xml:space="preserve"> </w:t>
      </w:r>
      <w:proofErr w:type="spellStart"/>
      <w:r w:rsidRPr="002F66E4">
        <w:rPr>
          <w:rFonts w:cs="Arial"/>
          <w:color w:val="000000" w:themeColor="text1"/>
          <w:lang w:val="en-US"/>
        </w:rPr>
        <w:t>Haanes</w:t>
      </w:r>
      <w:proofErr w:type="spellEnd"/>
      <w:r w:rsidRPr="002F66E4">
        <w:rPr>
          <w:rFonts w:cs="Arial"/>
          <w:color w:val="000000" w:themeColor="text1"/>
          <w:lang w:val="en-US"/>
        </w:rPr>
        <w:t xml:space="preserve">, Gro, </w:t>
      </w:r>
      <w:proofErr w:type="spellStart"/>
      <w:r w:rsidRPr="002F66E4">
        <w:rPr>
          <w:rFonts w:cs="Arial"/>
          <w:color w:val="000000" w:themeColor="text1"/>
          <w:lang w:val="en-US"/>
        </w:rPr>
        <w:t>Roin</w:t>
      </w:r>
      <w:proofErr w:type="spellEnd"/>
      <w:r w:rsidRPr="002F66E4">
        <w:rPr>
          <w:rFonts w:cs="Arial"/>
          <w:color w:val="000000" w:themeColor="text1"/>
          <w:lang w:val="en-US"/>
        </w:rPr>
        <w:t xml:space="preserve">, </w:t>
      </w:r>
      <w:proofErr w:type="spellStart"/>
      <w:r w:rsidRPr="002F66E4">
        <w:rPr>
          <w:rFonts w:cs="Arial"/>
          <w:color w:val="000000" w:themeColor="text1"/>
          <w:lang w:val="en-US"/>
        </w:rPr>
        <w:t>Ása</w:t>
      </w:r>
      <w:proofErr w:type="spellEnd"/>
      <w:r w:rsidRPr="002F66E4">
        <w:rPr>
          <w:rFonts w:cs="Arial"/>
          <w:color w:val="000000" w:themeColor="text1"/>
          <w:lang w:val="en-US"/>
        </w:rPr>
        <w:t xml:space="preserve"> &amp; </w:t>
      </w:r>
      <w:proofErr w:type="spellStart"/>
      <w:r w:rsidRPr="002F66E4">
        <w:rPr>
          <w:rFonts w:cs="Arial"/>
          <w:color w:val="000000" w:themeColor="text1"/>
          <w:lang w:val="en-US"/>
        </w:rPr>
        <w:t>Skaalum</w:t>
      </w:r>
      <w:proofErr w:type="spellEnd"/>
      <w:r w:rsidRPr="002F66E4">
        <w:rPr>
          <w:rFonts w:cs="Arial"/>
          <w:color w:val="000000" w:themeColor="text1"/>
          <w:lang w:val="en-US"/>
        </w:rPr>
        <w:t xml:space="preserve"> Petersen, Maria. </w:t>
      </w:r>
      <w:r w:rsidRPr="002F66E4">
        <w:rPr>
          <w:rFonts w:cs="Arial"/>
          <w:color w:val="000000" w:themeColor="text1"/>
          <w:lang w:val="en-GB"/>
        </w:rPr>
        <w:t xml:space="preserve">2021. “Preventive Home Visit (PHV) Screening of Hearing and Vision Among Older Adults in </w:t>
      </w:r>
      <w:proofErr w:type="spellStart"/>
      <w:r w:rsidRPr="002F66E4">
        <w:rPr>
          <w:rFonts w:cs="Arial"/>
          <w:color w:val="000000" w:themeColor="text1"/>
          <w:lang w:val="en-GB"/>
        </w:rPr>
        <w:t>Tórshavn</w:t>
      </w:r>
      <w:proofErr w:type="spellEnd"/>
      <w:r w:rsidRPr="002F66E4">
        <w:rPr>
          <w:rFonts w:cs="Arial"/>
          <w:color w:val="000000" w:themeColor="text1"/>
          <w:lang w:val="en-GB"/>
        </w:rPr>
        <w:t xml:space="preserve">, Faroe Islands: A Feasibility Study in a Small-Scale Community”. </w:t>
      </w:r>
      <w:r w:rsidRPr="002F66E4">
        <w:rPr>
          <w:rFonts w:cs="Arial"/>
          <w:i/>
          <w:iCs/>
          <w:color w:val="000000" w:themeColor="text1"/>
          <w:lang w:val="en-GB"/>
        </w:rPr>
        <w:t>Journal of Multidisciplinary Healthcare</w:t>
      </w:r>
      <w:r w:rsidRPr="002F66E4">
        <w:rPr>
          <w:rFonts w:cs="Arial"/>
          <w:color w:val="000000" w:themeColor="text1"/>
          <w:lang w:val="en-GB"/>
        </w:rPr>
        <w:t xml:space="preserve"> 2021:14: pp. 1691–1699.</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26" w:history="1">
        <w:r w:rsidRPr="002F66E4">
          <w:rPr>
            <w:rStyle w:val="Hyperlink"/>
            <w:rFonts w:cs="Arial"/>
            <w:color w:val="000000" w:themeColor="text1"/>
            <w:lang w:val="en-GB"/>
          </w:rPr>
          <w:t>https://pdfs.semanticscholar.org/03bc/b751e9c92f9471cd50f80320c90bb6c0ca52.pdf</w:t>
        </w:r>
      </w:hyperlink>
    </w:p>
    <w:p w14:paraId="6ACBDF18" w14:textId="77777777" w:rsidR="00A843AC" w:rsidRDefault="00A843AC" w:rsidP="002F66E4">
      <w:pPr>
        <w:spacing w:after="120"/>
        <w:ind w:right="-2"/>
        <w:rPr>
          <w:rFonts w:cs="Arial"/>
          <w:i/>
          <w:iCs/>
          <w:color w:val="000000" w:themeColor="text1"/>
          <w:lang w:val="en-GB"/>
        </w:rPr>
      </w:pPr>
    </w:p>
    <w:p w14:paraId="5925F0B0" w14:textId="0BD44E48" w:rsidR="00132C72" w:rsidRPr="002F66E4" w:rsidRDefault="00132C72" w:rsidP="002F66E4">
      <w:pPr>
        <w:spacing w:after="120"/>
        <w:ind w:right="-2"/>
        <w:rPr>
          <w:rFonts w:cs="Arial"/>
          <w:color w:val="000000" w:themeColor="text1"/>
          <w:lang w:val="en-GB"/>
        </w:rPr>
      </w:pPr>
      <w:proofErr w:type="spellStart"/>
      <w:r w:rsidRPr="002F66E4">
        <w:rPr>
          <w:rFonts w:cs="Arial"/>
          <w:i/>
          <w:iCs/>
          <w:color w:val="000000" w:themeColor="text1"/>
          <w:lang w:val="en-GB"/>
        </w:rPr>
        <w:t>Gluhosljepoća</w:t>
      </w:r>
      <w:proofErr w:type="spellEnd"/>
      <w:r w:rsidRPr="002F66E4">
        <w:rPr>
          <w:rFonts w:cs="Arial"/>
          <w:i/>
          <w:iCs/>
          <w:color w:val="000000" w:themeColor="text1"/>
          <w:lang w:val="en-GB"/>
        </w:rPr>
        <w:t xml:space="preserve"> u </w:t>
      </w:r>
      <w:proofErr w:type="spellStart"/>
      <w:r w:rsidRPr="002F66E4">
        <w:rPr>
          <w:rFonts w:cs="Arial"/>
          <w:i/>
          <w:iCs/>
          <w:color w:val="000000" w:themeColor="text1"/>
          <w:lang w:val="en-GB"/>
        </w:rPr>
        <w:t>starosti</w:t>
      </w:r>
      <w:proofErr w:type="spellEnd"/>
      <w:r w:rsidRPr="002F66E4">
        <w:rPr>
          <w:rFonts w:cs="Arial"/>
          <w:color w:val="000000" w:themeColor="text1"/>
          <w:lang w:val="en-GB"/>
        </w:rPr>
        <w:t xml:space="preserve"> </w:t>
      </w:r>
      <w:r w:rsidR="00351C93" w:rsidRPr="002F66E4">
        <w:rPr>
          <w:rFonts w:cs="Arial"/>
          <w:color w:val="000000" w:themeColor="text1"/>
          <w:lang w:val="en-GB"/>
        </w:rPr>
        <w:t>(</w:t>
      </w:r>
      <w:proofErr w:type="spellStart"/>
      <w:r w:rsidRPr="002F66E4">
        <w:rPr>
          <w:rStyle w:val="rynqvb"/>
          <w:rFonts w:cs="Arial"/>
          <w:i/>
          <w:iCs/>
          <w:color w:val="000000" w:themeColor="text1"/>
          <w:lang w:val="en-GB"/>
        </w:rPr>
        <w:t>Deafblindness</w:t>
      </w:r>
      <w:proofErr w:type="spellEnd"/>
      <w:r w:rsidRPr="002F66E4">
        <w:rPr>
          <w:rStyle w:val="rynqvb"/>
          <w:rFonts w:cs="Arial"/>
          <w:i/>
          <w:iCs/>
          <w:color w:val="000000" w:themeColor="text1"/>
          <w:lang w:val="en-GB"/>
        </w:rPr>
        <w:t xml:space="preserve"> in Old Age</w:t>
      </w:r>
      <w:r w:rsidR="00351C93" w:rsidRPr="002F66E4">
        <w:rPr>
          <w:rFonts w:cs="Arial"/>
          <w:color w:val="000000" w:themeColor="text1"/>
          <w:lang w:val="en-GB"/>
        </w:rPr>
        <w:t>)</w:t>
      </w:r>
      <w:r w:rsidRPr="002F66E4">
        <w:rPr>
          <w:rFonts w:cs="Arial"/>
          <w:color w:val="000000" w:themeColor="text1"/>
          <w:lang w:val="en-GB"/>
        </w:rPr>
        <w:t xml:space="preserve">. 2019. </w:t>
      </w:r>
      <w:proofErr w:type="spellStart"/>
      <w:r w:rsidRPr="002F66E4">
        <w:rPr>
          <w:rFonts w:cs="Arial"/>
          <w:i/>
          <w:iCs/>
          <w:color w:val="000000" w:themeColor="text1"/>
          <w:lang w:val="en-GB"/>
        </w:rPr>
        <w:t>Dodir</w:t>
      </w:r>
      <w:proofErr w:type="spellEnd"/>
      <w:r w:rsidRPr="002F66E4">
        <w:rPr>
          <w:rFonts w:cs="Arial"/>
          <w:color w:val="000000" w:themeColor="text1"/>
          <w:lang w:val="en-GB"/>
        </w:rPr>
        <w:t xml:space="preserve"> n. 66. (I./2019).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 ISSN 1332 3490</w:t>
      </w:r>
    </w:p>
    <w:p w14:paraId="230F9A6B" w14:textId="77777777" w:rsidR="00A843AC" w:rsidRDefault="00A843AC" w:rsidP="002F66E4">
      <w:pPr>
        <w:spacing w:after="120"/>
        <w:ind w:right="-2"/>
        <w:rPr>
          <w:rFonts w:cs="Arial"/>
          <w:i/>
          <w:iCs/>
          <w:color w:val="000000" w:themeColor="text1"/>
          <w:lang w:val="en-GB"/>
        </w:rPr>
      </w:pPr>
    </w:p>
    <w:p w14:paraId="1F8F7F82" w14:textId="2A3A8BBD" w:rsidR="00132C72" w:rsidRPr="002F66E4" w:rsidRDefault="00132C72" w:rsidP="002F66E4">
      <w:pPr>
        <w:spacing w:after="120"/>
        <w:ind w:right="-2"/>
        <w:rPr>
          <w:rFonts w:cs="Arial"/>
          <w:color w:val="000000" w:themeColor="text1"/>
          <w:lang w:val="en-GB"/>
        </w:rPr>
      </w:pPr>
      <w:r w:rsidRPr="002F66E4">
        <w:rPr>
          <w:rFonts w:cs="Arial"/>
          <w:i/>
          <w:iCs/>
          <w:color w:val="000000" w:themeColor="text1"/>
          <w:lang w:val="en-GB"/>
        </w:rPr>
        <w:t>Good Senior Life with Dual Sensory Loss, A</w:t>
      </w:r>
      <w:r w:rsidRPr="002F66E4">
        <w:rPr>
          <w:rFonts w:cs="Arial"/>
          <w:color w:val="000000" w:themeColor="text1"/>
          <w:lang w:val="en-GB"/>
        </w:rPr>
        <w:t xml:space="preserve">. 2012. Ed. Lasse </w:t>
      </w:r>
      <w:proofErr w:type="spellStart"/>
      <w:r w:rsidRPr="002F66E4">
        <w:rPr>
          <w:rFonts w:cs="Arial"/>
          <w:color w:val="000000" w:themeColor="text1"/>
          <w:lang w:val="en-GB"/>
        </w:rPr>
        <w:t>Winther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Wehner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Dronninglund</w:t>
      </w:r>
      <w:proofErr w:type="spellEnd"/>
      <w:r w:rsidRPr="002F66E4">
        <w:rPr>
          <w:rFonts w:cs="Arial"/>
          <w:color w:val="000000" w:themeColor="text1"/>
          <w:lang w:val="en-GB"/>
        </w:rPr>
        <w:t>, Denmark: Nordic Centre for Welfare and Social Issues.</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27" w:history="1">
        <w:r w:rsidRPr="002F66E4">
          <w:rPr>
            <w:rStyle w:val="Hyperlink"/>
            <w:rFonts w:cs="Arial"/>
            <w:color w:val="000000" w:themeColor="text1"/>
            <w:lang w:val="en-GB"/>
          </w:rPr>
          <w:t>https://nordicwelfare.org/wp-content/uploads/2017/10/A20Good20Senior20Life20with20Dual20Sensory20Loss.pdf</w:t>
        </w:r>
      </w:hyperlink>
    </w:p>
    <w:p w14:paraId="2C89654E" w14:textId="77777777" w:rsidR="00A843AC" w:rsidRDefault="00A843AC" w:rsidP="002F66E4">
      <w:pPr>
        <w:autoSpaceDE w:val="0"/>
        <w:autoSpaceDN w:val="0"/>
        <w:adjustRightInd w:val="0"/>
        <w:spacing w:after="120"/>
        <w:ind w:right="-2"/>
        <w:rPr>
          <w:rFonts w:cs="Arial"/>
          <w:color w:val="000000" w:themeColor="text1"/>
          <w:lang w:val="en-GB"/>
        </w:rPr>
      </w:pPr>
    </w:p>
    <w:p w14:paraId="5F1B6375" w14:textId="28A3BCA9"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Goodwin, Sarah. 1988. “Sense in Derbyshire Outreach Development Project for Older People with Acquired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125‒135.</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28" w:history="1">
        <w:r w:rsidRPr="002F66E4">
          <w:rPr>
            <w:rStyle w:val="Hyperlink"/>
            <w:rFonts w:cs="Arial"/>
            <w:color w:val="000000" w:themeColor="text1"/>
            <w:lang w:val="en-GB"/>
          </w:rPr>
          <w:t>https://eric.ed.gov/?id=ED448541</w:t>
        </w:r>
      </w:hyperlink>
    </w:p>
    <w:p w14:paraId="56E00211" w14:textId="77777777" w:rsidR="00A843AC" w:rsidRDefault="00A843AC" w:rsidP="002F66E4">
      <w:pPr>
        <w:autoSpaceDE w:val="0"/>
        <w:autoSpaceDN w:val="0"/>
        <w:adjustRightInd w:val="0"/>
        <w:spacing w:after="120"/>
        <w:ind w:right="-2"/>
        <w:rPr>
          <w:rFonts w:cs="Arial"/>
          <w:color w:val="000000" w:themeColor="text1"/>
          <w:lang w:val="en-GB"/>
        </w:rPr>
      </w:pPr>
    </w:p>
    <w:p w14:paraId="38C3796A" w14:textId="2E0026DF"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n-GB"/>
        </w:rPr>
        <w:t xml:space="preserve">Gopinath, </w:t>
      </w:r>
      <w:proofErr w:type="spellStart"/>
      <w:r w:rsidRPr="002F66E4">
        <w:rPr>
          <w:rFonts w:cs="Arial"/>
          <w:color w:val="000000" w:themeColor="text1"/>
          <w:lang w:val="en-GB"/>
        </w:rPr>
        <w:t>Bamini</w:t>
      </w:r>
      <w:proofErr w:type="spellEnd"/>
      <w:r w:rsidRPr="002F66E4">
        <w:rPr>
          <w:rFonts w:cs="Arial"/>
          <w:color w:val="000000" w:themeColor="text1"/>
          <w:lang w:val="en-GB"/>
        </w:rPr>
        <w:t xml:space="preserve">, Schneider, Julie, McMahon, Catherine M., </w:t>
      </w:r>
      <w:proofErr w:type="spellStart"/>
      <w:r w:rsidRPr="002F66E4">
        <w:rPr>
          <w:rFonts w:cs="Arial"/>
          <w:color w:val="000000" w:themeColor="text1"/>
          <w:lang w:val="en-GB"/>
        </w:rPr>
        <w:t>Burlutsky</w:t>
      </w:r>
      <w:proofErr w:type="spellEnd"/>
      <w:r w:rsidRPr="002F66E4">
        <w:rPr>
          <w:rFonts w:cs="Arial"/>
          <w:color w:val="000000" w:themeColor="text1"/>
          <w:lang w:val="en-GB"/>
        </w:rPr>
        <w:t xml:space="preserve">, George, Leeder, Stephen R. &amp; Mitchell, Paul. 2013. “Dual Sensory Impairment in Older Adults Increases the Risk of Mortality: A Population-Based Study”. </w:t>
      </w:r>
      <w:proofErr w:type="spellStart"/>
      <w:r w:rsidRPr="002F66E4">
        <w:rPr>
          <w:rFonts w:cs="Arial"/>
          <w:i/>
          <w:iCs/>
          <w:color w:val="000000" w:themeColor="text1"/>
          <w:lang w:val="es-ES"/>
        </w:rPr>
        <w:t>PLoS</w:t>
      </w:r>
      <w:proofErr w:type="spellEnd"/>
      <w:r w:rsidRPr="002F66E4">
        <w:rPr>
          <w:rFonts w:cs="Arial"/>
          <w:i/>
          <w:iCs/>
          <w:color w:val="000000" w:themeColor="text1"/>
          <w:lang w:val="es-ES"/>
        </w:rPr>
        <w:t xml:space="preserve"> ONE</w:t>
      </w:r>
      <w:r w:rsidRPr="002F66E4">
        <w:rPr>
          <w:rFonts w:cs="Arial"/>
          <w:color w:val="000000" w:themeColor="text1"/>
          <w:lang w:val="es-ES"/>
        </w:rPr>
        <w:t xml:space="preserve"> 8(3): e55054.</w:t>
      </w:r>
      <w:r w:rsidRPr="002F66E4">
        <w:rPr>
          <w:rFonts w:cs="Arial"/>
          <w:color w:val="000000" w:themeColor="text1"/>
          <w:lang w:val="es-ES"/>
        </w:rPr>
        <w:br/>
      </w:r>
      <w:proofErr w:type="gramStart"/>
      <w:r w:rsidRPr="002F66E4">
        <w:rPr>
          <w:rFonts w:cs="Arial"/>
          <w:color w:val="000000" w:themeColor="text1"/>
          <w:lang w:val="es-ES"/>
        </w:rPr>
        <w:t>doi:10.1371/journal.pone</w:t>
      </w:r>
      <w:proofErr w:type="gramEnd"/>
      <w:r w:rsidRPr="002F66E4">
        <w:rPr>
          <w:rFonts w:cs="Arial"/>
          <w:color w:val="000000" w:themeColor="text1"/>
          <w:lang w:val="es-ES"/>
        </w:rPr>
        <w:t>.0055054</w:t>
      </w:r>
      <w:r w:rsidRPr="002F66E4">
        <w:rPr>
          <w:rFonts w:cs="Arial"/>
          <w:color w:val="000000" w:themeColor="text1"/>
          <w:lang w:val="es-ES"/>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29" w:history="1">
        <w:r w:rsidRPr="002F66E4">
          <w:rPr>
            <w:rStyle w:val="Hyperlink"/>
            <w:rFonts w:cs="Arial"/>
            <w:color w:val="000000" w:themeColor="text1"/>
            <w:lang w:val="es-ES"/>
          </w:rPr>
          <w:t>https://journals.plos.org/plosone/article/file?id=10.1371/journal.pone.0055054&amp;type=printable</w:t>
        </w:r>
      </w:hyperlink>
    </w:p>
    <w:p w14:paraId="4EB7A487" w14:textId="77777777" w:rsidR="00A843AC" w:rsidRDefault="00A843AC" w:rsidP="002F66E4">
      <w:pPr>
        <w:autoSpaceDE w:val="0"/>
        <w:autoSpaceDN w:val="0"/>
        <w:adjustRightInd w:val="0"/>
        <w:spacing w:after="120"/>
        <w:ind w:right="-2"/>
        <w:rPr>
          <w:rFonts w:cs="Arial"/>
          <w:color w:val="000000" w:themeColor="text1"/>
          <w:lang w:val="en-GB"/>
        </w:rPr>
      </w:pPr>
    </w:p>
    <w:p w14:paraId="3E159F4A" w14:textId="6ABC23D5"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n-GB"/>
        </w:rPr>
        <w:t>Göransson</w:t>
      </w:r>
      <w:proofErr w:type="spellEnd"/>
      <w:r w:rsidRPr="002F66E4">
        <w:rPr>
          <w:rFonts w:cs="Arial"/>
          <w:color w:val="000000" w:themeColor="text1"/>
          <w:lang w:val="en-GB"/>
        </w:rPr>
        <w:t xml:space="preserve">, Lena. 2007.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in a Life Perspective ‒ Strategies and Methods of Support</w:t>
      </w:r>
      <w:r w:rsidRPr="002F66E4">
        <w:rPr>
          <w:rFonts w:cs="Arial"/>
          <w:color w:val="000000" w:themeColor="text1"/>
          <w:lang w:val="en-GB"/>
        </w:rPr>
        <w:t xml:space="preserve">. Translated by Emma Leonard &amp; Anna Aronsson. </w:t>
      </w:r>
      <w:proofErr w:type="spellStart"/>
      <w:r w:rsidRPr="002F66E4">
        <w:rPr>
          <w:rFonts w:cs="Arial"/>
          <w:color w:val="000000" w:themeColor="text1"/>
          <w:lang w:val="en-GB"/>
        </w:rPr>
        <w:t>Finspång</w:t>
      </w:r>
      <w:proofErr w:type="spellEnd"/>
      <w:r w:rsidRPr="002F66E4">
        <w:rPr>
          <w:rFonts w:cs="Arial"/>
          <w:color w:val="000000" w:themeColor="text1"/>
          <w:lang w:val="en-GB"/>
        </w:rPr>
        <w:t xml:space="preserve">, Sweden: Mo </w:t>
      </w:r>
      <w:proofErr w:type="spellStart"/>
      <w:r w:rsidRPr="002F66E4">
        <w:rPr>
          <w:rFonts w:cs="Arial"/>
          <w:color w:val="000000" w:themeColor="text1"/>
          <w:lang w:val="en-GB"/>
        </w:rPr>
        <w:t>Gåds</w:t>
      </w:r>
      <w:proofErr w:type="spellEnd"/>
      <w:r w:rsidRPr="002F66E4">
        <w:rPr>
          <w:rFonts w:cs="Arial"/>
          <w:color w:val="000000" w:themeColor="text1"/>
          <w:lang w:val="en-GB"/>
        </w:rPr>
        <w:t xml:space="preserve"> </w:t>
      </w:r>
      <w:proofErr w:type="spellStart"/>
      <w:r w:rsidRPr="002F66E4">
        <w:rPr>
          <w:rFonts w:cs="Arial"/>
          <w:color w:val="000000" w:themeColor="text1"/>
          <w:lang w:val="en-GB"/>
        </w:rPr>
        <w:t>Förlag</w:t>
      </w:r>
      <w:proofErr w:type="spellEnd"/>
      <w:r w:rsidRPr="002F66E4">
        <w:rPr>
          <w:rFonts w:cs="Arial"/>
          <w:color w:val="000000" w:themeColor="text1"/>
          <w:lang w:val="en-GB"/>
        </w:rPr>
        <w:t>.</w:t>
      </w:r>
      <w:r w:rsidRPr="002F66E4">
        <w:rPr>
          <w:rFonts w:cs="Arial"/>
          <w:color w:val="000000" w:themeColor="text1"/>
          <w:lang w:val="en-GB"/>
        </w:rPr>
        <w:br/>
        <w:t>ISBN 978-91-974352-8-4</w:t>
      </w:r>
    </w:p>
    <w:p w14:paraId="205CF606" w14:textId="77777777" w:rsidR="00A843AC" w:rsidRDefault="00A843AC" w:rsidP="002F66E4">
      <w:pPr>
        <w:autoSpaceDE w:val="0"/>
        <w:autoSpaceDN w:val="0"/>
        <w:adjustRightInd w:val="0"/>
        <w:spacing w:after="120"/>
        <w:ind w:right="-2"/>
        <w:rPr>
          <w:rFonts w:cs="Arial"/>
          <w:color w:val="000000" w:themeColor="text1"/>
          <w:lang w:val="en-GB" w:bidi="he-IL"/>
        </w:rPr>
      </w:pPr>
    </w:p>
    <w:p w14:paraId="5E8CB42B" w14:textId="762FBC6F"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n-GB" w:bidi="he-IL"/>
        </w:rPr>
        <w:t>Gullacksen</w:t>
      </w:r>
      <w:proofErr w:type="spellEnd"/>
      <w:r w:rsidRPr="002F66E4">
        <w:rPr>
          <w:rFonts w:cs="Arial"/>
          <w:color w:val="000000" w:themeColor="text1"/>
          <w:lang w:val="en-GB" w:bidi="he-IL"/>
        </w:rPr>
        <w:t xml:space="preserve">, Ann-Christine, </w:t>
      </w:r>
      <w:proofErr w:type="spellStart"/>
      <w:r w:rsidRPr="002F66E4">
        <w:rPr>
          <w:rFonts w:cs="Arial"/>
          <w:color w:val="000000" w:themeColor="text1"/>
          <w:lang w:val="en-GB" w:bidi="he-IL"/>
        </w:rPr>
        <w:t>Göransson</w:t>
      </w:r>
      <w:proofErr w:type="spellEnd"/>
      <w:r w:rsidRPr="002F66E4">
        <w:rPr>
          <w:rFonts w:cs="Arial"/>
          <w:color w:val="000000" w:themeColor="text1"/>
          <w:lang w:val="en-GB" w:bidi="he-IL"/>
        </w:rPr>
        <w:t xml:space="preserve">, Lena, Henningsen </w:t>
      </w:r>
      <w:proofErr w:type="spellStart"/>
      <w:r w:rsidRPr="002F66E4">
        <w:rPr>
          <w:rFonts w:cs="Arial"/>
          <w:color w:val="000000" w:themeColor="text1"/>
          <w:lang w:val="en-GB" w:bidi="he-IL"/>
        </w:rPr>
        <w:t>Rönnblom</w:t>
      </w:r>
      <w:proofErr w:type="spellEnd"/>
      <w:r w:rsidRPr="002F66E4">
        <w:rPr>
          <w:rFonts w:cs="Arial"/>
          <w:color w:val="000000" w:themeColor="text1"/>
          <w:lang w:val="en-GB" w:bidi="he-IL"/>
        </w:rPr>
        <w:t xml:space="preserve">, </w:t>
      </w:r>
      <w:proofErr w:type="spellStart"/>
      <w:r w:rsidRPr="002F66E4">
        <w:rPr>
          <w:rFonts w:cs="Arial"/>
          <w:color w:val="000000" w:themeColor="text1"/>
          <w:lang w:val="en-GB" w:bidi="he-IL"/>
        </w:rPr>
        <w:t>Gunilla</w:t>
      </w:r>
      <w:proofErr w:type="spellEnd"/>
      <w:r w:rsidRPr="002F66E4">
        <w:rPr>
          <w:rFonts w:cs="Arial"/>
          <w:color w:val="000000" w:themeColor="text1"/>
          <w:lang w:val="en-GB" w:bidi="he-IL"/>
        </w:rPr>
        <w:t xml:space="preserve">, </w:t>
      </w:r>
      <w:proofErr w:type="spellStart"/>
      <w:r w:rsidRPr="002F66E4">
        <w:rPr>
          <w:rFonts w:cs="Arial"/>
          <w:color w:val="000000" w:themeColor="text1"/>
          <w:lang w:val="en-GB" w:bidi="he-IL"/>
        </w:rPr>
        <w:t>Koppen</w:t>
      </w:r>
      <w:proofErr w:type="spellEnd"/>
      <w:r w:rsidRPr="002F66E4">
        <w:rPr>
          <w:rFonts w:cs="Arial"/>
          <w:color w:val="000000" w:themeColor="text1"/>
          <w:lang w:val="en-GB" w:bidi="he-IL"/>
        </w:rPr>
        <w:t xml:space="preserve">, Anny &amp; </w:t>
      </w:r>
      <w:proofErr w:type="spellStart"/>
      <w:r w:rsidRPr="002F66E4">
        <w:rPr>
          <w:rFonts w:cs="Arial"/>
          <w:color w:val="000000" w:themeColor="text1"/>
          <w:lang w:val="en-GB" w:bidi="he-IL"/>
        </w:rPr>
        <w:t>Rud</w:t>
      </w:r>
      <w:proofErr w:type="spellEnd"/>
      <w:r w:rsidRPr="002F66E4">
        <w:rPr>
          <w:rFonts w:cs="Arial"/>
          <w:color w:val="000000" w:themeColor="text1"/>
          <w:lang w:val="en-GB" w:bidi="he-IL"/>
        </w:rPr>
        <w:t xml:space="preserve"> </w:t>
      </w:r>
      <w:proofErr w:type="spellStart"/>
      <w:r w:rsidRPr="002F66E4">
        <w:rPr>
          <w:rFonts w:cs="Arial"/>
          <w:color w:val="000000" w:themeColor="text1"/>
          <w:lang w:val="en-GB" w:bidi="he-IL"/>
        </w:rPr>
        <w:t>Jørgensen</w:t>
      </w:r>
      <w:proofErr w:type="spellEnd"/>
      <w:r w:rsidRPr="002F66E4">
        <w:rPr>
          <w:rFonts w:cs="Arial"/>
          <w:color w:val="000000" w:themeColor="text1"/>
          <w:lang w:val="en-GB" w:bidi="he-IL"/>
        </w:rPr>
        <w:t xml:space="preserve">, Anette. 2011. </w:t>
      </w:r>
      <w:r w:rsidRPr="002F66E4">
        <w:rPr>
          <w:rFonts w:cs="Arial"/>
          <w:i/>
          <w:iCs/>
          <w:color w:val="000000" w:themeColor="text1"/>
          <w:lang w:val="en-GB" w:bidi="he-IL"/>
        </w:rPr>
        <w:t>Life Adjustment and Combined Visual and Hearing Disability/</w:t>
      </w:r>
      <w:proofErr w:type="spellStart"/>
      <w:r w:rsidRPr="002F66E4">
        <w:rPr>
          <w:rFonts w:cs="Arial"/>
          <w:i/>
          <w:iCs/>
          <w:color w:val="000000" w:themeColor="text1"/>
          <w:lang w:val="en-GB" w:bidi="he-IL"/>
        </w:rPr>
        <w:t>Deafblindness</w:t>
      </w:r>
      <w:proofErr w:type="spellEnd"/>
      <w:r w:rsidRPr="002F66E4">
        <w:rPr>
          <w:rFonts w:cs="Arial"/>
          <w:i/>
          <w:iCs/>
          <w:color w:val="000000" w:themeColor="text1"/>
          <w:lang w:val="en-GB" w:bidi="he-IL"/>
        </w:rPr>
        <w:t xml:space="preserve"> – an Internal Process over Time</w:t>
      </w:r>
      <w:r w:rsidRPr="002F66E4">
        <w:rPr>
          <w:rFonts w:cs="Arial"/>
          <w:color w:val="000000" w:themeColor="text1"/>
          <w:lang w:val="en-GB" w:bidi="he-IL"/>
        </w:rPr>
        <w:t>. Stockholm: Nordic Centre for Welfare and Social Issues.</w:t>
      </w:r>
    </w:p>
    <w:p w14:paraId="0822BCD0" w14:textId="77777777" w:rsidR="00A843AC" w:rsidRDefault="00A843AC" w:rsidP="002F66E4">
      <w:pPr>
        <w:autoSpaceDE w:val="0"/>
        <w:autoSpaceDN w:val="0"/>
        <w:adjustRightInd w:val="0"/>
        <w:spacing w:after="120"/>
        <w:ind w:right="-2"/>
        <w:rPr>
          <w:rFonts w:cs="Arial"/>
          <w:color w:val="000000" w:themeColor="text1"/>
          <w:lang w:val="en-GB"/>
        </w:rPr>
      </w:pPr>
    </w:p>
    <w:p w14:paraId="56E8D11A" w14:textId="2956F5DC"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Guthrie, Dawn M., </w:t>
      </w:r>
      <w:proofErr w:type="spellStart"/>
      <w:r w:rsidRPr="002F66E4">
        <w:rPr>
          <w:rFonts w:cs="Arial"/>
          <w:color w:val="000000" w:themeColor="text1"/>
          <w:lang w:val="en-GB"/>
        </w:rPr>
        <w:t>Declercq</w:t>
      </w:r>
      <w:proofErr w:type="spellEnd"/>
      <w:r w:rsidRPr="002F66E4">
        <w:rPr>
          <w:rFonts w:cs="Arial"/>
          <w:color w:val="000000" w:themeColor="text1"/>
          <w:lang w:val="en-GB"/>
        </w:rPr>
        <w:t xml:space="preserve">, Anja, </w:t>
      </w:r>
      <w:proofErr w:type="spellStart"/>
      <w:r w:rsidRPr="002F66E4">
        <w:rPr>
          <w:rFonts w:cs="Arial"/>
          <w:color w:val="000000" w:themeColor="text1"/>
          <w:lang w:val="en-GB"/>
        </w:rPr>
        <w:t>Finne-Soveri</w:t>
      </w:r>
      <w:proofErr w:type="spellEnd"/>
      <w:r w:rsidRPr="002F66E4">
        <w:rPr>
          <w:rFonts w:cs="Arial"/>
          <w:color w:val="000000" w:themeColor="text1"/>
          <w:lang w:val="en-GB"/>
        </w:rPr>
        <w:t xml:space="preserve">, Harriet, Fries, Brant E. &amp; </w:t>
      </w:r>
      <w:proofErr w:type="spellStart"/>
      <w:r w:rsidRPr="002F66E4">
        <w:rPr>
          <w:rFonts w:cs="Arial"/>
          <w:color w:val="000000" w:themeColor="text1"/>
          <w:lang w:val="en-GB"/>
        </w:rPr>
        <w:t>Hirdes</w:t>
      </w:r>
      <w:proofErr w:type="spellEnd"/>
      <w:r w:rsidRPr="002F66E4">
        <w:rPr>
          <w:rFonts w:cs="Arial"/>
          <w:color w:val="000000" w:themeColor="text1"/>
          <w:lang w:val="en-GB"/>
        </w:rPr>
        <w:t xml:space="preserve">, John P. 2016. “The Health and Well-Being of Older Adults with Dual Sensory Impairment (DSI) in Four Countries”. </w:t>
      </w:r>
      <w:proofErr w:type="spellStart"/>
      <w:r w:rsidRPr="002F66E4">
        <w:rPr>
          <w:rFonts w:cs="Arial"/>
          <w:i/>
          <w:iCs/>
          <w:color w:val="000000" w:themeColor="text1"/>
          <w:lang w:val="en-GB"/>
        </w:rPr>
        <w:t>PLoS</w:t>
      </w:r>
      <w:proofErr w:type="spellEnd"/>
      <w:r w:rsidRPr="002F66E4">
        <w:rPr>
          <w:rFonts w:cs="Arial"/>
          <w:i/>
          <w:iCs/>
          <w:color w:val="000000" w:themeColor="text1"/>
          <w:lang w:val="en-GB"/>
        </w:rPr>
        <w:t xml:space="preserve"> One. 2016; 11(5)</w:t>
      </w:r>
      <w:r w:rsidRPr="002F66E4">
        <w:rPr>
          <w:rFonts w:cs="Arial"/>
          <w:color w:val="000000" w:themeColor="text1"/>
          <w:lang w:val="en-GB"/>
        </w:rPr>
        <w:t xml:space="preserve">: e0155073. Ed. Chen, </w:t>
      </w:r>
      <w:proofErr w:type="spellStart"/>
      <w:r w:rsidRPr="002F66E4">
        <w:rPr>
          <w:rFonts w:cs="Arial"/>
          <w:color w:val="000000" w:themeColor="text1"/>
          <w:lang w:val="en-GB"/>
        </w:rPr>
        <w:t>Kewei</w:t>
      </w:r>
      <w:proofErr w:type="spellEnd"/>
      <w:r w:rsidRPr="002F66E4">
        <w:rPr>
          <w:rFonts w:cs="Arial"/>
          <w:color w:val="000000" w:themeColor="text1"/>
          <w:lang w:val="en-GB"/>
        </w:rPr>
        <w:t>.</w:t>
      </w:r>
      <w:r w:rsidRPr="002F66E4">
        <w:rPr>
          <w:rFonts w:cs="Arial"/>
          <w:color w:val="000000" w:themeColor="text1"/>
          <w:lang w:val="en-GB"/>
        </w:rPr>
        <w:br/>
      </w:r>
      <w:proofErr w:type="spellStart"/>
      <w:r w:rsidRPr="002F66E4">
        <w:rPr>
          <w:rFonts w:cs="Arial"/>
          <w:color w:val="000000" w:themeColor="text1"/>
          <w:lang w:val="en-GB"/>
        </w:rPr>
        <w:t>doi</w:t>
      </w:r>
      <w:proofErr w:type="spellEnd"/>
      <w:r w:rsidRPr="002F66E4">
        <w:rPr>
          <w:rFonts w:cs="Arial"/>
          <w:color w:val="000000" w:themeColor="text1"/>
          <w:lang w:val="en-GB"/>
        </w:rPr>
        <w:t>: 10.1371/journal.pone.0155073</w:t>
      </w:r>
      <w:r w:rsidRPr="002F66E4">
        <w:rPr>
          <w:rFonts w:cs="Arial"/>
          <w:color w:val="000000" w:themeColor="text1"/>
          <w:lang w:val="en-GB"/>
        </w:rPr>
        <w:br/>
        <w:t>PMCID: PMC4858206</w:t>
      </w:r>
      <w:r w:rsidRPr="002F66E4">
        <w:rPr>
          <w:rFonts w:cs="Arial"/>
          <w:color w:val="000000" w:themeColor="text1"/>
          <w:lang w:val="en-GB"/>
        </w:rPr>
        <w:br/>
        <w:t>PMID: 27148963</w:t>
      </w:r>
    </w:p>
    <w:p w14:paraId="46ABCD04" w14:textId="77777777" w:rsidR="00A843AC" w:rsidRDefault="00A843AC" w:rsidP="002F66E4">
      <w:pPr>
        <w:spacing w:after="120"/>
        <w:ind w:right="-2"/>
        <w:rPr>
          <w:rFonts w:cs="Arial"/>
          <w:color w:val="000000" w:themeColor="text1"/>
          <w:lang w:val="en-GB"/>
        </w:rPr>
      </w:pPr>
    </w:p>
    <w:p w14:paraId="3CAAB979" w14:textId="37B21A68"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Heine, </w:t>
      </w:r>
      <w:proofErr w:type="spellStart"/>
      <w:r w:rsidRPr="002F66E4">
        <w:rPr>
          <w:rFonts w:cs="Arial"/>
          <w:color w:val="000000" w:themeColor="text1"/>
          <w:lang w:val="en-GB"/>
        </w:rPr>
        <w:t>Chyrisse</w:t>
      </w:r>
      <w:proofErr w:type="spellEnd"/>
      <w:r w:rsidRPr="002F66E4">
        <w:rPr>
          <w:rFonts w:cs="Arial"/>
          <w:color w:val="000000" w:themeColor="text1"/>
          <w:lang w:val="en-GB"/>
        </w:rPr>
        <w:t xml:space="preserve"> &amp; Browning, Colette J. 2004. “The Communication and Psychosocial Perceptions of Older Adults with Sensory Loss: A Qualitative Study”. </w:t>
      </w:r>
      <w:r w:rsidRPr="002F66E4">
        <w:rPr>
          <w:rFonts w:cs="Arial"/>
          <w:i/>
          <w:iCs/>
          <w:color w:val="000000" w:themeColor="text1"/>
          <w:lang w:val="en-GB"/>
        </w:rPr>
        <w:t>Ageing &amp; Society</w:t>
      </w:r>
      <w:r w:rsidRPr="002F66E4">
        <w:rPr>
          <w:rFonts w:cs="Arial"/>
          <w:color w:val="000000" w:themeColor="text1"/>
          <w:lang w:val="en-GB"/>
        </w:rPr>
        <w:t xml:space="preserve"> </w:t>
      </w:r>
      <w:proofErr w:type="gramStart"/>
      <w:r w:rsidRPr="002F66E4">
        <w:rPr>
          <w:rFonts w:cs="Arial"/>
          <w:color w:val="000000" w:themeColor="text1"/>
          <w:lang w:val="en-GB"/>
        </w:rPr>
        <w:t>2004;24:113</w:t>
      </w:r>
      <w:proofErr w:type="gramEnd"/>
      <w:r w:rsidRPr="002F66E4">
        <w:rPr>
          <w:rFonts w:cs="Arial"/>
          <w:color w:val="000000" w:themeColor="text1"/>
          <w:lang w:val="en-GB"/>
        </w:rPr>
        <w:t>–30</w:t>
      </w:r>
    </w:p>
    <w:p w14:paraId="335855C8" w14:textId="77777777" w:rsidR="00A843AC" w:rsidRDefault="00A843AC" w:rsidP="002F66E4">
      <w:pPr>
        <w:autoSpaceDE w:val="0"/>
        <w:autoSpaceDN w:val="0"/>
        <w:adjustRightInd w:val="0"/>
        <w:spacing w:after="120"/>
        <w:ind w:right="-2"/>
        <w:rPr>
          <w:rFonts w:cs="Arial"/>
          <w:color w:val="000000" w:themeColor="text1"/>
          <w:lang w:val="en-GB"/>
        </w:rPr>
      </w:pPr>
    </w:p>
    <w:p w14:paraId="7C9A276D" w14:textId="47E4E5FF" w:rsidR="00132C72" w:rsidRPr="002F66E4" w:rsidRDefault="00132C72" w:rsidP="002F66E4">
      <w:pPr>
        <w:autoSpaceDE w:val="0"/>
        <w:autoSpaceDN w:val="0"/>
        <w:adjustRightInd w:val="0"/>
        <w:spacing w:after="120"/>
        <w:ind w:right="-2"/>
        <w:rPr>
          <w:rFonts w:cs="Arial"/>
          <w:color w:val="000000" w:themeColor="text1"/>
          <w:lang w:val="en-US"/>
        </w:rPr>
      </w:pPr>
      <w:r w:rsidRPr="002F66E4">
        <w:rPr>
          <w:rFonts w:cs="Arial"/>
          <w:color w:val="000000" w:themeColor="text1"/>
          <w:lang w:val="en-GB"/>
        </w:rPr>
        <w:t xml:space="preserve">Heine, </w:t>
      </w:r>
      <w:proofErr w:type="spellStart"/>
      <w:r w:rsidRPr="002F66E4">
        <w:rPr>
          <w:rFonts w:cs="Arial"/>
          <w:color w:val="000000" w:themeColor="text1"/>
          <w:lang w:val="en-GB"/>
        </w:rPr>
        <w:t>Chyrisse</w:t>
      </w:r>
      <w:proofErr w:type="spellEnd"/>
      <w:r w:rsidRPr="002F66E4">
        <w:rPr>
          <w:rFonts w:cs="Arial"/>
          <w:color w:val="000000" w:themeColor="text1"/>
          <w:lang w:val="en-GB"/>
        </w:rPr>
        <w:t xml:space="preserve"> &amp; Browning, Colette. 2015. “Dual Sensory Loss in Older Adults: A Systematic Review”. </w:t>
      </w:r>
      <w:r w:rsidRPr="002F66E4">
        <w:rPr>
          <w:rFonts w:cs="Arial"/>
          <w:i/>
          <w:iCs/>
          <w:color w:val="000000" w:themeColor="text1"/>
          <w:lang w:val="en-GB"/>
        </w:rPr>
        <w:t>The Gerontologist</w:t>
      </w:r>
      <w:r w:rsidRPr="002F66E4">
        <w:rPr>
          <w:rFonts w:cs="Arial"/>
          <w:color w:val="000000" w:themeColor="text1"/>
          <w:lang w:val="en-GB"/>
        </w:rPr>
        <w:t>, Volume 55, Issue 5, October 2015; pp. 913–928.</w:t>
      </w:r>
      <w:r w:rsidRPr="002F66E4">
        <w:rPr>
          <w:rFonts w:cs="Arial"/>
          <w:color w:val="000000" w:themeColor="text1"/>
          <w:lang w:val="en-GB"/>
        </w:rPr>
        <w:br/>
      </w:r>
      <w:hyperlink r:id="rId130" w:history="1">
        <w:r w:rsidRPr="002F66E4">
          <w:rPr>
            <w:rStyle w:val="Hyperlink"/>
            <w:rFonts w:cs="Arial"/>
            <w:color w:val="000000" w:themeColor="text1"/>
            <w:lang w:val="en-US"/>
          </w:rPr>
          <w:t>https://doi.org/10.1093/geront/gnv074</w:t>
        </w:r>
      </w:hyperlink>
      <w:r w:rsidRPr="002F66E4">
        <w:rPr>
          <w:rFonts w:cs="Arial"/>
          <w:color w:val="000000" w:themeColor="text1"/>
          <w:lang w:val="en-US"/>
        </w:rPr>
        <w:br/>
      </w:r>
      <w:r w:rsidR="0033214A" w:rsidRPr="002F66E4">
        <w:rPr>
          <w:rFonts w:cs="Arial"/>
          <w:color w:val="000000" w:themeColor="text1"/>
          <w:lang w:val="en-US"/>
        </w:rPr>
        <w:t xml:space="preserve">Disponible </w:t>
      </w:r>
      <w:proofErr w:type="spellStart"/>
      <w:r w:rsidR="0033214A" w:rsidRPr="002F66E4">
        <w:rPr>
          <w:rFonts w:cs="Arial"/>
          <w:color w:val="000000" w:themeColor="text1"/>
          <w:lang w:val="en-US"/>
        </w:rPr>
        <w:t>en</w:t>
      </w:r>
      <w:proofErr w:type="spellEnd"/>
      <w:r w:rsidRPr="002F66E4">
        <w:rPr>
          <w:rFonts w:cs="Arial"/>
          <w:color w:val="000000" w:themeColor="text1"/>
          <w:lang w:val="en-US"/>
        </w:rPr>
        <w:t xml:space="preserve"> </w:t>
      </w:r>
      <w:hyperlink r:id="rId131" w:history="1">
        <w:r w:rsidRPr="002F66E4">
          <w:rPr>
            <w:rStyle w:val="Hyperlink"/>
            <w:rFonts w:cs="Arial"/>
            <w:color w:val="000000" w:themeColor="text1"/>
            <w:lang w:val="en-US"/>
          </w:rPr>
          <w:t>https://watermark.silverchair.com/gnv074.pdf</w:t>
        </w:r>
      </w:hyperlink>
    </w:p>
    <w:p w14:paraId="47072008" w14:textId="77777777" w:rsidR="00A843AC" w:rsidRDefault="00A843AC" w:rsidP="002F66E4">
      <w:pPr>
        <w:autoSpaceDE w:val="0"/>
        <w:autoSpaceDN w:val="0"/>
        <w:adjustRightInd w:val="0"/>
        <w:spacing w:after="120"/>
        <w:ind w:right="-2"/>
        <w:rPr>
          <w:rFonts w:cs="Arial"/>
          <w:color w:val="000000" w:themeColor="text1"/>
          <w:lang w:val="en-GB"/>
        </w:rPr>
      </w:pPr>
    </w:p>
    <w:p w14:paraId="40E783F2" w14:textId="5EDFB3F1"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Heine, </w:t>
      </w:r>
      <w:proofErr w:type="spellStart"/>
      <w:r w:rsidRPr="002F66E4">
        <w:rPr>
          <w:rFonts w:cs="Arial"/>
          <w:color w:val="000000" w:themeColor="text1"/>
          <w:lang w:val="en-GB"/>
        </w:rPr>
        <w:t>Chyrisse</w:t>
      </w:r>
      <w:proofErr w:type="spellEnd"/>
      <w:r w:rsidRPr="002F66E4">
        <w:rPr>
          <w:rFonts w:cs="Arial"/>
          <w:color w:val="000000" w:themeColor="text1"/>
          <w:lang w:val="en-GB"/>
        </w:rPr>
        <w:t xml:space="preserve">, </w:t>
      </w:r>
      <w:proofErr w:type="spellStart"/>
      <w:r w:rsidRPr="002F66E4">
        <w:rPr>
          <w:rFonts w:cs="Arial"/>
          <w:color w:val="000000" w:themeColor="text1"/>
          <w:lang w:val="en-GB"/>
        </w:rPr>
        <w:t>Honge</w:t>
      </w:r>
      <w:proofErr w:type="spellEnd"/>
      <w:r w:rsidRPr="002F66E4">
        <w:rPr>
          <w:rFonts w:cs="Arial"/>
          <w:color w:val="000000" w:themeColor="text1"/>
          <w:lang w:val="en-GB"/>
        </w:rPr>
        <w:t xml:space="preserve"> Gong, Cathy &amp; Browning, Colette. 2019. “Dual Sensory Loss, Mental Health, and Wellbeing of Older Adults Living in China”. </w:t>
      </w:r>
      <w:r w:rsidRPr="002F66E4">
        <w:rPr>
          <w:rFonts w:cs="Arial"/>
          <w:i/>
          <w:iCs/>
          <w:color w:val="000000" w:themeColor="text1"/>
          <w:lang w:val="en-GB"/>
        </w:rPr>
        <w:t>Frontiers in Public Health</w:t>
      </w:r>
      <w:r w:rsidRPr="002F66E4">
        <w:rPr>
          <w:rFonts w:cs="Arial"/>
          <w:color w:val="000000" w:themeColor="text1"/>
          <w:lang w:val="en-GB"/>
        </w:rPr>
        <w:t>, 24 April 2019 Volume 7 - 2019</w:t>
      </w:r>
      <w:r w:rsidRPr="002F66E4">
        <w:rPr>
          <w:rFonts w:cs="Arial"/>
          <w:color w:val="000000" w:themeColor="text1"/>
          <w:lang w:val="en-GB"/>
        </w:rPr>
        <w:br/>
      </w:r>
      <w:hyperlink r:id="rId132" w:history="1">
        <w:r w:rsidRPr="002F66E4">
          <w:rPr>
            <w:rStyle w:val="Hyperlink"/>
            <w:rFonts w:cs="Arial"/>
            <w:color w:val="000000" w:themeColor="text1"/>
            <w:lang w:val="en-GB"/>
          </w:rPr>
          <w:t>https://doi.org/10.3389/fpubh.2019.00092</w:t>
        </w:r>
      </w:hyperlink>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33" w:history="1">
        <w:r w:rsidRPr="002F66E4">
          <w:rPr>
            <w:rStyle w:val="Hyperlink"/>
            <w:rFonts w:cs="Arial"/>
            <w:color w:val="000000" w:themeColor="text1"/>
            <w:lang w:val="en-GB"/>
          </w:rPr>
          <w:t>https://www.frontiersin.org/articles/10.3389/fpubh.2019.00092/full</w:t>
        </w:r>
      </w:hyperlink>
    </w:p>
    <w:p w14:paraId="6E3DD64B" w14:textId="77777777" w:rsidR="00A843AC" w:rsidRDefault="00A843AC" w:rsidP="002F66E4">
      <w:pPr>
        <w:autoSpaceDE w:val="0"/>
        <w:autoSpaceDN w:val="0"/>
        <w:adjustRightInd w:val="0"/>
        <w:spacing w:after="120"/>
        <w:ind w:right="-2"/>
        <w:rPr>
          <w:rFonts w:cs="Arial"/>
          <w:color w:val="000000" w:themeColor="text1"/>
          <w:lang w:val="en-GB"/>
        </w:rPr>
      </w:pPr>
    </w:p>
    <w:p w14:paraId="0CBDC4CB" w14:textId="7764B9EE"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Holt-</w:t>
      </w:r>
      <w:proofErr w:type="spellStart"/>
      <w:r w:rsidRPr="002F66E4">
        <w:rPr>
          <w:rFonts w:cs="Arial"/>
          <w:color w:val="000000" w:themeColor="text1"/>
          <w:lang w:val="en-GB"/>
        </w:rPr>
        <w:t>Lunstad</w:t>
      </w:r>
      <w:proofErr w:type="spellEnd"/>
      <w:r w:rsidRPr="002F66E4">
        <w:rPr>
          <w:rFonts w:cs="Arial"/>
          <w:color w:val="000000" w:themeColor="text1"/>
          <w:lang w:val="en-GB"/>
        </w:rPr>
        <w:t xml:space="preserve">, Julianne. 2017. “The Potential Public Health Relevance of Social Isolation and Loneliness: Prevalence, Epidemiology, and Risk Factors”. </w:t>
      </w:r>
      <w:r w:rsidRPr="002F66E4">
        <w:rPr>
          <w:rFonts w:cs="Arial"/>
          <w:i/>
          <w:iCs/>
          <w:color w:val="000000" w:themeColor="text1"/>
          <w:lang w:val="en-GB"/>
        </w:rPr>
        <w:t>Public Policy &amp; Aging Report</w:t>
      </w:r>
      <w:r w:rsidRPr="002F66E4">
        <w:rPr>
          <w:rFonts w:cs="Arial"/>
          <w:color w:val="000000" w:themeColor="text1"/>
          <w:lang w:val="en-GB"/>
        </w:rPr>
        <w:t>, 2017, Vol. 27, No. 4; pp. 127–130.</w:t>
      </w:r>
      <w:r w:rsidRPr="002F66E4">
        <w:rPr>
          <w:rFonts w:cs="Arial"/>
          <w:color w:val="000000" w:themeColor="text1"/>
          <w:lang w:val="en-GB"/>
        </w:rPr>
        <w:br/>
        <w:t>doi:10.1093/</w:t>
      </w:r>
      <w:proofErr w:type="spellStart"/>
      <w:r w:rsidRPr="002F66E4">
        <w:rPr>
          <w:rFonts w:cs="Arial"/>
          <w:color w:val="000000" w:themeColor="text1"/>
          <w:lang w:val="en-GB"/>
        </w:rPr>
        <w:t>ppar</w:t>
      </w:r>
      <w:proofErr w:type="spellEnd"/>
      <w:r w:rsidRPr="002F66E4">
        <w:rPr>
          <w:rFonts w:cs="Arial"/>
          <w:color w:val="000000" w:themeColor="text1"/>
          <w:lang w:val="en-GB"/>
        </w:rPr>
        <w:t>/prx030</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34" w:history="1">
        <w:r w:rsidRPr="002F66E4">
          <w:rPr>
            <w:rStyle w:val="Hyperlink"/>
            <w:rFonts w:cs="Arial"/>
            <w:color w:val="000000" w:themeColor="text1"/>
            <w:lang w:val="en-GB"/>
          </w:rPr>
          <w:t>https://watermark.silverchair.com/prx030.pdf</w:t>
        </w:r>
      </w:hyperlink>
    </w:p>
    <w:p w14:paraId="6BFDF717" w14:textId="77777777" w:rsidR="00A843AC" w:rsidRDefault="00A843AC" w:rsidP="002F66E4">
      <w:pPr>
        <w:autoSpaceDE w:val="0"/>
        <w:autoSpaceDN w:val="0"/>
        <w:adjustRightInd w:val="0"/>
        <w:spacing w:after="120"/>
        <w:ind w:right="-2"/>
        <w:rPr>
          <w:rFonts w:cs="Arial"/>
          <w:color w:val="000000" w:themeColor="text1"/>
          <w:lang w:val="en-GB"/>
        </w:rPr>
      </w:pPr>
    </w:p>
    <w:p w14:paraId="6733461B" w14:textId="5552FE98"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 xml:space="preserve">. 2009. </w:t>
      </w:r>
      <w:r w:rsidRPr="002F66E4">
        <w:rPr>
          <w:rFonts w:cs="Arial"/>
          <w:i/>
          <w:iCs/>
          <w:color w:val="000000" w:themeColor="text1"/>
          <w:lang w:val="en-GB"/>
        </w:rPr>
        <w:t xml:space="preserve">I </w:t>
      </w:r>
      <w:proofErr w:type="spellStart"/>
      <w:r w:rsidRPr="002F66E4">
        <w:rPr>
          <w:rFonts w:cs="Arial"/>
          <w:i/>
          <w:iCs/>
          <w:color w:val="000000" w:themeColor="text1"/>
          <w:lang w:val="en-GB"/>
        </w:rPr>
        <w:t>ja</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postojim</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Životne</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priče</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gluhoslijepih</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osoba</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i/>
          <w:iCs/>
          <w:color w:val="000000" w:themeColor="text1"/>
          <w:lang w:val="en-GB"/>
        </w:rPr>
        <w:t xml:space="preserve">I Exist, </w:t>
      </w:r>
      <w:proofErr w:type="gramStart"/>
      <w:r w:rsidRPr="002F66E4">
        <w:rPr>
          <w:rStyle w:val="rynqvb"/>
          <w:rFonts w:cs="Arial"/>
          <w:i/>
          <w:iCs/>
          <w:color w:val="000000" w:themeColor="text1"/>
          <w:lang w:val="en-GB"/>
        </w:rPr>
        <w:t>Too</w:t>
      </w:r>
      <w:proofErr w:type="gramEnd"/>
      <w:r w:rsidRPr="002F66E4">
        <w:rPr>
          <w:rStyle w:val="rynqvb"/>
          <w:rFonts w:cs="Arial"/>
          <w:i/>
          <w:iCs/>
          <w:color w:val="000000" w:themeColor="text1"/>
          <w:lang w:val="en-GB"/>
        </w:rPr>
        <w:t>.</w:t>
      </w:r>
      <w:r w:rsidRPr="002F66E4">
        <w:rPr>
          <w:rStyle w:val="hwtze"/>
          <w:rFonts w:cs="Arial"/>
          <w:i/>
          <w:iCs/>
          <w:color w:val="000000" w:themeColor="text1"/>
          <w:lang w:val="en-GB"/>
        </w:rPr>
        <w:t xml:space="preserve"> </w:t>
      </w:r>
      <w:r w:rsidRPr="002F66E4">
        <w:rPr>
          <w:rStyle w:val="rynqvb"/>
          <w:rFonts w:cs="Arial"/>
          <w:i/>
          <w:iCs/>
          <w:color w:val="000000" w:themeColor="text1"/>
          <w:lang w:val="en-GB"/>
        </w:rPr>
        <w:t>Deafblind Persons’ Life Stories</w:t>
      </w:r>
      <w:r w:rsidR="00351C93" w:rsidRPr="002F66E4">
        <w:rPr>
          <w:rFonts w:cs="Arial"/>
          <w:color w:val="000000" w:themeColor="text1"/>
          <w:lang w:val="en-GB"/>
        </w:rPr>
        <w:t>)</w:t>
      </w:r>
      <w:r w:rsidRPr="002F66E4">
        <w:rPr>
          <w:rFonts w:cs="Arial"/>
          <w:color w:val="000000" w:themeColor="text1"/>
          <w:lang w:val="en-GB"/>
        </w:rPr>
        <w:t xml:space="preserve">.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p>
    <w:p w14:paraId="71D28F40" w14:textId="77777777" w:rsidR="00A843AC" w:rsidRDefault="00A843AC" w:rsidP="002F66E4">
      <w:pPr>
        <w:autoSpaceDE w:val="0"/>
        <w:autoSpaceDN w:val="0"/>
        <w:adjustRightInd w:val="0"/>
        <w:spacing w:after="120"/>
        <w:ind w:right="-2"/>
        <w:rPr>
          <w:rFonts w:cs="Arial"/>
          <w:color w:val="000000" w:themeColor="text1"/>
          <w:lang w:val="en-GB"/>
        </w:rPr>
      </w:pPr>
    </w:p>
    <w:p w14:paraId="35157A03" w14:textId="08FD2073"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 xml:space="preserve">. 2022. </w:t>
      </w:r>
      <w:r w:rsidRPr="002F66E4">
        <w:rPr>
          <w:rFonts w:cs="Arial"/>
          <w:i/>
          <w:iCs/>
          <w:color w:val="000000" w:themeColor="text1"/>
          <w:lang w:val="en-GB"/>
        </w:rPr>
        <w:t xml:space="preserve">U </w:t>
      </w:r>
      <w:proofErr w:type="spellStart"/>
      <w:r w:rsidRPr="002F66E4">
        <w:rPr>
          <w:rFonts w:cs="Arial"/>
          <w:i/>
          <w:iCs/>
          <w:color w:val="000000" w:themeColor="text1"/>
          <w:lang w:val="en-GB"/>
        </w:rPr>
        <w:t>zagrljaju</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samoće</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i/>
          <w:iCs/>
          <w:color w:val="000000" w:themeColor="text1"/>
          <w:lang w:val="en-GB"/>
        </w:rPr>
        <w:t>In the Arms of Loneliness</w:t>
      </w:r>
      <w:r w:rsidR="00351C93" w:rsidRPr="002F66E4">
        <w:rPr>
          <w:rFonts w:cs="Arial"/>
          <w:color w:val="000000" w:themeColor="text1"/>
          <w:lang w:val="en-GB"/>
        </w:rPr>
        <w:t>)</w:t>
      </w:r>
      <w:r w:rsidRPr="002F66E4">
        <w:rPr>
          <w:rFonts w:cs="Arial"/>
          <w:color w:val="000000" w:themeColor="text1"/>
          <w:lang w:val="en-GB"/>
        </w:rPr>
        <w:t xml:space="preserve"> (film).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35" w:history="1">
        <w:r w:rsidRPr="002F66E4">
          <w:rPr>
            <w:rStyle w:val="Hyperlink"/>
            <w:rFonts w:cs="Arial"/>
            <w:color w:val="000000" w:themeColor="text1"/>
            <w:lang w:val="en-GB"/>
          </w:rPr>
          <w:t>https://www.youtube.com/watch?v=2pqVh52BEvs</w:t>
        </w:r>
      </w:hyperlink>
    </w:p>
    <w:p w14:paraId="4E6903E9" w14:textId="77777777" w:rsidR="00A843AC" w:rsidRDefault="00A843AC" w:rsidP="002F66E4">
      <w:pPr>
        <w:spacing w:after="120"/>
        <w:ind w:right="-2"/>
        <w:rPr>
          <w:rFonts w:cs="Arial"/>
          <w:color w:val="000000" w:themeColor="text1"/>
          <w:lang w:val="en-GB"/>
        </w:rPr>
      </w:pPr>
    </w:p>
    <w:p w14:paraId="13F696C4" w14:textId="35CE8249" w:rsidR="00132C72" w:rsidRPr="002F66E4" w:rsidRDefault="00132C72" w:rsidP="002F66E4">
      <w:pPr>
        <w:spacing w:after="120"/>
        <w:ind w:right="-2"/>
        <w:rPr>
          <w:rFonts w:cs="Arial"/>
          <w:color w:val="000000" w:themeColor="text1"/>
          <w:lang w:val="en-GB"/>
        </w:rPr>
      </w:pPr>
      <w:proofErr w:type="spellStart"/>
      <w:r w:rsidRPr="002F66E4">
        <w:rPr>
          <w:rFonts w:cs="Arial"/>
          <w:color w:val="000000" w:themeColor="text1"/>
          <w:lang w:val="en-GB"/>
        </w:rPr>
        <w:t>Ivasović</w:t>
      </w:r>
      <w:proofErr w:type="spellEnd"/>
      <w:r w:rsidRPr="002F66E4">
        <w:rPr>
          <w:rFonts w:cs="Arial"/>
          <w:color w:val="000000" w:themeColor="text1"/>
          <w:lang w:val="en-GB"/>
        </w:rPr>
        <w:t>, Vesna. 2021. »</w:t>
      </w:r>
      <w:proofErr w:type="spellStart"/>
      <w:r w:rsidRPr="002F66E4">
        <w:rPr>
          <w:rFonts w:cs="Arial"/>
          <w:color w:val="000000" w:themeColor="text1"/>
          <w:lang w:val="en-GB"/>
        </w:rPr>
        <w:t>Starenje</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Može</w:t>
      </w:r>
      <w:proofErr w:type="spellEnd"/>
      <w:r w:rsidRPr="002F66E4">
        <w:rPr>
          <w:rFonts w:cs="Arial"/>
          <w:color w:val="000000" w:themeColor="text1"/>
          <w:lang w:val="en-GB"/>
        </w:rPr>
        <w:t xml:space="preserve"> li </w:t>
      </w:r>
      <w:proofErr w:type="spellStart"/>
      <w:r w:rsidRPr="002F66E4">
        <w:rPr>
          <w:rFonts w:cs="Arial"/>
          <w:color w:val="000000" w:themeColor="text1"/>
          <w:lang w:val="en-GB"/>
        </w:rPr>
        <w:t>bolje</w:t>
      </w:r>
      <w:proofErr w:type="spellEnd"/>
      <w:r w:rsidRPr="002F66E4">
        <w:rPr>
          <w:rFonts w:cs="Arial"/>
          <w:color w:val="000000" w:themeColor="text1"/>
          <w:lang w:val="en-GB"/>
        </w:rPr>
        <w:t xml:space="preserve"> </w:t>
      </w:r>
      <w:proofErr w:type="spellStart"/>
      <w:r w:rsidRPr="002F66E4">
        <w:rPr>
          <w:rFonts w:cs="Arial"/>
          <w:color w:val="000000" w:themeColor="text1"/>
          <w:lang w:val="en-GB"/>
        </w:rPr>
        <w:t>i</w:t>
      </w:r>
      <w:proofErr w:type="spellEnd"/>
      <w:r w:rsidRPr="002F66E4">
        <w:rPr>
          <w:rFonts w:cs="Arial"/>
          <w:color w:val="000000" w:themeColor="text1"/>
          <w:lang w:val="en-GB"/>
        </w:rPr>
        <w:t xml:space="preserve"> </w:t>
      </w:r>
      <w:proofErr w:type="spellStart"/>
      <w:r w:rsidRPr="002F66E4">
        <w:rPr>
          <w:rFonts w:cs="Arial"/>
          <w:color w:val="000000" w:themeColor="text1"/>
          <w:lang w:val="en-GB"/>
        </w:rPr>
        <w:t>lakše</w:t>
      </w:r>
      <w:proofErr w:type="spellEnd"/>
      <w:r w:rsidRPr="002F66E4">
        <w:rPr>
          <w:rFonts w:cs="Arial"/>
          <w:color w:val="000000" w:themeColor="text1"/>
          <w:lang w:val="en-GB"/>
        </w:rPr>
        <w:t xml:space="preserve">? « </w:t>
      </w:r>
      <w:r w:rsidR="00351C93" w:rsidRPr="002F66E4">
        <w:rPr>
          <w:rFonts w:cs="Arial"/>
          <w:color w:val="000000" w:themeColor="text1"/>
          <w:lang w:val="en-GB"/>
        </w:rPr>
        <w:t>(</w:t>
      </w:r>
      <w:r w:rsidRPr="002F66E4">
        <w:rPr>
          <w:rFonts w:cs="Arial"/>
          <w:color w:val="000000" w:themeColor="text1"/>
          <w:lang w:val="en-GB"/>
        </w:rPr>
        <w:t>“</w:t>
      </w:r>
      <w:r w:rsidRPr="002F66E4">
        <w:rPr>
          <w:rStyle w:val="rynqvb"/>
          <w:rFonts w:cs="Arial"/>
          <w:color w:val="000000" w:themeColor="text1"/>
          <w:lang w:val="en-GB"/>
        </w:rPr>
        <w:t>Ageing of Deafblind Person: Can It Be Better and Easier?</w:t>
      </w:r>
      <w:r w:rsidRPr="002F66E4">
        <w:rPr>
          <w:rFonts w:cs="Arial"/>
          <w:color w:val="000000" w:themeColor="text1"/>
          <w:lang w:val="en-GB"/>
        </w:rPr>
        <w:t>”</w:t>
      </w:r>
      <w:r w:rsidR="00351C93" w:rsidRPr="002F66E4">
        <w:rPr>
          <w:rFonts w:cs="Arial"/>
          <w:color w:val="000000" w:themeColor="text1"/>
          <w:lang w:val="en-GB"/>
        </w:rPr>
        <w:t>)</w:t>
      </w:r>
      <w:r w:rsidRPr="002F66E4">
        <w:rPr>
          <w:rFonts w:cs="Arial"/>
          <w:color w:val="000000" w:themeColor="text1"/>
          <w:lang w:val="en-GB"/>
        </w:rPr>
        <w:t xml:space="preserve">. In: </w:t>
      </w:r>
      <w:proofErr w:type="spellStart"/>
      <w:r w:rsidRPr="002F66E4">
        <w:rPr>
          <w:rFonts w:cs="Arial"/>
          <w:i/>
          <w:iCs/>
          <w:color w:val="000000" w:themeColor="text1"/>
          <w:lang w:val="en-GB"/>
        </w:rPr>
        <w:t>Starenje</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sa</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gluhosljepoćom</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i/>
          <w:iCs/>
          <w:color w:val="000000" w:themeColor="text1"/>
          <w:lang w:val="en-GB"/>
        </w:rPr>
        <w:t xml:space="preserve">Aging with </w:t>
      </w:r>
      <w:proofErr w:type="spellStart"/>
      <w:r w:rsidRPr="002F66E4">
        <w:rPr>
          <w:rStyle w:val="rynqvb"/>
          <w:rFonts w:cs="Arial"/>
          <w:i/>
          <w:iCs/>
          <w:color w:val="000000" w:themeColor="text1"/>
          <w:lang w:val="en-GB"/>
        </w:rPr>
        <w:t>Deafblindness</w:t>
      </w:r>
      <w:proofErr w:type="spellEnd"/>
      <w:r w:rsidR="00351C93" w:rsidRPr="002F66E4">
        <w:rPr>
          <w:rFonts w:cs="Arial"/>
          <w:color w:val="000000" w:themeColor="text1"/>
          <w:lang w:val="en-GB"/>
        </w:rPr>
        <w:t>)</w:t>
      </w:r>
      <w:r w:rsidRPr="002F66E4">
        <w:rPr>
          <w:rFonts w:cs="Arial"/>
          <w:color w:val="000000" w:themeColor="text1"/>
          <w:lang w:val="en-GB"/>
        </w:rPr>
        <w:t xml:space="preserve">. </w:t>
      </w:r>
      <w:proofErr w:type="spellStart"/>
      <w:r w:rsidRPr="002F66E4">
        <w:rPr>
          <w:rFonts w:cs="Arial"/>
          <w:i/>
          <w:iCs/>
          <w:color w:val="000000" w:themeColor="text1"/>
          <w:lang w:val="en-GB"/>
        </w:rPr>
        <w:t>Dodir</w:t>
      </w:r>
      <w:proofErr w:type="spellEnd"/>
      <w:r w:rsidRPr="002F66E4">
        <w:rPr>
          <w:rFonts w:cs="Arial"/>
          <w:color w:val="000000" w:themeColor="text1"/>
          <w:lang w:val="en-GB"/>
        </w:rPr>
        <w:t xml:space="preserve"> n. 72. (I./2021).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 ISSN 1332 3490; pp. 4–7.</w:t>
      </w:r>
    </w:p>
    <w:p w14:paraId="657E69C3" w14:textId="77777777" w:rsidR="00A843AC" w:rsidRDefault="00A843AC" w:rsidP="002F66E4">
      <w:pPr>
        <w:spacing w:after="120"/>
        <w:ind w:right="-2"/>
        <w:rPr>
          <w:rFonts w:cs="Arial"/>
          <w:color w:val="000000" w:themeColor="text1"/>
          <w:lang w:val="en-GB"/>
        </w:rPr>
      </w:pPr>
    </w:p>
    <w:p w14:paraId="7602903A" w14:textId="2DC7CFDF"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Jaiswal Atul, Fraser, Sarah &amp;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Walter. 2020. “Barriers and Facilitators That Influence Social Participation in Older Adults with Dual Sensory Impairment”. </w:t>
      </w:r>
      <w:r w:rsidRPr="002F66E4">
        <w:rPr>
          <w:rFonts w:cs="Arial"/>
          <w:i/>
          <w:iCs/>
          <w:color w:val="000000" w:themeColor="text1"/>
          <w:lang w:val="en-GB"/>
        </w:rPr>
        <w:t>Frontiers in Education</w:t>
      </w:r>
      <w:r w:rsidRPr="002F66E4">
        <w:rPr>
          <w:rFonts w:cs="Arial"/>
          <w:color w:val="000000" w:themeColor="text1"/>
          <w:lang w:val="en-GB"/>
        </w:rPr>
        <w:t xml:space="preserve"> 5:127.</w:t>
      </w:r>
      <w:r w:rsidRPr="002F66E4">
        <w:rPr>
          <w:rFonts w:cs="Arial"/>
          <w:color w:val="000000" w:themeColor="text1"/>
          <w:lang w:val="en-GB"/>
        </w:rPr>
        <w:br/>
      </w:r>
      <w:proofErr w:type="spellStart"/>
      <w:r w:rsidRPr="002F66E4">
        <w:rPr>
          <w:rFonts w:cs="Arial"/>
          <w:color w:val="000000" w:themeColor="text1"/>
          <w:lang w:val="en-GB"/>
        </w:rPr>
        <w:t>doi</w:t>
      </w:r>
      <w:proofErr w:type="spellEnd"/>
      <w:r w:rsidRPr="002F66E4">
        <w:rPr>
          <w:rFonts w:cs="Arial"/>
          <w:color w:val="000000" w:themeColor="text1"/>
          <w:lang w:val="en-GB"/>
        </w:rPr>
        <w:t>: 10.3389/feduc.2020.00127.</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36" w:history="1">
        <w:r w:rsidRPr="002F66E4">
          <w:rPr>
            <w:rStyle w:val="Hyperlink"/>
            <w:rFonts w:cs="Arial"/>
            <w:color w:val="000000" w:themeColor="text1"/>
            <w:lang w:val="en-GB"/>
          </w:rPr>
          <w:t>https://www.frontiersin.org/articles/10.3389/feduc.2020.00127/full</w:t>
        </w:r>
      </w:hyperlink>
    </w:p>
    <w:p w14:paraId="168CD599" w14:textId="77777777" w:rsidR="00A843AC" w:rsidRDefault="00A843AC" w:rsidP="002F66E4">
      <w:pPr>
        <w:spacing w:after="120"/>
        <w:ind w:right="-2"/>
        <w:rPr>
          <w:rFonts w:cs="Arial"/>
          <w:color w:val="000000" w:themeColor="text1"/>
          <w:lang w:val="en-GB"/>
        </w:rPr>
      </w:pPr>
    </w:p>
    <w:p w14:paraId="5B63F5A8" w14:textId="3DAC502E"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Jaiswal, Atul, </w:t>
      </w:r>
      <w:proofErr w:type="spellStart"/>
      <w:r w:rsidRPr="002F66E4">
        <w:rPr>
          <w:rFonts w:cs="Arial"/>
          <w:color w:val="000000" w:themeColor="text1"/>
          <w:lang w:val="en-GB"/>
        </w:rPr>
        <w:t>Aldersey</w:t>
      </w:r>
      <w:proofErr w:type="spellEnd"/>
      <w:r w:rsidRPr="002F66E4">
        <w:rPr>
          <w:rFonts w:cs="Arial"/>
          <w:color w:val="000000" w:themeColor="text1"/>
          <w:lang w:val="en-GB"/>
        </w:rPr>
        <w:t xml:space="preserve">, Heather,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Walter, Mirza, </w:t>
      </w:r>
      <w:proofErr w:type="spellStart"/>
      <w:r w:rsidRPr="002F66E4">
        <w:rPr>
          <w:rFonts w:cs="Arial"/>
          <w:color w:val="000000" w:themeColor="text1"/>
          <w:lang w:val="en-GB"/>
        </w:rPr>
        <w:t>Mansha</w:t>
      </w:r>
      <w:proofErr w:type="spellEnd"/>
      <w:r w:rsidRPr="002F66E4">
        <w:rPr>
          <w:rFonts w:cs="Arial"/>
          <w:color w:val="000000" w:themeColor="text1"/>
          <w:lang w:val="en-GB"/>
        </w:rPr>
        <w:t xml:space="preserve"> &amp; Finlayson, Marcia. 2018. “Participation Experiences of People with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or Dual Sensory Loss: A Scoping Review of Global Deafblind Literature”. </w:t>
      </w:r>
      <w:r w:rsidRPr="002F66E4">
        <w:rPr>
          <w:rFonts w:cs="Arial"/>
          <w:i/>
          <w:iCs/>
          <w:color w:val="000000" w:themeColor="text1"/>
          <w:lang w:val="en-GB"/>
        </w:rPr>
        <w:t>PLOS ONE</w:t>
      </w:r>
      <w:r w:rsidRPr="002F66E4">
        <w:rPr>
          <w:rFonts w:cs="Arial"/>
          <w:color w:val="000000" w:themeColor="text1"/>
          <w:lang w:val="en-GB"/>
        </w:rPr>
        <w:t>, September 13, 2018.</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37" w:history="1">
        <w:r w:rsidRPr="002F66E4">
          <w:rPr>
            <w:rStyle w:val="Hyperlink"/>
            <w:rFonts w:cs="Arial"/>
            <w:color w:val="000000" w:themeColor="text1"/>
            <w:lang w:val="en-GB"/>
          </w:rPr>
          <w:t>https://doi.org/10.1371/journal.pone.0203772</w:t>
        </w:r>
      </w:hyperlink>
    </w:p>
    <w:p w14:paraId="58EEB44D" w14:textId="77777777" w:rsidR="00A843AC" w:rsidRDefault="00A843AC" w:rsidP="002F66E4">
      <w:pPr>
        <w:spacing w:after="120"/>
        <w:ind w:right="-2"/>
        <w:rPr>
          <w:rFonts w:cs="Arial"/>
          <w:color w:val="000000" w:themeColor="text1"/>
          <w:lang w:val="en-GB"/>
        </w:rPr>
      </w:pPr>
    </w:p>
    <w:p w14:paraId="24D42026" w14:textId="33EAFCBD" w:rsidR="00132C72" w:rsidRPr="002F66E4" w:rsidRDefault="00132C72" w:rsidP="002F66E4">
      <w:pPr>
        <w:spacing w:after="120"/>
        <w:ind w:right="-2"/>
        <w:rPr>
          <w:rFonts w:cs="Arial"/>
          <w:color w:val="000000" w:themeColor="text1"/>
          <w:lang w:val="de-DE"/>
        </w:rPr>
      </w:pPr>
      <w:r w:rsidRPr="002F66E4">
        <w:rPr>
          <w:rFonts w:cs="Arial"/>
          <w:color w:val="000000" w:themeColor="text1"/>
          <w:lang w:val="en-GB"/>
        </w:rPr>
        <w:t xml:space="preserve">Jaiswal, Atul, Gupta, Shikha, </w:t>
      </w:r>
      <w:proofErr w:type="spellStart"/>
      <w:r w:rsidRPr="002F66E4">
        <w:rPr>
          <w:rFonts w:cs="Arial"/>
          <w:color w:val="000000" w:themeColor="text1"/>
          <w:lang w:val="en-GB"/>
        </w:rPr>
        <w:t>Paramasivam</w:t>
      </w:r>
      <w:proofErr w:type="spellEnd"/>
      <w:r w:rsidRPr="002F66E4">
        <w:rPr>
          <w:rFonts w:cs="Arial"/>
          <w:color w:val="000000" w:themeColor="text1"/>
          <w:lang w:val="en-GB"/>
        </w:rPr>
        <w:t xml:space="preserve">, </w:t>
      </w:r>
      <w:proofErr w:type="spellStart"/>
      <w:r w:rsidRPr="002F66E4">
        <w:rPr>
          <w:rFonts w:cs="Arial"/>
          <w:color w:val="000000" w:themeColor="text1"/>
          <w:lang w:val="en-GB"/>
        </w:rPr>
        <w:t>Abinethaa</w:t>
      </w:r>
      <w:proofErr w:type="spellEnd"/>
      <w:r w:rsidRPr="002F66E4">
        <w:rPr>
          <w:rFonts w:cs="Arial"/>
          <w:color w:val="000000" w:themeColor="text1"/>
          <w:lang w:val="en-GB"/>
        </w:rPr>
        <w:t xml:space="preserve">, </w:t>
      </w:r>
      <w:proofErr w:type="spellStart"/>
      <w:r w:rsidRPr="002F66E4">
        <w:rPr>
          <w:rFonts w:cs="Arial"/>
          <w:color w:val="000000" w:themeColor="text1"/>
          <w:lang w:val="en-GB"/>
        </w:rPr>
        <w:t>Santhakumaran</w:t>
      </w:r>
      <w:proofErr w:type="spellEnd"/>
      <w:r w:rsidRPr="002F66E4">
        <w:rPr>
          <w:rFonts w:cs="Arial"/>
          <w:color w:val="000000" w:themeColor="text1"/>
          <w:lang w:val="en-GB"/>
        </w:rPr>
        <w:t xml:space="preserve">, Sangeetha, </w:t>
      </w:r>
      <w:proofErr w:type="spellStart"/>
      <w:r w:rsidRPr="002F66E4">
        <w:rPr>
          <w:rFonts w:cs="Arial"/>
          <w:color w:val="000000" w:themeColor="text1"/>
          <w:lang w:val="en-GB"/>
        </w:rPr>
        <w:t>Holzhey</w:t>
      </w:r>
      <w:proofErr w:type="spellEnd"/>
      <w:r w:rsidRPr="002F66E4">
        <w:rPr>
          <w:rFonts w:cs="Arial"/>
          <w:color w:val="000000" w:themeColor="text1"/>
          <w:lang w:val="en-GB"/>
        </w:rPr>
        <w:t xml:space="preserve">, Peter, Dupont, Patrice &amp;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Walter. 2023. “Continuum of Care for Older Adults with Concurrent Hearing and Vision Impairment: A Systematic Review”. </w:t>
      </w:r>
      <w:r w:rsidRPr="002F66E4">
        <w:rPr>
          <w:rFonts w:cs="Arial"/>
          <w:i/>
          <w:iCs/>
          <w:color w:val="000000" w:themeColor="text1"/>
          <w:lang w:val="de-DE"/>
        </w:rPr>
        <w:t xml:space="preserve">Innovation in </w:t>
      </w:r>
      <w:proofErr w:type="spellStart"/>
      <w:r w:rsidRPr="002F66E4">
        <w:rPr>
          <w:rFonts w:cs="Arial"/>
          <w:i/>
          <w:iCs/>
          <w:color w:val="000000" w:themeColor="text1"/>
          <w:lang w:val="de-DE"/>
        </w:rPr>
        <w:t>Aging</w:t>
      </w:r>
      <w:proofErr w:type="spellEnd"/>
      <w:r w:rsidRPr="002F66E4">
        <w:rPr>
          <w:rFonts w:cs="Arial"/>
          <w:color w:val="000000" w:themeColor="text1"/>
          <w:lang w:val="de-DE"/>
        </w:rPr>
        <w:t>, 2023, 7, 1–15.</w:t>
      </w:r>
      <w:r w:rsidRPr="002F66E4">
        <w:rPr>
          <w:rFonts w:cs="Arial"/>
          <w:color w:val="000000" w:themeColor="text1"/>
          <w:lang w:val="de-DE"/>
        </w:rPr>
        <w:br/>
      </w:r>
      <w:r w:rsidR="0033214A" w:rsidRPr="002F66E4">
        <w:rPr>
          <w:rFonts w:cs="Arial"/>
          <w:color w:val="000000" w:themeColor="text1"/>
          <w:lang w:val="de-DE"/>
        </w:rPr>
        <w:t>Disponible en</w:t>
      </w:r>
      <w:r w:rsidRPr="002F66E4">
        <w:rPr>
          <w:rFonts w:cs="Arial"/>
          <w:color w:val="000000" w:themeColor="text1"/>
          <w:lang w:val="de-DE"/>
        </w:rPr>
        <w:t xml:space="preserve"> </w:t>
      </w:r>
      <w:hyperlink r:id="rId138" w:history="1">
        <w:r w:rsidRPr="002F66E4">
          <w:rPr>
            <w:rStyle w:val="Hyperlink"/>
            <w:rFonts w:cs="Arial"/>
            <w:color w:val="000000" w:themeColor="text1"/>
            <w:lang w:val="de-DE"/>
          </w:rPr>
          <w:t>https://doi.org/10.1093/geroni/igac076</w:t>
        </w:r>
      </w:hyperlink>
    </w:p>
    <w:p w14:paraId="6F92BF7E" w14:textId="77777777" w:rsidR="00A843AC" w:rsidRDefault="00A843AC" w:rsidP="002F66E4">
      <w:pPr>
        <w:spacing w:after="120"/>
        <w:ind w:right="-2"/>
        <w:rPr>
          <w:rFonts w:cs="Arial"/>
          <w:color w:val="000000" w:themeColor="text1"/>
          <w:lang w:val="de-DE"/>
        </w:rPr>
      </w:pPr>
    </w:p>
    <w:p w14:paraId="78E21DC7" w14:textId="5887DF6A" w:rsidR="00132C72" w:rsidRPr="002F66E4" w:rsidRDefault="00132C72" w:rsidP="002F66E4">
      <w:pPr>
        <w:spacing w:after="120"/>
        <w:ind w:right="-2"/>
        <w:rPr>
          <w:rFonts w:cs="Arial"/>
          <w:color w:val="000000" w:themeColor="text1"/>
          <w:lang w:val="es-ES"/>
        </w:rPr>
      </w:pPr>
      <w:proofErr w:type="spellStart"/>
      <w:r w:rsidRPr="002F66E4">
        <w:rPr>
          <w:rFonts w:cs="Arial"/>
          <w:color w:val="000000" w:themeColor="text1"/>
          <w:lang w:val="de-DE"/>
        </w:rPr>
        <w:t>Jansbøl</w:t>
      </w:r>
      <w:proofErr w:type="spellEnd"/>
      <w:r w:rsidRPr="002F66E4">
        <w:rPr>
          <w:rFonts w:cs="Arial"/>
          <w:color w:val="000000" w:themeColor="text1"/>
          <w:lang w:val="de-DE"/>
        </w:rPr>
        <w:t xml:space="preserve">, Kirsten. </w:t>
      </w:r>
      <w:r w:rsidRPr="002F66E4">
        <w:rPr>
          <w:rFonts w:cs="Arial"/>
          <w:color w:val="000000" w:themeColor="text1"/>
          <w:lang w:val="en-GB"/>
        </w:rPr>
        <w:t xml:space="preserve">1988. “The UN’s Standard Rules on the Equalization of Opportunities for Persons with Disabilities in Relation to Elderly with Acquired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with Special Emphasis on the First Rule, ’Awareness-Raising’”.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137‒148.</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39" w:history="1">
        <w:r w:rsidRPr="002F66E4">
          <w:rPr>
            <w:rStyle w:val="Hyperlink"/>
            <w:rFonts w:cs="Arial"/>
            <w:color w:val="000000" w:themeColor="text1"/>
            <w:lang w:val="es-ES"/>
          </w:rPr>
          <w:t>https://eric.ed.gov/?id=ED448541</w:t>
        </w:r>
      </w:hyperlink>
    </w:p>
    <w:p w14:paraId="24455289" w14:textId="77777777" w:rsidR="00A843AC" w:rsidRDefault="00A843AC" w:rsidP="002F66E4">
      <w:pPr>
        <w:autoSpaceDE w:val="0"/>
        <w:autoSpaceDN w:val="0"/>
        <w:adjustRightInd w:val="0"/>
        <w:spacing w:after="120"/>
        <w:ind w:right="-2"/>
        <w:rPr>
          <w:rFonts w:cs="Arial"/>
          <w:color w:val="000000" w:themeColor="text1"/>
          <w:lang w:val="es-ES"/>
        </w:rPr>
      </w:pPr>
    </w:p>
    <w:p w14:paraId="159D628B" w14:textId="6BC94ABE"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s-ES"/>
        </w:rPr>
        <w:t>Jorritsma</w:t>
      </w:r>
      <w:proofErr w:type="spellEnd"/>
      <w:r w:rsidRPr="002F66E4">
        <w:rPr>
          <w:rFonts w:cs="Arial"/>
          <w:color w:val="000000" w:themeColor="text1"/>
          <w:lang w:val="es-ES"/>
        </w:rPr>
        <w:t xml:space="preserve">, Frank. </w:t>
      </w:r>
      <w:r w:rsidRPr="002F66E4">
        <w:rPr>
          <w:rFonts w:cs="Arial"/>
          <w:color w:val="000000" w:themeColor="text1"/>
          <w:lang w:val="en-GB"/>
        </w:rPr>
        <w:t xml:space="preserve">1988. “Vision and Hearing in Old Age”.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67–81.</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40" w:history="1">
        <w:r w:rsidRPr="002F66E4">
          <w:rPr>
            <w:rStyle w:val="Hyperlink"/>
            <w:rFonts w:cs="Arial"/>
            <w:color w:val="000000" w:themeColor="text1"/>
            <w:lang w:val="es-ES"/>
          </w:rPr>
          <w:t>https://eric.ed.gov/?id=ED448541</w:t>
        </w:r>
      </w:hyperlink>
    </w:p>
    <w:p w14:paraId="3F03E3F8" w14:textId="77777777" w:rsidR="00A843AC" w:rsidRDefault="00A843AC" w:rsidP="002F66E4">
      <w:pPr>
        <w:autoSpaceDE w:val="0"/>
        <w:autoSpaceDN w:val="0"/>
        <w:adjustRightInd w:val="0"/>
        <w:spacing w:after="120"/>
        <w:ind w:right="-2"/>
        <w:rPr>
          <w:rFonts w:cs="Arial"/>
          <w:color w:val="000000" w:themeColor="text1"/>
          <w:lang w:val="es-ES"/>
        </w:rPr>
      </w:pPr>
    </w:p>
    <w:p w14:paraId="51DA1CBA" w14:textId="127C20D2"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s-ES"/>
        </w:rPr>
        <w:t>Kaye</w:t>
      </w:r>
      <w:proofErr w:type="spellEnd"/>
      <w:r w:rsidRPr="002F66E4">
        <w:rPr>
          <w:rFonts w:cs="Arial"/>
          <w:color w:val="000000" w:themeColor="text1"/>
          <w:lang w:val="es-ES"/>
        </w:rPr>
        <w:t xml:space="preserve">, Peter. </w:t>
      </w:r>
      <w:r w:rsidRPr="002F66E4">
        <w:rPr>
          <w:rFonts w:cs="Arial"/>
          <w:color w:val="000000" w:themeColor="text1"/>
          <w:lang w:val="en-GB"/>
        </w:rPr>
        <w:t xml:space="preserve">1988. “Plenary Session on UK Policy”.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155‒160.</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41" w:history="1">
        <w:r w:rsidRPr="002F66E4">
          <w:rPr>
            <w:rStyle w:val="Hyperlink"/>
            <w:rFonts w:cs="Arial"/>
            <w:color w:val="000000" w:themeColor="text1"/>
            <w:lang w:val="en-GB"/>
          </w:rPr>
          <w:t>https://eric.ed.gov/?id=ED448541</w:t>
        </w:r>
      </w:hyperlink>
    </w:p>
    <w:p w14:paraId="1B52D874" w14:textId="77777777" w:rsidR="00A843AC" w:rsidRDefault="00A843AC" w:rsidP="002F66E4">
      <w:pPr>
        <w:spacing w:after="120"/>
        <w:ind w:right="-2"/>
        <w:rPr>
          <w:rFonts w:cs="Arial"/>
          <w:color w:val="000000" w:themeColor="text1"/>
          <w:lang w:val="en-GB"/>
        </w:rPr>
      </w:pPr>
    </w:p>
    <w:p w14:paraId="378CE82F" w14:textId="134D661B" w:rsidR="00132C72" w:rsidRPr="002F66E4" w:rsidRDefault="00132C72" w:rsidP="002F66E4">
      <w:pPr>
        <w:spacing w:after="120"/>
        <w:ind w:right="-2"/>
        <w:rPr>
          <w:rFonts w:cs="Arial"/>
          <w:color w:val="000000" w:themeColor="text1"/>
          <w:lang w:val="en-GB"/>
        </w:rPr>
      </w:pPr>
      <w:proofErr w:type="spellStart"/>
      <w:r w:rsidRPr="002F66E4">
        <w:rPr>
          <w:rFonts w:cs="Arial"/>
          <w:color w:val="000000" w:themeColor="text1"/>
          <w:lang w:val="en-GB"/>
        </w:rPr>
        <w:t>Kusin</w:t>
      </w:r>
      <w:proofErr w:type="spellEnd"/>
      <w:r w:rsidRPr="002F66E4">
        <w:rPr>
          <w:rFonts w:cs="Arial"/>
          <w:color w:val="000000" w:themeColor="text1"/>
          <w:lang w:val="en-GB"/>
        </w:rPr>
        <w:t>, Igor. 2008. »</w:t>
      </w:r>
      <w:proofErr w:type="spellStart"/>
      <w:r w:rsidRPr="002F66E4">
        <w:rPr>
          <w:rFonts w:cs="Arial"/>
          <w:color w:val="000000" w:themeColor="text1"/>
          <w:lang w:val="en-GB"/>
        </w:rPr>
        <w:t>Govornici</w:t>
      </w:r>
      <w:proofErr w:type="spellEnd"/>
      <w:r w:rsidRPr="002F66E4">
        <w:rPr>
          <w:rFonts w:cs="Arial"/>
          <w:color w:val="000000" w:themeColor="text1"/>
          <w:lang w:val="en-GB"/>
        </w:rPr>
        <w:t xml:space="preserve"> </w:t>
      </w:r>
      <w:proofErr w:type="spellStart"/>
      <w:r w:rsidRPr="002F66E4">
        <w:rPr>
          <w:rFonts w:cs="Arial"/>
          <w:color w:val="000000" w:themeColor="text1"/>
          <w:lang w:val="en-GB"/>
        </w:rPr>
        <w:t>znakovnog</w:t>
      </w:r>
      <w:proofErr w:type="spellEnd"/>
      <w:r w:rsidRPr="002F66E4">
        <w:rPr>
          <w:rFonts w:cs="Arial"/>
          <w:color w:val="000000" w:themeColor="text1"/>
          <w:lang w:val="en-GB"/>
        </w:rPr>
        <w:t xml:space="preserve"> </w:t>
      </w:r>
      <w:proofErr w:type="spellStart"/>
      <w:r w:rsidRPr="002F66E4">
        <w:rPr>
          <w:rFonts w:cs="Arial"/>
          <w:color w:val="000000" w:themeColor="text1"/>
          <w:lang w:val="en-GB"/>
        </w:rPr>
        <w:t>jezika</w:t>
      </w:r>
      <w:proofErr w:type="spellEnd"/>
      <w:r w:rsidRPr="002F66E4">
        <w:rPr>
          <w:rFonts w:cs="Arial"/>
          <w:color w:val="000000" w:themeColor="text1"/>
          <w:lang w:val="en-GB"/>
        </w:rPr>
        <w:t xml:space="preserve"> </w:t>
      </w:r>
      <w:proofErr w:type="spellStart"/>
      <w:r w:rsidRPr="002F66E4">
        <w:rPr>
          <w:rFonts w:cs="Arial"/>
          <w:color w:val="000000" w:themeColor="text1"/>
          <w:lang w:val="en-GB"/>
        </w:rPr>
        <w:t>kao</w:t>
      </w:r>
      <w:proofErr w:type="spellEnd"/>
      <w:r w:rsidRPr="002F66E4">
        <w:rPr>
          <w:rFonts w:cs="Arial"/>
          <w:color w:val="000000" w:themeColor="text1"/>
          <w:lang w:val="en-GB"/>
        </w:rPr>
        <w:t xml:space="preserve"> </w:t>
      </w:r>
      <w:proofErr w:type="spellStart"/>
      <w:r w:rsidRPr="002F66E4">
        <w:rPr>
          <w:rFonts w:cs="Arial"/>
          <w:color w:val="000000" w:themeColor="text1"/>
          <w:lang w:val="en-GB"/>
        </w:rPr>
        <w:t>jezična</w:t>
      </w:r>
      <w:proofErr w:type="spellEnd"/>
      <w:r w:rsidRPr="002F66E4">
        <w:rPr>
          <w:rFonts w:cs="Arial"/>
          <w:color w:val="000000" w:themeColor="text1"/>
          <w:lang w:val="en-GB"/>
        </w:rPr>
        <w:t xml:space="preserve"> </w:t>
      </w:r>
      <w:proofErr w:type="spellStart"/>
      <w:r w:rsidRPr="002F66E4">
        <w:rPr>
          <w:rFonts w:cs="Arial"/>
          <w:color w:val="000000" w:themeColor="text1"/>
          <w:lang w:val="en-GB"/>
        </w:rPr>
        <w:t>i</w:t>
      </w:r>
      <w:proofErr w:type="spellEnd"/>
      <w:r w:rsidRPr="002F66E4">
        <w:rPr>
          <w:rFonts w:cs="Arial"/>
          <w:color w:val="000000" w:themeColor="text1"/>
          <w:lang w:val="en-GB"/>
        </w:rPr>
        <w:t xml:space="preserve"> </w:t>
      </w:r>
      <w:proofErr w:type="spellStart"/>
      <w:r w:rsidRPr="002F66E4">
        <w:rPr>
          <w:rFonts w:cs="Arial"/>
          <w:color w:val="000000" w:themeColor="text1"/>
          <w:lang w:val="en-GB"/>
        </w:rPr>
        <w:t>kulturna</w:t>
      </w:r>
      <w:proofErr w:type="spellEnd"/>
      <w:r w:rsidRPr="002F66E4">
        <w:rPr>
          <w:rFonts w:cs="Arial"/>
          <w:color w:val="000000" w:themeColor="text1"/>
          <w:lang w:val="en-GB"/>
        </w:rPr>
        <w:t xml:space="preserve"> </w:t>
      </w:r>
      <w:proofErr w:type="spellStart"/>
      <w:r w:rsidRPr="002F66E4">
        <w:rPr>
          <w:rFonts w:cs="Arial"/>
          <w:color w:val="000000" w:themeColor="text1"/>
          <w:lang w:val="en-GB"/>
        </w:rPr>
        <w:t>manjina</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color w:val="000000" w:themeColor="text1"/>
          <w:lang w:val="en-GB"/>
        </w:rPr>
        <w:t>“Users of Sign Language as a Linguistic and Cultural Minority”</w:t>
      </w:r>
      <w:r w:rsidR="00351C93" w:rsidRPr="002F66E4">
        <w:rPr>
          <w:rFonts w:cs="Arial"/>
          <w:color w:val="000000" w:themeColor="text1"/>
          <w:lang w:val="en-GB"/>
        </w:rPr>
        <w:t>)</w:t>
      </w:r>
      <w:r w:rsidRPr="002F66E4">
        <w:rPr>
          <w:rFonts w:cs="Arial"/>
          <w:color w:val="000000" w:themeColor="text1"/>
          <w:lang w:val="en-GB"/>
        </w:rPr>
        <w:t xml:space="preserve">. In: </w:t>
      </w:r>
      <w:proofErr w:type="spellStart"/>
      <w:r w:rsidRPr="002F66E4">
        <w:rPr>
          <w:rFonts w:cs="Arial"/>
          <w:i/>
          <w:iCs/>
          <w:color w:val="000000" w:themeColor="text1"/>
          <w:lang w:val="en-GB"/>
        </w:rPr>
        <w:t>Kroz</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toleranciju</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različitosti</w:t>
      </w:r>
      <w:proofErr w:type="spellEnd"/>
      <w:r w:rsidRPr="002F66E4">
        <w:rPr>
          <w:rFonts w:cs="Arial"/>
          <w:i/>
          <w:iCs/>
          <w:color w:val="000000" w:themeColor="text1"/>
          <w:lang w:val="en-GB"/>
        </w:rPr>
        <w:t xml:space="preserve"> do </w:t>
      </w:r>
      <w:proofErr w:type="spellStart"/>
      <w:r w:rsidRPr="002F66E4">
        <w:rPr>
          <w:rFonts w:cs="Arial"/>
          <w:i/>
          <w:iCs/>
          <w:color w:val="000000" w:themeColor="text1"/>
          <w:lang w:val="en-GB"/>
        </w:rPr>
        <w:t>razvoja</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zajednice</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i/>
          <w:iCs/>
          <w:color w:val="000000" w:themeColor="text1"/>
          <w:lang w:val="en-GB"/>
        </w:rPr>
        <w:t>Through the Tolerance of Differences to the Development of the Community</w:t>
      </w:r>
      <w:r w:rsidR="00351C93" w:rsidRPr="002F66E4">
        <w:rPr>
          <w:rFonts w:cs="Arial"/>
          <w:color w:val="000000" w:themeColor="text1"/>
          <w:lang w:val="en-GB"/>
        </w:rPr>
        <w:t>)</w:t>
      </w:r>
      <w:r w:rsidRPr="002F66E4">
        <w:rPr>
          <w:rFonts w:cs="Arial"/>
          <w:color w:val="000000" w:themeColor="text1"/>
          <w:lang w:val="en-GB"/>
        </w:rPr>
        <w:t xml:space="preserve">.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 pp. 3‒5.</w:t>
      </w:r>
    </w:p>
    <w:p w14:paraId="30D941E6" w14:textId="77777777" w:rsidR="00A843AC" w:rsidRDefault="00A843AC" w:rsidP="002F66E4">
      <w:pPr>
        <w:autoSpaceDE w:val="0"/>
        <w:autoSpaceDN w:val="0"/>
        <w:adjustRightInd w:val="0"/>
        <w:spacing w:after="120"/>
        <w:ind w:right="-2"/>
        <w:rPr>
          <w:rFonts w:cs="Arial"/>
          <w:iCs/>
          <w:color w:val="000000" w:themeColor="text1"/>
          <w:lang w:val="de-DE"/>
        </w:rPr>
      </w:pPr>
    </w:p>
    <w:p w14:paraId="33B41A08" w14:textId="544687EC"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iCs/>
          <w:color w:val="000000" w:themeColor="text1"/>
          <w:lang w:val="de-DE"/>
        </w:rPr>
        <w:t xml:space="preserve">Lane, Harlan, Hoffmeister, Robert &amp; </w:t>
      </w:r>
      <w:proofErr w:type="spellStart"/>
      <w:r w:rsidRPr="002F66E4">
        <w:rPr>
          <w:rFonts w:cs="Arial"/>
          <w:iCs/>
          <w:color w:val="000000" w:themeColor="text1"/>
          <w:lang w:val="de-DE"/>
        </w:rPr>
        <w:t>Bahan</w:t>
      </w:r>
      <w:proofErr w:type="spellEnd"/>
      <w:r w:rsidRPr="002F66E4">
        <w:rPr>
          <w:rFonts w:cs="Arial"/>
          <w:iCs/>
          <w:color w:val="000000" w:themeColor="text1"/>
          <w:lang w:val="de-DE"/>
        </w:rPr>
        <w:t xml:space="preserve">, Ben. 1996. </w:t>
      </w:r>
      <w:r w:rsidRPr="002F66E4">
        <w:rPr>
          <w:rFonts w:cs="Arial"/>
          <w:i/>
          <w:color w:val="000000" w:themeColor="text1"/>
          <w:lang w:val="en-GB"/>
        </w:rPr>
        <w:t>A Journey Into the Deaf-World</w:t>
      </w:r>
      <w:r w:rsidRPr="002F66E4">
        <w:rPr>
          <w:rFonts w:cs="Arial"/>
          <w:iCs/>
          <w:color w:val="000000" w:themeColor="text1"/>
          <w:lang w:val="en-GB"/>
        </w:rPr>
        <w:t xml:space="preserve">. </w:t>
      </w:r>
      <w:r w:rsidRPr="002F66E4">
        <w:rPr>
          <w:rFonts w:cs="Arial"/>
          <w:color w:val="000000" w:themeColor="text1"/>
          <w:lang w:val="en-GB"/>
        </w:rPr>
        <w:t xml:space="preserve">San Diego, CA: </w:t>
      </w:r>
      <w:proofErr w:type="spellStart"/>
      <w:r w:rsidRPr="002F66E4">
        <w:rPr>
          <w:rFonts w:cs="Arial"/>
          <w:color w:val="000000" w:themeColor="text1"/>
          <w:lang w:val="en-GB"/>
        </w:rPr>
        <w:t>DawnSignPress</w:t>
      </w:r>
      <w:proofErr w:type="spellEnd"/>
    </w:p>
    <w:p w14:paraId="40C3A047" w14:textId="77777777" w:rsidR="00A843AC" w:rsidRDefault="00A843AC" w:rsidP="002F66E4">
      <w:pPr>
        <w:autoSpaceDE w:val="0"/>
        <w:autoSpaceDN w:val="0"/>
        <w:adjustRightInd w:val="0"/>
        <w:spacing w:after="120"/>
        <w:ind w:right="-2"/>
        <w:rPr>
          <w:rFonts w:cs="Arial"/>
          <w:color w:val="000000" w:themeColor="text1"/>
          <w:lang w:val="en-GB"/>
        </w:rPr>
      </w:pPr>
    </w:p>
    <w:p w14:paraId="1F577F46" w14:textId="19C1F43E"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n-GB"/>
        </w:rPr>
        <w:t xml:space="preserve">Law. 2022. </w:t>
      </w:r>
      <w:r w:rsidRPr="002F66E4">
        <w:rPr>
          <w:rFonts w:cs="Arial"/>
          <w:i/>
          <w:iCs/>
          <w:color w:val="000000" w:themeColor="text1"/>
          <w:lang w:val="en-GB"/>
        </w:rPr>
        <w:t xml:space="preserve">The Thing Vulnerability Is It Sort of Takes On, Sort of Different Levels’: The Experience of Vulnerability among Older People Ageing with </w:t>
      </w:r>
      <w:proofErr w:type="spellStart"/>
      <w:r w:rsidRPr="002F66E4">
        <w:rPr>
          <w:rFonts w:cs="Arial"/>
          <w:i/>
          <w:iCs/>
          <w:color w:val="000000" w:themeColor="text1"/>
          <w:lang w:val="en-GB"/>
        </w:rPr>
        <w:t>Deafblindness</w:t>
      </w:r>
      <w:proofErr w:type="spellEnd"/>
      <w:r w:rsidRPr="002F66E4">
        <w:rPr>
          <w:rFonts w:cs="Arial"/>
          <w:color w:val="000000" w:themeColor="text1"/>
          <w:lang w:val="en-GB"/>
        </w:rPr>
        <w:t>.</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42" w:history="1">
        <w:r w:rsidRPr="002F66E4">
          <w:rPr>
            <w:rStyle w:val="Hyperlink"/>
            <w:rFonts w:cs="Arial"/>
            <w:color w:val="000000" w:themeColor="text1"/>
            <w:lang w:val="es-ES"/>
          </w:rPr>
          <w:t>https://www.open-access.bcu.ac.uk/13366/1/IPA%20vulnerablity%20and%20DB%20Paper%20%20FINAL2%20REVISED.pdf</w:t>
        </w:r>
      </w:hyperlink>
    </w:p>
    <w:p w14:paraId="13B53B64" w14:textId="77777777" w:rsidR="00A843AC" w:rsidRDefault="00A843AC" w:rsidP="002F66E4">
      <w:pPr>
        <w:autoSpaceDE w:val="0"/>
        <w:autoSpaceDN w:val="0"/>
        <w:adjustRightInd w:val="0"/>
        <w:spacing w:after="120"/>
        <w:ind w:right="-2"/>
        <w:rPr>
          <w:rFonts w:cs="Arial"/>
          <w:color w:val="000000" w:themeColor="text1"/>
          <w:lang w:val="de-DE"/>
        </w:rPr>
      </w:pPr>
    </w:p>
    <w:p w14:paraId="7ABA5626" w14:textId="2BE88EA6"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de-DE"/>
        </w:rPr>
        <w:t>Lundin</w:t>
      </w:r>
      <w:proofErr w:type="spellEnd"/>
      <w:r w:rsidRPr="002F66E4">
        <w:rPr>
          <w:rFonts w:cs="Arial"/>
          <w:color w:val="000000" w:themeColor="text1"/>
          <w:lang w:val="de-DE"/>
        </w:rPr>
        <w:t xml:space="preserve">, Elin, </w:t>
      </w:r>
      <w:proofErr w:type="spellStart"/>
      <w:r w:rsidRPr="002F66E4">
        <w:rPr>
          <w:rFonts w:cs="Arial"/>
          <w:color w:val="000000" w:themeColor="text1"/>
          <w:lang w:val="de-DE"/>
        </w:rPr>
        <w:t>Widén</w:t>
      </w:r>
      <w:proofErr w:type="spellEnd"/>
      <w:r w:rsidRPr="002F66E4">
        <w:rPr>
          <w:rFonts w:cs="Arial"/>
          <w:color w:val="000000" w:themeColor="text1"/>
          <w:lang w:val="de-DE"/>
        </w:rPr>
        <w:t xml:space="preserve">, Stephen E., </w:t>
      </w:r>
      <w:proofErr w:type="spellStart"/>
      <w:r w:rsidRPr="002F66E4">
        <w:rPr>
          <w:rFonts w:cs="Arial"/>
          <w:color w:val="000000" w:themeColor="text1"/>
          <w:lang w:val="de-DE"/>
        </w:rPr>
        <w:t>Wahlqvist</w:t>
      </w:r>
      <w:proofErr w:type="spellEnd"/>
      <w:r w:rsidRPr="002F66E4">
        <w:rPr>
          <w:rFonts w:cs="Arial"/>
          <w:color w:val="000000" w:themeColor="text1"/>
          <w:lang w:val="de-DE"/>
        </w:rPr>
        <w:t xml:space="preserve">, Moa, </w:t>
      </w:r>
      <w:proofErr w:type="spellStart"/>
      <w:r w:rsidRPr="002F66E4">
        <w:rPr>
          <w:rFonts w:cs="Arial"/>
          <w:color w:val="000000" w:themeColor="text1"/>
          <w:lang w:val="de-DE"/>
        </w:rPr>
        <w:t>Anderzén</w:t>
      </w:r>
      <w:proofErr w:type="spellEnd"/>
      <w:r w:rsidRPr="002F66E4">
        <w:rPr>
          <w:rFonts w:cs="Arial"/>
          <w:color w:val="000000" w:themeColor="text1"/>
          <w:lang w:val="de-DE"/>
        </w:rPr>
        <w:t xml:space="preserve">-Carlsson, Agneta &amp; </w:t>
      </w:r>
      <w:proofErr w:type="spellStart"/>
      <w:r w:rsidRPr="002F66E4">
        <w:rPr>
          <w:rFonts w:cs="Arial"/>
          <w:color w:val="000000" w:themeColor="text1"/>
          <w:lang w:val="de-DE"/>
        </w:rPr>
        <w:t>Granberg</w:t>
      </w:r>
      <w:proofErr w:type="spellEnd"/>
      <w:r w:rsidRPr="002F66E4">
        <w:rPr>
          <w:rFonts w:cs="Arial"/>
          <w:color w:val="000000" w:themeColor="text1"/>
          <w:lang w:val="de-DE"/>
        </w:rPr>
        <w:t xml:space="preserve">, Sarah. </w:t>
      </w:r>
      <w:r w:rsidRPr="002F66E4">
        <w:rPr>
          <w:rFonts w:cs="Arial"/>
          <w:color w:val="000000" w:themeColor="text1"/>
          <w:lang w:val="en-GB"/>
        </w:rPr>
        <w:t xml:space="preserve">2020. “Prevalence, diagnoses and rehabilitation services related to severe dual sensory loss (DSL) in older persons: a cross-sectional study based on medical records”. </w:t>
      </w:r>
      <w:r w:rsidRPr="002F66E4">
        <w:rPr>
          <w:rFonts w:cs="Arial"/>
          <w:i/>
          <w:iCs/>
          <w:color w:val="000000" w:themeColor="text1"/>
          <w:lang w:val="en-GB"/>
        </w:rPr>
        <w:t>International Journal of Audiology</w:t>
      </w:r>
      <w:r w:rsidRPr="002F66E4">
        <w:rPr>
          <w:rFonts w:cs="Arial"/>
          <w:color w:val="000000" w:themeColor="text1"/>
          <w:lang w:val="en-GB"/>
        </w:rPr>
        <w:t>, Volume 59, 2020 ‒ Issue 12; pp. 921-929</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43" w:history="1">
        <w:r w:rsidRPr="002F66E4">
          <w:rPr>
            <w:rStyle w:val="Hyperlink"/>
            <w:rFonts w:cs="Arial"/>
            <w:color w:val="000000" w:themeColor="text1"/>
            <w:lang w:val="en-GB"/>
          </w:rPr>
          <w:t>https://doi.org/10.1080/14992027.2020.1783003</w:t>
        </w:r>
      </w:hyperlink>
    </w:p>
    <w:p w14:paraId="5DC63736" w14:textId="77777777" w:rsidR="00A843AC" w:rsidRDefault="00A843AC" w:rsidP="002F66E4">
      <w:pPr>
        <w:autoSpaceDE w:val="0"/>
        <w:autoSpaceDN w:val="0"/>
        <w:adjustRightInd w:val="0"/>
        <w:spacing w:after="120"/>
        <w:ind w:right="-2"/>
        <w:rPr>
          <w:rFonts w:cs="Arial"/>
          <w:color w:val="000000" w:themeColor="text1"/>
          <w:lang w:val="en-GB"/>
        </w:rPr>
      </w:pPr>
    </w:p>
    <w:p w14:paraId="5987F912" w14:textId="2AB430F0"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Lundin, Elin, </w:t>
      </w:r>
      <w:proofErr w:type="spellStart"/>
      <w:r w:rsidRPr="002F66E4">
        <w:rPr>
          <w:rFonts w:cs="Arial"/>
          <w:color w:val="000000" w:themeColor="text1"/>
          <w:lang w:val="en-GB"/>
        </w:rPr>
        <w:t>Widén</w:t>
      </w:r>
      <w:proofErr w:type="spellEnd"/>
      <w:r w:rsidRPr="002F66E4">
        <w:rPr>
          <w:rFonts w:cs="Arial"/>
          <w:color w:val="000000" w:themeColor="text1"/>
          <w:lang w:val="en-GB"/>
        </w:rPr>
        <w:t xml:space="preserve">, Stephen E., </w:t>
      </w:r>
      <w:proofErr w:type="spellStart"/>
      <w:r w:rsidRPr="002F66E4">
        <w:rPr>
          <w:rFonts w:cs="Arial"/>
          <w:color w:val="000000" w:themeColor="text1"/>
          <w:lang w:val="en-GB"/>
        </w:rPr>
        <w:t>Wahlqvist</w:t>
      </w:r>
      <w:proofErr w:type="spellEnd"/>
      <w:r w:rsidRPr="002F66E4">
        <w:rPr>
          <w:rFonts w:cs="Arial"/>
          <w:color w:val="000000" w:themeColor="text1"/>
          <w:lang w:val="en-GB"/>
        </w:rPr>
        <w:t xml:space="preserve">, Moa, </w:t>
      </w:r>
      <w:proofErr w:type="spellStart"/>
      <w:r w:rsidRPr="002F66E4">
        <w:rPr>
          <w:rFonts w:cs="Arial"/>
          <w:color w:val="000000" w:themeColor="text1"/>
          <w:lang w:val="en-GB"/>
        </w:rPr>
        <w:t>Granberg</w:t>
      </w:r>
      <w:proofErr w:type="spellEnd"/>
      <w:r w:rsidRPr="002F66E4">
        <w:rPr>
          <w:rFonts w:cs="Arial"/>
          <w:color w:val="000000" w:themeColor="text1"/>
          <w:lang w:val="en-GB"/>
        </w:rPr>
        <w:t xml:space="preserve">, Sarah &amp; </w:t>
      </w:r>
      <w:proofErr w:type="spellStart"/>
      <w:r w:rsidRPr="002F66E4">
        <w:rPr>
          <w:rFonts w:cs="Arial"/>
          <w:color w:val="000000" w:themeColor="text1"/>
          <w:lang w:val="en-GB"/>
        </w:rPr>
        <w:t>Anderzén</w:t>
      </w:r>
      <w:proofErr w:type="spellEnd"/>
      <w:r w:rsidRPr="002F66E4">
        <w:rPr>
          <w:rFonts w:cs="Arial"/>
          <w:color w:val="000000" w:themeColor="text1"/>
          <w:lang w:val="en-GB"/>
        </w:rPr>
        <w:t xml:space="preserve">- Carlsson, </w:t>
      </w:r>
      <w:proofErr w:type="spellStart"/>
      <w:r w:rsidRPr="002F66E4">
        <w:rPr>
          <w:rFonts w:cs="Arial"/>
          <w:color w:val="000000" w:themeColor="text1"/>
          <w:lang w:val="en-GB"/>
        </w:rPr>
        <w:t>Agneta</w:t>
      </w:r>
      <w:proofErr w:type="spellEnd"/>
      <w:r w:rsidRPr="002F66E4">
        <w:rPr>
          <w:rFonts w:cs="Arial"/>
          <w:color w:val="000000" w:themeColor="text1"/>
          <w:lang w:val="en-GB"/>
        </w:rPr>
        <w:t xml:space="preserve">. 2022. “Experiences of Rehabilitation Services from the Perspective of Older Adults with Dual Sensory Loss – A Qualitative Study”. </w:t>
      </w:r>
      <w:r w:rsidRPr="002F66E4">
        <w:rPr>
          <w:rFonts w:cs="Arial"/>
          <w:i/>
          <w:iCs/>
          <w:color w:val="000000" w:themeColor="text1"/>
          <w:lang w:val="en-GB"/>
        </w:rPr>
        <w:t>International Journal of Qualitative Studies on Health and Well-Being</w:t>
      </w:r>
      <w:r w:rsidRPr="002F66E4">
        <w:rPr>
          <w:rFonts w:cs="Arial"/>
          <w:color w:val="000000" w:themeColor="text1"/>
          <w:lang w:val="en-GB"/>
        </w:rPr>
        <w:t>, 2022, VOL. 17, 2052559</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44" w:history="1">
        <w:r w:rsidRPr="002F66E4">
          <w:rPr>
            <w:rStyle w:val="Hyperlink"/>
            <w:rFonts w:cs="Arial"/>
            <w:color w:val="000000" w:themeColor="text1"/>
            <w:lang w:val="en-GB"/>
          </w:rPr>
          <w:t>https://doi.org/10.1080/17482631.2022.2052559</w:t>
        </w:r>
      </w:hyperlink>
    </w:p>
    <w:p w14:paraId="0DB096B2" w14:textId="77777777" w:rsidR="00A843AC" w:rsidRDefault="00A843AC" w:rsidP="002F66E4">
      <w:pPr>
        <w:autoSpaceDE w:val="0"/>
        <w:autoSpaceDN w:val="0"/>
        <w:adjustRightInd w:val="0"/>
        <w:spacing w:after="120"/>
        <w:ind w:right="-2"/>
        <w:rPr>
          <w:rFonts w:cs="Arial"/>
          <w:color w:val="000000" w:themeColor="text1"/>
          <w:lang w:val="en-GB"/>
        </w:rPr>
      </w:pPr>
    </w:p>
    <w:p w14:paraId="506B1EC0" w14:textId="1840EC29"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n-GB"/>
        </w:rPr>
        <w:t xml:space="preserve">Matthews, Malcolm. 1988a. Keynote Speech People Who Become Deafblind in Old Age”.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25‒37.</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45" w:history="1">
        <w:r w:rsidRPr="002F66E4">
          <w:rPr>
            <w:rStyle w:val="Hyperlink"/>
            <w:rFonts w:cs="Arial"/>
            <w:color w:val="000000" w:themeColor="text1"/>
            <w:lang w:val="es-ES"/>
          </w:rPr>
          <w:t>https://eric.ed.gov/?id=ED448541</w:t>
        </w:r>
      </w:hyperlink>
    </w:p>
    <w:p w14:paraId="5B6B0113" w14:textId="77777777" w:rsidR="00A843AC" w:rsidRDefault="00A843AC" w:rsidP="002F66E4">
      <w:pPr>
        <w:autoSpaceDE w:val="0"/>
        <w:autoSpaceDN w:val="0"/>
        <w:adjustRightInd w:val="0"/>
        <w:spacing w:after="120"/>
        <w:ind w:right="-2"/>
        <w:rPr>
          <w:rFonts w:cs="Arial"/>
          <w:color w:val="000000" w:themeColor="text1"/>
          <w:lang w:val="es-ES"/>
        </w:rPr>
      </w:pPr>
    </w:p>
    <w:p w14:paraId="38878537" w14:textId="4A91EE2D"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s-ES"/>
        </w:rPr>
        <w:t xml:space="preserve">Matthews, Malcolm. </w:t>
      </w:r>
      <w:r w:rsidRPr="002F66E4">
        <w:rPr>
          <w:rFonts w:cs="Arial"/>
          <w:color w:val="000000" w:themeColor="text1"/>
          <w:lang w:val="en-GB"/>
        </w:rPr>
        <w:t xml:space="preserve">1988b. “Acquired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Network”.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181‒184</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46" w:history="1">
        <w:r w:rsidRPr="002F66E4">
          <w:rPr>
            <w:rStyle w:val="Hyperlink"/>
            <w:rFonts w:cs="Arial"/>
            <w:color w:val="000000" w:themeColor="text1"/>
            <w:lang w:val="en-GB"/>
          </w:rPr>
          <w:t>https://eric.ed.gov/?id=ED448541</w:t>
        </w:r>
      </w:hyperlink>
    </w:p>
    <w:p w14:paraId="4A09BDB2" w14:textId="77777777" w:rsidR="00A843AC" w:rsidRDefault="00A843AC" w:rsidP="002F66E4">
      <w:pPr>
        <w:spacing w:after="120"/>
        <w:ind w:right="-2"/>
        <w:rPr>
          <w:rFonts w:cs="Arial"/>
          <w:color w:val="000000" w:themeColor="text1"/>
          <w:lang w:val="en-GB"/>
        </w:rPr>
      </w:pPr>
    </w:p>
    <w:p w14:paraId="420E642D" w14:textId="33150FBE" w:rsidR="00132C72" w:rsidRPr="002F66E4" w:rsidRDefault="00132C72" w:rsidP="002F66E4">
      <w:pPr>
        <w:spacing w:after="120"/>
        <w:ind w:right="-2"/>
        <w:rPr>
          <w:rFonts w:cs="Arial"/>
          <w:color w:val="000000" w:themeColor="text1"/>
          <w:lang w:val="fr-FR"/>
        </w:rPr>
      </w:pPr>
      <w:r w:rsidRPr="002F66E4">
        <w:rPr>
          <w:rFonts w:cs="Arial"/>
          <w:color w:val="000000" w:themeColor="text1"/>
          <w:lang w:val="en-GB"/>
        </w:rPr>
        <w:t xml:space="preserve">Mick, Paul Thomas, </w:t>
      </w:r>
      <w:proofErr w:type="spellStart"/>
      <w:r w:rsidRPr="002F66E4">
        <w:rPr>
          <w:rFonts w:cs="Arial"/>
          <w:color w:val="000000" w:themeColor="text1"/>
          <w:lang w:val="en-GB"/>
        </w:rPr>
        <w:t>Hämäläinen</w:t>
      </w:r>
      <w:proofErr w:type="spellEnd"/>
      <w:r w:rsidRPr="002F66E4">
        <w:rPr>
          <w:rFonts w:cs="Arial"/>
          <w:color w:val="000000" w:themeColor="text1"/>
          <w:lang w:val="en-GB"/>
        </w:rPr>
        <w:t xml:space="preserve">, Anni, </w:t>
      </w:r>
      <w:proofErr w:type="spellStart"/>
      <w:r w:rsidRPr="002F66E4">
        <w:rPr>
          <w:rFonts w:cs="Arial"/>
          <w:color w:val="000000" w:themeColor="text1"/>
          <w:lang w:val="en-GB"/>
        </w:rPr>
        <w:t>Kolisang</w:t>
      </w:r>
      <w:proofErr w:type="spellEnd"/>
      <w:r w:rsidRPr="002F66E4">
        <w:rPr>
          <w:rFonts w:cs="Arial"/>
          <w:color w:val="000000" w:themeColor="text1"/>
          <w:lang w:val="en-GB"/>
        </w:rPr>
        <w:t xml:space="preserve">, </w:t>
      </w:r>
      <w:proofErr w:type="spellStart"/>
      <w:r w:rsidRPr="002F66E4">
        <w:rPr>
          <w:rFonts w:cs="Arial"/>
          <w:color w:val="000000" w:themeColor="text1"/>
          <w:lang w:val="en-GB"/>
        </w:rPr>
        <w:t>Lebo</w:t>
      </w:r>
      <w:proofErr w:type="spellEnd"/>
      <w:r w:rsidRPr="002F66E4">
        <w:rPr>
          <w:rFonts w:cs="Arial"/>
          <w:color w:val="000000" w:themeColor="text1"/>
          <w:lang w:val="en-GB"/>
        </w:rPr>
        <w:t xml:space="preserve">, </w:t>
      </w:r>
      <w:proofErr w:type="spellStart"/>
      <w:r w:rsidRPr="002F66E4">
        <w:rPr>
          <w:rFonts w:cs="Arial"/>
          <w:color w:val="000000" w:themeColor="text1"/>
          <w:lang w:val="en-GB"/>
        </w:rPr>
        <w:t>Pichora</w:t>
      </w:r>
      <w:proofErr w:type="spellEnd"/>
      <w:r w:rsidRPr="002F66E4">
        <w:rPr>
          <w:rFonts w:cs="Arial"/>
          <w:color w:val="000000" w:themeColor="text1"/>
          <w:lang w:val="en-GB"/>
        </w:rPr>
        <w:t xml:space="preserve">-Fuller, M. Kathleen, Phillips, Natalie, Guthrie, Dawn &amp;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Walter. 2020. “The Prevalence of Hearing, Vision, and Dual Sensory Loss in Older Canadians: An Analysis of Data from the Canadian Longitudinal Study on Aging”. </w:t>
      </w:r>
      <w:r w:rsidRPr="002F66E4">
        <w:rPr>
          <w:rFonts w:cs="Arial"/>
          <w:i/>
          <w:iCs/>
          <w:color w:val="000000" w:themeColor="text1"/>
          <w:lang w:val="fr-FR"/>
        </w:rPr>
        <w:t xml:space="preserve">Canadian Journal on </w:t>
      </w:r>
      <w:proofErr w:type="spellStart"/>
      <w:r w:rsidRPr="002F66E4">
        <w:rPr>
          <w:rFonts w:cs="Arial"/>
          <w:i/>
          <w:iCs/>
          <w:color w:val="000000" w:themeColor="text1"/>
          <w:lang w:val="fr-FR"/>
        </w:rPr>
        <w:t>Aging</w:t>
      </w:r>
      <w:proofErr w:type="spellEnd"/>
      <w:r w:rsidRPr="002F66E4">
        <w:rPr>
          <w:rFonts w:cs="Arial"/>
          <w:i/>
          <w:iCs/>
          <w:color w:val="000000" w:themeColor="text1"/>
          <w:lang w:val="fr-FR"/>
        </w:rPr>
        <w:t xml:space="preserve"> / La Revue canadienne du vieillissement</w:t>
      </w:r>
      <w:r w:rsidRPr="002F66E4">
        <w:rPr>
          <w:rFonts w:cs="Arial"/>
          <w:color w:val="000000" w:themeColor="text1"/>
          <w:lang w:val="fr-FR"/>
        </w:rPr>
        <w:t xml:space="preserve"> 40 (1) : 1–22 (2021).</w:t>
      </w:r>
      <w:r w:rsidRPr="002F66E4">
        <w:rPr>
          <w:rFonts w:cs="Arial"/>
          <w:color w:val="000000" w:themeColor="text1"/>
          <w:lang w:val="fr-FR"/>
        </w:rPr>
        <w:br/>
      </w:r>
      <w:r w:rsidRPr="002F66E4">
        <w:rPr>
          <w:rStyle w:val="id-label"/>
          <w:rFonts w:cs="Arial"/>
          <w:color w:val="000000" w:themeColor="text1"/>
          <w:lang w:val="fr-FR"/>
        </w:rPr>
        <w:t xml:space="preserve">PMID: </w:t>
      </w:r>
      <w:r w:rsidRPr="002F66E4">
        <w:rPr>
          <w:rStyle w:val="Strong"/>
          <w:rFonts w:cs="Arial"/>
          <w:b w:val="0"/>
          <w:color w:val="000000" w:themeColor="text1"/>
          <w:lang w:val="fr-FR"/>
        </w:rPr>
        <w:t>32546290</w:t>
      </w:r>
      <w:r w:rsidRPr="002F66E4">
        <w:rPr>
          <w:rFonts w:cs="Arial"/>
          <w:color w:val="000000" w:themeColor="text1"/>
          <w:lang w:val="fr-FR"/>
        </w:rPr>
        <w:br/>
        <w:t>DOI: 10.1017/S0714980820000070</w:t>
      </w:r>
      <w:r w:rsidRPr="002F66E4">
        <w:rPr>
          <w:rFonts w:cs="Arial"/>
          <w:color w:val="000000" w:themeColor="text1"/>
          <w:lang w:val="fr-FR"/>
        </w:rPr>
        <w:br/>
      </w:r>
      <w:r w:rsidR="0033214A" w:rsidRPr="002F66E4">
        <w:rPr>
          <w:rFonts w:cs="Arial"/>
          <w:color w:val="000000" w:themeColor="text1"/>
          <w:lang w:val="fr-FR"/>
        </w:rPr>
        <w:t>Disponible en</w:t>
      </w:r>
      <w:r w:rsidRPr="002F66E4">
        <w:rPr>
          <w:rFonts w:cs="Arial"/>
          <w:color w:val="000000" w:themeColor="text1"/>
          <w:lang w:val="fr-FR"/>
        </w:rPr>
        <w:t xml:space="preserve"> </w:t>
      </w:r>
      <w:hyperlink r:id="rId147" w:history="1">
        <w:r w:rsidRPr="002F66E4">
          <w:rPr>
            <w:rStyle w:val="Hyperlink"/>
            <w:rFonts w:cs="Arial"/>
            <w:color w:val="000000" w:themeColor="text1"/>
            <w:lang w:val="fr-FR"/>
          </w:rPr>
          <w:t>https://www.cambridge.org/core/services/aop-cambridge-core/content/view/EEAB27765E0BCA26AAD0C7AC56F048E0/S0714980820000070a.pdf/the-prevalence-of-hearing-vision-and-dual-sensory-loss-in-older-canadians-an-analysis-of-data-from-the-canadian-longitudinal-study-on-aging.pdf</w:t>
        </w:r>
      </w:hyperlink>
    </w:p>
    <w:p w14:paraId="2B7CFA50" w14:textId="77777777" w:rsidR="00A843AC" w:rsidRDefault="00A843AC" w:rsidP="002F66E4">
      <w:pPr>
        <w:autoSpaceDE w:val="0"/>
        <w:autoSpaceDN w:val="0"/>
        <w:adjustRightInd w:val="0"/>
        <w:spacing w:after="120"/>
        <w:ind w:right="-2"/>
        <w:rPr>
          <w:rFonts w:cs="Arial"/>
          <w:color w:val="000000" w:themeColor="text1"/>
          <w:lang w:val="es-ES"/>
        </w:rPr>
      </w:pPr>
    </w:p>
    <w:p w14:paraId="3D25D9FB" w14:textId="72BF2F0D"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s-ES"/>
        </w:rPr>
        <w:t>Mihoček</w:t>
      </w:r>
      <w:proofErr w:type="spellEnd"/>
      <w:r w:rsidRPr="002F66E4">
        <w:rPr>
          <w:rFonts w:cs="Arial"/>
          <w:color w:val="000000" w:themeColor="text1"/>
          <w:lang w:val="es-ES"/>
        </w:rPr>
        <w:t xml:space="preserve">, Melani &amp; </w:t>
      </w:r>
      <w:proofErr w:type="spellStart"/>
      <w:r w:rsidRPr="002F66E4">
        <w:rPr>
          <w:rFonts w:cs="Arial"/>
          <w:color w:val="000000" w:themeColor="text1"/>
          <w:lang w:val="es-ES"/>
        </w:rPr>
        <w:t>Hošnjak</w:t>
      </w:r>
      <w:proofErr w:type="spellEnd"/>
      <w:r w:rsidRPr="002F66E4">
        <w:rPr>
          <w:rFonts w:cs="Arial"/>
          <w:color w:val="000000" w:themeColor="text1"/>
          <w:lang w:val="es-ES"/>
        </w:rPr>
        <w:t xml:space="preserve">, Ana Marija. </w:t>
      </w:r>
      <w:r w:rsidRPr="002F66E4">
        <w:rPr>
          <w:rFonts w:cs="Arial"/>
          <w:color w:val="000000" w:themeColor="text1"/>
          <w:lang w:val="en-GB"/>
        </w:rPr>
        <w:t xml:space="preserve">2022. “Quality of Life of Persons with Sensory Impairments”. </w:t>
      </w:r>
      <w:r w:rsidRPr="002F66E4">
        <w:rPr>
          <w:rStyle w:val="Emphasis"/>
          <w:rFonts w:cs="Arial"/>
          <w:iCs/>
          <w:color w:val="000000" w:themeColor="text1"/>
          <w:lang w:val="en-GB"/>
        </w:rPr>
        <w:t>Croatian Nursing Journal</w:t>
      </w:r>
      <w:r w:rsidRPr="002F66E4">
        <w:rPr>
          <w:rFonts w:cs="Arial"/>
          <w:color w:val="000000" w:themeColor="text1"/>
          <w:lang w:val="en-GB"/>
        </w:rPr>
        <w:t>, 2022; 6(1); pp. 5-20.</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48" w:history="1">
        <w:r w:rsidRPr="002F66E4">
          <w:rPr>
            <w:rStyle w:val="Hyperlink"/>
            <w:rFonts w:cs="Arial"/>
            <w:color w:val="000000" w:themeColor="text1"/>
            <w:lang w:val="en-GB"/>
          </w:rPr>
          <w:t>https://hrcak.srce.hr/file/407172</w:t>
        </w:r>
      </w:hyperlink>
    </w:p>
    <w:p w14:paraId="108F0FE8" w14:textId="77777777" w:rsidR="00A843AC" w:rsidRDefault="00A843AC" w:rsidP="002F66E4">
      <w:pPr>
        <w:autoSpaceDE w:val="0"/>
        <w:autoSpaceDN w:val="0"/>
        <w:adjustRightInd w:val="0"/>
        <w:spacing w:after="120"/>
        <w:ind w:right="-2"/>
        <w:rPr>
          <w:rFonts w:cs="Arial"/>
          <w:color w:val="000000" w:themeColor="text1"/>
          <w:lang w:val="en-GB"/>
        </w:rPr>
      </w:pPr>
    </w:p>
    <w:p w14:paraId="70283E88" w14:textId="749B9AD0"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n-GB"/>
        </w:rPr>
        <w:t>Milošević</w:t>
      </w:r>
      <w:proofErr w:type="spellEnd"/>
      <w:r w:rsidRPr="002F66E4">
        <w:rPr>
          <w:rFonts w:cs="Arial"/>
          <w:color w:val="000000" w:themeColor="text1"/>
          <w:lang w:val="en-GB"/>
        </w:rPr>
        <w:t xml:space="preserve">, Sonja. 2021. </w:t>
      </w:r>
      <w:proofErr w:type="spellStart"/>
      <w:r w:rsidRPr="002F66E4">
        <w:rPr>
          <w:rFonts w:cs="Arial"/>
          <w:i/>
          <w:iCs/>
          <w:color w:val="000000" w:themeColor="text1"/>
          <w:lang w:val="en-GB"/>
        </w:rPr>
        <w:t>Život</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gluhoslijepih</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osoba</w:t>
      </w:r>
      <w:proofErr w:type="spellEnd"/>
      <w:r w:rsidRPr="002F66E4">
        <w:rPr>
          <w:rFonts w:cs="Arial"/>
          <w:i/>
          <w:iCs/>
          <w:color w:val="000000" w:themeColor="text1"/>
          <w:lang w:val="en-GB"/>
        </w:rPr>
        <w:t xml:space="preserve"> u </w:t>
      </w:r>
      <w:proofErr w:type="spellStart"/>
      <w:r w:rsidRPr="002F66E4">
        <w:rPr>
          <w:rFonts w:cs="Arial"/>
          <w:i/>
          <w:iCs/>
          <w:color w:val="000000" w:themeColor="text1"/>
          <w:lang w:val="en-GB"/>
        </w:rPr>
        <w:t>Republici</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Hrvatskoj</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color w:val="000000" w:themeColor="text1"/>
          <w:lang w:val="en-GB"/>
        </w:rPr>
        <w:t>The Life of Deafblind Persons in the Republic of Croatia</w:t>
      </w:r>
      <w:r w:rsidR="00351C93" w:rsidRPr="002F66E4">
        <w:rPr>
          <w:rFonts w:cs="Arial"/>
          <w:color w:val="000000" w:themeColor="text1"/>
          <w:lang w:val="en-GB"/>
        </w:rPr>
        <w:t>)</w:t>
      </w:r>
      <w:r w:rsidRPr="002F66E4">
        <w:rPr>
          <w:rFonts w:cs="Arial"/>
          <w:color w:val="000000" w:themeColor="text1"/>
          <w:lang w:val="en-GB"/>
        </w:rPr>
        <w:t xml:space="preserve">. Zagreb: </w:t>
      </w:r>
      <w:proofErr w:type="spellStart"/>
      <w:r w:rsidRPr="002F66E4">
        <w:rPr>
          <w:rFonts w:cs="Arial"/>
          <w:color w:val="000000" w:themeColor="text1"/>
          <w:lang w:val="en-GB"/>
        </w:rPr>
        <w:t>Hrvatski</w:t>
      </w:r>
      <w:proofErr w:type="spellEnd"/>
      <w:r w:rsidRPr="002F66E4">
        <w:rPr>
          <w:rFonts w:cs="Arial"/>
          <w:color w:val="000000" w:themeColor="text1"/>
          <w:lang w:val="en-GB"/>
        </w:rPr>
        <w:t xml:space="preserve"> </w:t>
      </w:r>
      <w:proofErr w:type="spellStart"/>
      <w:r w:rsidRPr="002F66E4">
        <w:rPr>
          <w:rFonts w:cs="Arial"/>
          <w:color w:val="000000" w:themeColor="text1"/>
          <w:lang w:val="en-GB"/>
        </w:rPr>
        <w:t>savez</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p>
    <w:p w14:paraId="578619FE" w14:textId="77777777" w:rsidR="00A843AC" w:rsidRDefault="00A843AC" w:rsidP="002F66E4">
      <w:pPr>
        <w:spacing w:after="120"/>
        <w:ind w:right="-2"/>
        <w:rPr>
          <w:rFonts w:cs="Arial"/>
          <w:color w:val="000000" w:themeColor="text1"/>
          <w:lang w:val="en-GB"/>
        </w:rPr>
      </w:pPr>
    </w:p>
    <w:p w14:paraId="52F3EB21" w14:textId="5B61F1CD"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Miner, I. D. </w:t>
      </w:r>
      <w:r w:rsidRPr="002F66E4">
        <w:rPr>
          <w:rFonts w:eastAsia="MingLiU_HKSCS" w:cs="Arial"/>
          <w:color w:val="000000" w:themeColor="text1"/>
          <w:lang w:val="en-GB"/>
        </w:rPr>
        <w:t>1995</w:t>
      </w:r>
      <w:r w:rsidRPr="002F66E4">
        <w:rPr>
          <w:rFonts w:cs="Arial"/>
          <w:color w:val="000000" w:themeColor="text1"/>
          <w:lang w:val="en-GB"/>
        </w:rPr>
        <w:t xml:space="preserve">. “Psychosocial Implications of Usher Syndrome, Type </w:t>
      </w:r>
      <w:r w:rsidRPr="002F66E4">
        <w:rPr>
          <w:rFonts w:eastAsia="MingLiU_HKSCS" w:cs="Arial"/>
          <w:color w:val="000000" w:themeColor="text1"/>
          <w:lang w:val="en-GB"/>
        </w:rPr>
        <w:t>1</w:t>
      </w:r>
      <w:r w:rsidRPr="002F66E4">
        <w:rPr>
          <w:rFonts w:cs="Arial"/>
          <w:color w:val="000000" w:themeColor="text1"/>
          <w:lang w:val="en-GB"/>
        </w:rPr>
        <w:t xml:space="preserve">, Throughout the Life Cycle”. </w:t>
      </w:r>
      <w:r w:rsidRPr="002F66E4">
        <w:rPr>
          <w:rFonts w:cs="Arial"/>
          <w:i/>
          <w:iCs/>
          <w:color w:val="000000" w:themeColor="text1"/>
          <w:lang w:val="en-GB"/>
        </w:rPr>
        <w:t>Journal of Visual Impairment &amp; Blindness</w:t>
      </w:r>
      <w:r w:rsidRPr="002F66E4">
        <w:rPr>
          <w:rFonts w:cs="Arial"/>
          <w:color w:val="000000" w:themeColor="text1"/>
          <w:lang w:val="en-GB"/>
        </w:rPr>
        <w:t>, 89, 3, 287–96.</w:t>
      </w:r>
    </w:p>
    <w:p w14:paraId="6A69D472" w14:textId="77777777" w:rsidR="00A843AC" w:rsidRDefault="00A843AC" w:rsidP="002F66E4">
      <w:pPr>
        <w:spacing w:after="120"/>
        <w:ind w:right="-2"/>
        <w:rPr>
          <w:rFonts w:cs="Arial"/>
          <w:color w:val="000000" w:themeColor="text1"/>
          <w:lang w:val="en-GB"/>
        </w:rPr>
      </w:pPr>
    </w:p>
    <w:p w14:paraId="7290376A" w14:textId="4E9FFAEA"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Minhas, </w:t>
      </w:r>
      <w:proofErr w:type="spellStart"/>
      <w:r w:rsidRPr="002F66E4">
        <w:rPr>
          <w:rFonts w:cs="Arial"/>
          <w:color w:val="000000" w:themeColor="text1"/>
          <w:lang w:val="en-GB"/>
        </w:rPr>
        <w:t>Renu</w:t>
      </w:r>
      <w:proofErr w:type="spellEnd"/>
      <w:r w:rsidRPr="002F66E4">
        <w:rPr>
          <w:rFonts w:cs="Arial"/>
          <w:color w:val="000000" w:themeColor="text1"/>
          <w:lang w:val="en-GB"/>
        </w:rPr>
        <w:t xml:space="preserve">, Jaiswal, Atul, Chan, Serena, </w:t>
      </w:r>
      <w:proofErr w:type="spellStart"/>
      <w:r w:rsidRPr="002F66E4">
        <w:rPr>
          <w:rFonts w:cs="Arial"/>
          <w:color w:val="000000" w:themeColor="text1"/>
          <w:lang w:val="en-GB"/>
        </w:rPr>
        <w:t>Trevisan</w:t>
      </w:r>
      <w:proofErr w:type="spellEnd"/>
      <w:r w:rsidRPr="002F66E4">
        <w:rPr>
          <w:rFonts w:cs="Arial"/>
          <w:color w:val="000000" w:themeColor="text1"/>
          <w:lang w:val="en-GB"/>
        </w:rPr>
        <w:t xml:space="preserve">, Jessica, </w:t>
      </w:r>
      <w:proofErr w:type="spellStart"/>
      <w:r w:rsidRPr="002F66E4">
        <w:rPr>
          <w:rFonts w:cs="Arial"/>
          <w:color w:val="000000" w:themeColor="text1"/>
          <w:lang w:val="en-GB"/>
        </w:rPr>
        <w:t>Paramasivam</w:t>
      </w:r>
      <w:proofErr w:type="spellEnd"/>
      <w:r w:rsidRPr="002F66E4">
        <w:rPr>
          <w:rFonts w:cs="Arial"/>
          <w:color w:val="000000" w:themeColor="text1"/>
          <w:lang w:val="en-GB"/>
        </w:rPr>
        <w:t xml:space="preserve">, </w:t>
      </w:r>
      <w:proofErr w:type="spellStart"/>
      <w:r w:rsidRPr="002F66E4">
        <w:rPr>
          <w:rFonts w:cs="Arial"/>
          <w:color w:val="000000" w:themeColor="text1"/>
          <w:lang w:val="en-GB"/>
        </w:rPr>
        <w:t>Abinethaa</w:t>
      </w:r>
      <w:proofErr w:type="spellEnd"/>
      <w:r w:rsidRPr="002F66E4">
        <w:rPr>
          <w:rFonts w:cs="Arial"/>
          <w:color w:val="000000" w:themeColor="text1"/>
          <w:lang w:val="en-GB"/>
        </w:rPr>
        <w:t xml:space="preserve"> &amp; </w:t>
      </w:r>
      <w:proofErr w:type="spellStart"/>
      <w:r w:rsidRPr="002F66E4">
        <w:rPr>
          <w:rFonts w:cs="Arial"/>
          <w:color w:val="000000" w:themeColor="text1"/>
          <w:lang w:val="en-GB"/>
        </w:rPr>
        <w:t>Spruyt</w:t>
      </w:r>
      <w:proofErr w:type="spellEnd"/>
      <w:r w:rsidRPr="002F66E4">
        <w:rPr>
          <w:rFonts w:cs="Arial"/>
          <w:color w:val="000000" w:themeColor="text1"/>
          <w:lang w:val="en-GB"/>
        </w:rPr>
        <w:t xml:space="preserve">-Rocks, Roxanna. 2022. “Prevalence of Individuals with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and Age-Related Dual-Sensory Loss”. </w:t>
      </w:r>
      <w:r w:rsidRPr="002F66E4">
        <w:rPr>
          <w:rFonts w:cs="Arial"/>
          <w:i/>
          <w:iCs/>
          <w:color w:val="000000" w:themeColor="text1"/>
          <w:lang w:val="en-GB"/>
        </w:rPr>
        <w:t>Journal of Visual Impairment &amp; Blindness</w:t>
      </w:r>
      <w:r w:rsidRPr="002F66E4">
        <w:rPr>
          <w:rFonts w:cs="Arial"/>
          <w:color w:val="000000" w:themeColor="text1"/>
          <w:lang w:val="en-GB"/>
        </w:rPr>
        <w:t>, Volume 116, Issue 1. https://doi.org/10.1177/0145482X2110725</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49" w:history="1">
        <w:r w:rsidRPr="002F66E4">
          <w:rPr>
            <w:rStyle w:val="Hyperlink"/>
            <w:rFonts w:cs="Arial"/>
            <w:color w:val="000000" w:themeColor="text1"/>
            <w:lang w:val="en-GB"/>
          </w:rPr>
          <w:t>https://journals.sagepub.com/doi/10.1177/0145482X211072541</w:t>
        </w:r>
      </w:hyperlink>
    </w:p>
    <w:p w14:paraId="46D153D0" w14:textId="77777777" w:rsidR="00A843AC" w:rsidRDefault="00A843AC" w:rsidP="002F66E4">
      <w:pPr>
        <w:autoSpaceDE w:val="0"/>
        <w:autoSpaceDN w:val="0"/>
        <w:adjustRightInd w:val="0"/>
        <w:spacing w:after="120"/>
        <w:ind w:right="-2"/>
        <w:rPr>
          <w:rFonts w:cs="Arial"/>
          <w:color w:val="000000" w:themeColor="text1"/>
          <w:lang w:val="en-GB"/>
        </w:rPr>
      </w:pPr>
    </w:p>
    <w:p w14:paraId="21AAC2F7" w14:textId="790819C3"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Mortensen, Ole E. 1988. “Information Provision and Non-Specialist Training”.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109‒114.</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50" w:history="1">
        <w:r w:rsidRPr="002F66E4">
          <w:rPr>
            <w:rStyle w:val="Hyperlink"/>
            <w:rFonts w:cs="Arial"/>
            <w:color w:val="000000" w:themeColor="text1"/>
            <w:lang w:val="en-GB"/>
          </w:rPr>
          <w:t>https://eric.ed.gov/?id=ED448541</w:t>
        </w:r>
      </w:hyperlink>
    </w:p>
    <w:p w14:paraId="132BCC18" w14:textId="77777777" w:rsidR="00A843AC" w:rsidRDefault="00A843AC" w:rsidP="002F66E4">
      <w:pPr>
        <w:spacing w:after="120"/>
        <w:ind w:right="-2"/>
        <w:rPr>
          <w:rFonts w:cs="Arial"/>
          <w:color w:val="000000" w:themeColor="text1"/>
          <w:lang w:val="en-GB"/>
        </w:rPr>
      </w:pPr>
    </w:p>
    <w:p w14:paraId="2F062F1C" w14:textId="678923B5"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Office of the United Nations High Commissioner for Human Rights. 2014. </w:t>
      </w:r>
      <w:r w:rsidRPr="002F66E4">
        <w:rPr>
          <w:rFonts w:cs="Arial"/>
          <w:i/>
          <w:iCs/>
          <w:color w:val="000000" w:themeColor="text1"/>
          <w:lang w:val="en-GB"/>
        </w:rPr>
        <w:t>Thematic Study on the Right of Persons with Disabilities to Live Independently and Be Included in the Community</w:t>
      </w:r>
      <w:r w:rsidRPr="002F66E4">
        <w:rPr>
          <w:rFonts w:cs="Arial"/>
          <w:color w:val="000000" w:themeColor="text1"/>
          <w:lang w:val="en-GB"/>
        </w:rPr>
        <w:t>.</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51" w:history="1">
        <w:r w:rsidRPr="002F66E4">
          <w:rPr>
            <w:rStyle w:val="Hyperlink"/>
            <w:rFonts w:cs="Arial"/>
            <w:color w:val="000000" w:themeColor="text1"/>
            <w:lang w:val="es-ES"/>
          </w:rPr>
          <w:t>https://documents-dds-ny.un.org/doc/UNDOC/GEN/G14/241/66/PDF/G1424166.pdf?OpenElement</w:t>
        </w:r>
      </w:hyperlink>
    </w:p>
    <w:p w14:paraId="74DC3A17" w14:textId="77777777" w:rsidR="00A843AC" w:rsidRDefault="00A843AC" w:rsidP="002F66E4">
      <w:pPr>
        <w:spacing w:after="120"/>
        <w:ind w:right="-2"/>
        <w:rPr>
          <w:rFonts w:cs="Arial"/>
          <w:color w:val="000000" w:themeColor="text1"/>
          <w:lang w:val="en-GB"/>
        </w:rPr>
      </w:pPr>
    </w:p>
    <w:p w14:paraId="1B4A138D" w14:textId="1241796E"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Office of the United Nations High Commissioner for Human Rights. 2023. </w:t>
      </w:r>
      <w:r w:rsidRPr="002F66E4">
        <w:rPr>
          <w:rFonts w:cs="Arial"/>
          <w:i/>
          <w:iCs/>
          <w:color w:val="000000" w:themeColor="text1"/>
          <w:lang w:val="en-GB"/>
        </w:rPr>
        <w:t>Support systems to ensure community inclusion of persons with disabilities, including as a means of building forward better after the coronavirus disease (COVID-19) pandemic</w:t>
      </w:r>
      <w:r w:rsidRPr="002F66E4">
        <w:rPr>
          <w:rFonts w:cs="Arial"/>
          <w:color w:val="000000" w:themeColor="text1"/>
          <w:lang w:val="en-GB"/>
        </w:rPr>
        <w:t>.</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52" w:history="1">
        <w:r w:rsidRPr="002F66E4">
          <w:rPr>
            <w:rStyle w:val="Hyperlink"/>
            <w:rFonts w:cs="Arial"/>
            <w:color w:val="000000" w:themeColor="text1"/>
            <w:lang w:val="es-ES"/>
          </w:rPr>
          <w:t>https://documents-dds-ny.un.org/doc/UNDOC/GEN/G22/614/72/PDF/G2261472.pdf?OpenElement</w:t>
        </w:r>
      </w:hyperlink>
    </w:p>
    <w:p w14:paraId="7AA16349" w14:textId="77777777" w:rsidR="00A843AC" w:rsidRDefault="00A843AC" w:rsidP="002F66E4">
      <w:pPr>
        <w:spacing w:after="120"/>
        <w:ind w:right="-2"/>
        <w:rPr>
          <w:rFonts w:cs="Arial"/>
          <w:color w:val="000000" w:themeColor="text1"/>
          <w:lang w:val="en-GB"/>
        </w:rPr>
      </w:pPr>
    </w:p>
    <w:p w14:paraId="03DCBB8D" w14:textId="3FAD68FC"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Olesen, Henriette Hermann. 2012. “The challenge of progressive dual sensory loss”. In </w:t>
      </w:r>
      <w:r w:rsidRPr="002F66E4">
        <w:rPr>
          <w:rFonts w:cs="Arial"/>
          <w:i/>
          <w:iCs/>
          <w:color w:val="000000" w:themeColor="text1"/>
          <w:lang w:val="en-GB"/>
        </w:rPr>
        <w:t>A Good Senior Life with Dual Sensory Loss</w:t>
      </w:r>
      <w:r w:rsidRPr="002F66E4">
        <w:rPr>
          <w:rFonts w:cs="Arial"/>
          <w:color w:val="000000" w:themeColor="text1"/>
          <w:lang w:val="en-GB"/>
        </w:rPr>
        <w:t xml:space="preserve">. Ed. Lasse </w:t>
      </w:r>
      <w:proofErr w:type="spellStart"/>
      <w:r w:rsidRPr="002F66E4">
        <w:rPr>
          <w:rFonts w:cs="Arial"/>
          <w:color w:val="000000" w:themeColor="text1"/>
          <w:lang w:val="en-GB"/>
        </w:rPr>
        <w:t>Winther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Wehner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Dronninglund</w:t>
      </w:r>
      <w:proofErr w:type="spellEnd"/>
      <w:r w:rsidRPr="002F66E4">
        <w:rPr>
          <w:rFonts w:cs="Arial"/>
          <w:color w:val="000000" w:themeColor="text1"/>
          <w:lang w:val="en-GB"/>
        </w:rPr>
        <w:t>, Denmark : Nordic Centre for Welfare and Social Issues; pp. 10–15.</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53" w:history="1">
        <w:r w:rsidRPr="002F66E4">
          <w:rPr>
            <w:rStyle w:val="Hyperlink"/>
            <w:rFonts w:cs="Arial"/>
            <w:color w:val="000000" w:themeColor="text1"/>
            <w:lang w:val="en-GB"/>
          </w:rPr>
          <w:t>https://nordicwelfare.org/wp-content/uploads/2017/10/A20Good20Senior20Life20with20Dual20Sensory20Loss.pdf</w:t>
        </w:r>
      </w:hyperlink>
    </w:p>
    <w:p w14:paraId="4A90A9AA" w14:textId="77777777" w:rsidR="00A843AC" w:rsidRDefault="00A843AC" w:rsidP="002F66E4">
      <w:pPr>
        <w:spacing w:after="120"/>
        <w:ind w:right="-2"/>
        <w:rPr>
          <w:rFonts w:cs="Arial"/>
          <w:color w:val="000000" w:themeColor="text1"/>
          <w:lang w:val="en-GB"/>
        </w:rPr>
      </w:pPr>
    </w:p>
    <w:p w14:paraId="4613D3F5" w14:textId="1C6ADC43" w:rsidR="00132C72" w:rsidRPr="002F66E4" w:rsidRDefault="00132C72" w:rsidP="002F66E4">
      <w:pPr>
        <w:spacing w:after="120"/>
        <w:ind w:right="-2"/>
        <w:rPr>
          <w:rFonts w:cs="Arial"/>
          <w:color w:val="000000" w:themeColor="text1"/>
          <w:lang w:val="es-ES"/>
        </w:rPr>
      </w:pPr>
      <w:proofErr w:type="spellStart"/>
      <w:r w:rsidRPr="002F66E4">
        <w:rPr>
          <w:rFonts w:cs="Arial"/>
          <w:color w:val="000000" w:themeColor="text1"/>
          <w:lang w:val="en-GB"/>
        </w:rPr>
        <w:t>Paramasivam</w:t>
      </w:r>
      <w:proofErr w:type="spellEnd"/>
      <w:r w:rsidRPr="002F66E4">
        <w:rPr>
          <w:rFonts w:cs="Arial"/>
          <w:color w:val="000000" w:themeColor="text1"/>
          <w:lang w:val="en-GB"/>
        </w:rPr>
        <w:t xml:space="preserve">, </w:t>
      </w:r>
      <w:proofErr w:type="spellStart"/>
      <w:r w:rsidRPr="002F66E4">
        <w:rPr>
          <w:rFonts w:cs="Arial"/>
          <w:color w:val="000000" w:themeColor="text1"/>
          <w:lang w:val="en-GB"/>
        </w:rPr>
        <w:t>Abinethaa</w:t>
      </w:r>
      <w:proofErr w:type="spellEnd"/>
      <w:r w:rsidRPr="002F66E4">
        <w:rPr>
          <w:rFonts w:cs="Arial"/>
          <w:color w:val="000000" w:themeColor="text1"/>
          <w:lang w:val="en-GB"/>
        </w:rPr>
        <w:t xml:space="preserve">, Jaiswal, Atul, </w:t>
      </w:r>
      <w:proofErr w:type="spellStart"/>
      <w:r w:rsidRPr="002F66E4">
        <w:rPr>
          <w:rFonts w:cs="Arial"/>
          <w:color w:val="000000" w:themeColor="text1"/>
          <w:lang w:val="en-GB"/>
        </w:rPr>
        <w:t>Budhiraja</w:t>
      </w:r>
      <w:proofErr w:type="spellEnd"/>
      <w:r w:rsidRPr="002F66E4">
        <w:rPr>
          <w:rFonts w:cs="Arial"/>
          <w:color w:val="000000" w:themeColor="text1"/>
          <w:lang w:val="en-GB"/>
        </w:rPr>
        <w:t xml:space="preserve">, Shreya, </w:t>
      </w:r>
      <w:proofErr w:type="spellStart"/>
      <w:r w:rsidRPr="002F66E4">
        <w:rPr>
          <w:rFonts w:cs="Arial"/>
          <w:color w:val="000000" w:themeColor="text1"/>
          <w:lang w:val="en-GB"/>
        </w:rPr>
        <w:t>Holzhey</w:t>
      </w:r>
      <w:proofErr w:type="spellEnd"/>
      <w:r w:rsidRPr="002F66E4">
        <w:rPr>
          <w:rFonts w:cs="Arial"/>
          <w:color w:val="000000" w:themeColor="text1"/>
          <w:lang w:val="en-GB"/>
        </w:rPr>
        <w:t xml:space="preserve">, Peter, </w:t>
      </w:r>
      <w:proofErr w:type="spellStart"/>
      <w:r w:rsidRPr="002F66E4">
        <w:rPr>
          <w:rFonts w:cs="Arial"/>
          <w:color w:val="000000" w:themeColor="text1"/>
          <w:lang w:val="en-GB"/>
        </w:rPr>
        <w:t>Santhakumaran</w:t>
      </w:r>
      <w:proofErr w:type="spellEnd"/>
      <w:r w:rsidRPr="002F66E4">
        <w:rPr>
          <w:rFonts w:cs="Arial"/>
          <w:color w:val="000000" w:themeColor="text1"/>
          <w:lang w:val="en-GB"/>
        </w:rPr>
        <w:t xml:space="preserve">, </w:t>
      </w:r>
      <w:proofErr w:type="spellStart"/>
      <w:r w:rsidRPr="002F66E4">
        <w:rPr>
          <w:rFonts w:cs="Arial"/>
          <w:color w:val="000000" w:themeColor="text1"/>
          <w:lang w:val="en-GB"/>
        </w:rPr>
        <w:t>Praveena</w:t>
      </w:r>
      <w:proofErr w:type="spellEnd"/>
      <w:r w:rsidRPr="002F66E4">
        <w:rPr>
          <w:rFonts w:cs="Arial"/>
          <w:color w:val="000000" w:themeColor="text1"/>
          <w:lang w:val="en-GB"/>
        </w:rPr>
        <w:t xml:space="preserve">, </w:t>
      </w:r>
      <w:proofErr w:type="spellStart"/>
      <w:r w:rsidRPr="002F66E4">
        <w:rPr>
          <w:rFonts w:cs="Arial"/>
          <w:color w:val="000000" w:themeColor="text1"/>
          <w:lang w:val="en-GB"/>
        </w:rPr>
        <w:t>Ogedengbe</w:t>
      </w:r>
      <w:proofErr w:type="spellEnd"/>
      <w:r w:rsidRPr="002F66E4">
        <w:rPr>
          <w:rFonts w:cs="Arial"/>
          <w:color w:val="000000" w:themeColor="text1"/>
          <w:lang w:val="en-GB"/>
        </w:rPr>
        <w:t xml:space="preserve">, </w:t>
      </w:r>
      <w:proofErr w:type="spellStart"/>
      <w:r w:rsidRPr="002F66E4">
        <w:rPr>
          <w:rFonts w:cs="Arial"/>
          <w:color w:val="000000" w:themeColor="text1"/>
          <w:lang w:val="en-GB"/>
        </w:rPr>
        <w:t>Tosin</w:t>
      </w:r>
      <w:proofErr w:type="spellEnd"/>
      <w:r w:rsidRPr="002F66E4">
        <w:rPr>
          <w:rFonts w:cs="Arial"/>
          <w:color w:val="000000" w:themeColor="text1"/>
          <w:lang w:val="en-GB"/>
        </w:rPr>
        <w:t xml:space="preserve">, Martin, Jana, Das, </w:t>
      </w:r>
      <w:proofErr w:type="spellStart"/>
      <w:r w:rsidRPr="002F66E4">
        <w:rPr>
          <w:rFonts w:cs="Arial"/>
          <w:color w:val="000000" w:themeColor="text1"/>
          <w:lang w:val="en-GB"/>
        </w:rPr>
        <w:t>Supriya</w:t>
      </w:r>
      <w:proofErr w:type="spellEnd"/>
      <w:r w:rsidRPr="002F66E4">
        <w:rPr>
          <w:rFonts w:cs="Arial"/>
          <w:color w:val="000000" w:themeColor="text1"/>
          <w:lang w:val="en-GB"/>
        </w:rPr>
        <w:t xml:space="preserve">, </w:t>
      </w:r>
      <w:proofErr w:type="spellStart"/>
      <w:r w:rsidRPr="002F66E4">
        <w:rPr>
          <w:rFonts w:cs="Arial"/>
          <w:color w:val="000000" w:themeColor="text1"/>
          <w:lang w:val="en-GB"/>
        </w:rPr>
        <w:t>Côté</w:t>
      </w:r>
      <w:proofErr w:type="spellEnd"/>
      <w:r w:rsidRPr="002F66E4">
        <w:rPr>
          <w:rFonts w:cs="Arial"/>
          <w:color w:val="000000" w:themeColor="text1"/>
          <w:lang w:val="en-GB"/>
        </w:rPr>
        <w:t xml:space="preserve">, Samuel, Hassid, Romina, James, Tyler G., Kennedy, Beth, Tang, Diana, Tran, </w:t>
      </w:r>
      <w:proofErr w:type="spellStart"/>
      <w:r w:rsidRPr="002F66E4">
        <w:rPr>
          <w:rFonts w:cs="Arial"/>
          <w:color w:val="000000" w:themeColor="text1"/>
          <w:lang w:val="en-GB"/>
        </w:rPr>
        <w:t>Yvvone</w:t>
      </w:r>
      <w:proofErr w:type="spellEnd"/>
      <w:r w:rsidRPr="002F66E4">
        <w:rPr>
          <w:rFonts w:cs="Arial"/>
          <w:color w:val="000000" w:themeColor="text1"/>
          <w:lang w:val="en-GB"/>
        </w:rPr>
        <w:t xml:space="preserve">, Colson-Osborne, Heather, Li Chen Che, Muriel, Minhas, </w:t>
      </w:r>
      <w:proofErr w:type="spellStart"/>
      <w:r w:rsidRPr="002F66E4">
        <w:rPr>
          <w:rFonts w:cs="Arial"/>
          <w:color w:val="000000" w:themeColor="text1"/>
          <w:lang w:val="en-GB"/>
        </w:rPr>
        <w:t>Renu</w:t>
      </w:r>
      <w:proofErr w:type="spellEnd"/>
      <w:r w:rsidRPr="002F66E4">
        <w:rPr>
          <w:rFonts w:cs="Arial"/>
          <w:color w:val="000000" w:themeColor="text1"/>
          <w:lang w:val="en-GB"/>
        </w:rPr>
        <w:t xml:space="preserve">, </w:t>
      </w:r>
      <w:proofErr w:type="spellStart"/>
      <w:r w:rsidRPr="002F66E4">
        <w:rPr>
          <w:rFonts w:cs="Arial"/>
          <w:color w:val="000000" w:themeColor="text1"/>
          <w:lang w:val="en-GB"/>
        </w:rPr>
        <w:t>Granberg</w:t>
      </w:r>
      <w:proofErr w:type="spellEnd"/>
      <w:r w:rsidRPr="002F66E4">
        <w:rPr>
          <w:rFonts w:cs="Arial"/>
          <w:color w:val="000000" w:themeColor="text1"/>
          <w:lang w:val="en-GB"/>
        </w:rPr>
        <w:t xml:space="preserve">, Sarah &amp;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Walter. 2023. “The International Classification of Functioning, Disability and Health Core Set for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Part I: A Systematic Review of Outcome Measures”. In </w:t>
      </w:r>
      <w:r w:rsidRPr="002F66E4">
        <w:rPr>
          <w:rFonts w:cs="Arial"/>
          <w:i/>
          <w:iCs/>
          <w:color w:val="000000" w:themeColor="text1"/>
          <w:lang w:val="en-GB"/>
        </w:rPr>
        <w:t>European Journal of Physical and Rehabilitation Medicine</w:t>
      </w:r>
      <w:r w:rsidRPr="002F66E4">
        <w:rPr>
          <w:rFonts w:cs="Arial"/>
          <w:color w:val="000000" w:themeColor="text1"/>
          <w:lang w:val="en-GB"/>
        </w:rPr>
        <w:t xml:space="preserve"> 2023 Jul 17.</w:t>
      </w:r>
      <w:r w:rsidRPr="002F66E4">
        <w:rPr>
          <w:rFonts w:cs="Arial"/>
          <w:color w:val="000000" w:themeColor="text1"/>
          <w:lang w:val="en-GB"/>
        </w:rPr>
        <w:br/>
      </w:r>
      <w:r w:rsidRPr="002F66E4">
        <w:rPr>
          <w:rFonts w:cs="Arial"/>
          <w:color w:val="000000" w:themeColor="text1"/>
          <w:lang w:val="es-ES"/>
        </w:rPr>
        <w:t>DOI: 10.23736/S1973-9087.23.07890-5</w:t>
      </w:r>
      <w:r w:rsidRPr="002F66E4">
        <w:rPr>
          <w:rFonts w:cs="Arial"/>
          <w:color w:val="000000" w:themeColor="text1"/>
          <w:lang w:val="es-ES"/>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54" w:history="1">
        <w:r w:rsidRPr="002F66E4">
          <w:rPr>
            <w:rStyle w:val="Hyperlink"/>
            <w:rFonts w:cs="Arial"/>
            <w:color w:val="000000" w:themeColor="text1"/>
            <w:lang w:val="es-ES"/>
          </w:rPr>
          <w:t>https://www.minervamedica.it/en/getfreepdf/YlhnNjZFUlMrcWlnZG9qVEFtODNTTDUvQ0FHRlFGTzVQTnI2bU5hRzNaam84OXRhVUxycFNoT0cyZDNCa3BhQg%253D%253D/R33Y9999N00A23071701.pdf</w:t>
        </w:r>
      </w:hyperlink>
    </w:p>
    <w:p w14:paraId="1A2B5B31" w14:textId="77777777" w:rsidR="00A843AC" w:rsidRDefault="00A843AC" w:rsidP="002F66E4">
      <w:pPr>
        <w:autoSpaceDE w:val="0"/>
        <w:autoSpaceDN w:val="0"/>
        <w:adjustRightInd w:val="0"/>
        <w:spacing w:after="120"/>
        <w:ind w:right="-2"/>
        <w:rPr>
          <w:rStyle w:val="FontStyle12"/>
          <w:rFonts w:ascii="Arial" w:hAnsi="Arial" w:cs="Arial"/>
          <w:b w:val="0"/>
          <w:color w:val="000000" w:themeColor="text1"/>
          <w:sz w:val="24"/>
          <w:lang w:val="en-GB" w:eastAsia="en-US"/>
        </w:rPr>
      </w:pPr>
    </w:p>
    <w:p w14:paraId="01B73FA4" w14:textId="2AC9C8DC"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Style w:val="FontStyle12"/>
          <w:rFonts w:ascii="Arial" w:hAnsi="Arial" w:cs="Arial"/>
          <w:b w:val="0"/>
          <w:color w:val="000000" w:themeColor="text1"/>
          <w:sz w:val="24"/>
          <w:lang w:val="en-GB" w:eastAsia="en-US"/>
        </w:rPr>
        <w:t>Parasnis</w:t>
      </w:r>
      <w:proofErr w:type="spellEnd"/>
      <w:r w:rsidRPr="002F66E4">
        <w:rPr>
          <w:rStyle w:val="FontStyle12"/>
          <w:rFonts w:ascii="Arial" w:hAnsi="Arial" w:cs="Arial"/>
          <w:b w:val="0"/>
          <w:color w:val="000000" w:themeColor="text1"/>
          <w:sz w:val="24"/>
          <w:lang w:val="en-GB" w:eastAsia="en-US"/>
        </w:rPr>
        <w:t>, Ila. 1998. “</w:t>
      </w:r>
      <w:r w:rsidRPr="002F66E4">
        <w:rPr>
          <w:rStyle w:val="FontStyle11"/>
          <w:rFonts w:ascii="Arial" w:hAnsi="Arial" w:cs="Arial"/>
          <w:b w:val="0"/>
          <w:color w:val="000000" w:themeColor="text1"/>
          <w:sz w:val="24"/>
          <w:lang w:val="en-GB" w:eastAsia="en-US"/>
        </w:rPr>
        <w:t>On Interpreting the Deaf Experience within the Context of Cultural and Language Diversity</w:t>
      </w:r>
      <w:r w:rsidRPr="002F66E4">
        <w:rPr>
          <w:rStyle w:val="FontStyle12"/>
          <w:rFonts w:ascii="Arial" w:hAnsi="Arial" w:cs="Arial"/>
          <w:b w:val="0"/>
          <w:color w:val="000000" w:themeColor="text1"/>
          <w:sz w:val="24"/>
          <w:lang w:val="en-GB" w:eastAsia="en-US"/>
        </w:rPr>
        <w:t xml:space="preserve">”. In: </w:t>
      </w:r>
      <w:r w:rsidRPr="002F66E4">
        <w:rPr>
          <w:rFonts w:cs="Arial"/>
          <w:i/>
          <w:iCs/>
          <w:color w:val="000000" w:themeColor="text1"/>
          <w:lang w:val="en-GB"/>
        </w:rPr>
        <w:t>Cultural and Language Diversity and the Deaf Experience</w:t>
      </w:r>
      <w:r w:rsidRPr="002F66E4">
        <w:rPr>
          <w:rFonts w:cs="Arial"/>
          <w:color w:val="000000" w:themeColor="text1"/>
          <w:lang w:val="en-GB"/>
        </w:rPr>
        <w:t xml:space="preserve">. 1998; ed. </w:t>
      </w:r>
      <w:proofErr w:type="spellStart"/>
      <w:r w:rsidRPr="002F66E4">
        <w:rPr>
          <w:rFonts w:cs="Arial"/>
          <w:color w:val="000000" w:themeColor="text1"/>
          <w:lang w:val="en-GB"/>
        </w:rPr>
        <w:t>Parasnis</w:t>
      </w:r>
      <w:proofErr w:type="spellEnd"/>
      <w:r w:rsidRPr="002F66E4">
        <w:rPr>
          <w:rFonts w:cs="Arial"/>
          <w:color w:val="000000" w:themeColor="text1"/>
          <w:lang w:val="en-GB"/>
        </w:rPr>
        <w:t>, Ila. Cambridge, New York, Melbourne: Cambridge University Press; str. 3‒19.</w:t>
      </w:r>
    </w:p>
    <w:p w14:paraId="62205A96" w14:textId="77777777" w:rsidR="00A843AC" w:rsidRDefault="00A843AC" w:rsidP="002F66E4">
      <w:pPr>
        <w:autoSpaceDE w:val="0"/>
        <w:autoSpaceDN w:val="0"/>
        <w:adjustRightInd w:val="0"/>
        <w:spacing w:after="120"/>
        <w:ind w:right="-2"/>
        <w:rPr>
          <w:rFonts w:cs="Arial"/>
          <w:color w:val="000000" w:themeColor="text1"/>
          <w:lang w:val="en-GB"/>
        </w:rPr>
      </w:pPr>
    </w:p>
    <w:p w14:paraId="6E111DB0" w14:textId="0C563448"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Pavey, Sue, Patel, </w:t>
      </w:r>
      <w:proofErr w:type="spellStart"/>
      <w:r w:rsidRPr="002F66E4">
        <w:rPr>
          <w:rFonts w:cs="Arial"/>
          <w:color w:val="000000" w:themeColor="text1"/>
          <w:lang w:val="en-GB"/>
        </w:rPr>
        <w:t>Manveet</w:t>
      </w:r>
      <w:proofErr w:type="spellEnd"/>
      <w:r w:rsidRPr="002F66E4">
        <w:rPr>
          <w:rFonts w:cs="Arial"/>
          <w:color w:val="000000" w:themeColor="text1"/>
          <w:lang w:val="en-GB"/>
        </w:rPr>
        <w:t xml:space="preserve">, Hodges, Liz, Douglas, Graeme &amp; McGee, Anna. 2011. </w:t>
      </w:r>
      <w:r w:rsidRPr="002F66E4">
        <w:rPr>
          <w:rFonts w:cs="Arial"/>
          <w:i/>
          <w:iCs/>
          <w:color w:val="000000" w:themeColor="text1"/>
          <w:lang w:val="en-GB"/>
        </w:rPr>
        <w:t>The Identification and Assessment of the Needs of Older People with Combined Hearing and Sight Loss in Residential Homes</w:t>
      </w:r>
      <w:r w:rsidRPr="002F66E4">
        <w:rPr>
          <w:rFonts w:cs="Arial"/>
          <w:color w:val="000000" w:themeColor="text1"/>
          <w:lang w:val="en-GB"/>
        </w:rPr>
        <w:t>. Birmingham: University of Birmingham; Sense.</w:t>
      </w:r>
    </w:p>
    <w:p w14:paraId="4D58ED59" w14:textId="77777777" w:rsidR="00A843AC" w:rsidRDefault="00A843AC" w:rsidP="002F66E4">
      <w:pPr>
        <w:autoSpaceDE w:val="0"/>
        <w:autoSpaceDN w:val="0"/>
        <w:adjustRightInd w:val="0"/>
        <w:spacing w:after="120"/>
        <w:ind w:right="-2"/>
        <w:rPr>
          <w:rFonts w:cs="Arial"/>
          <w:color w:val="000000" w:themeColor="text1"/>
          <w:lang w:val="en-GB"/>
        </w:rPr>
      </w:pPr>
    </w:p>
    <w:p w14:paraId="21ACE21A" w14:textId="0E4021AF"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n-GB"/>
        </w:rPr>
        <w:t>Prickarts</w:t>
      </w:r>
      <w:proofErr w:type="spellEnd"/>
      <w:r w:rsidRPr="002F66E4">
        <w:rPr>
          <w:rFonts w:cs="Arial"/>
          <w:color w:val="000000" w:themeColor="text1"/>
          <w:lang w:val="en-GB"/>
        </w:rPr>
        <w:t xml:space="preserve">, Jan. 1988a. “Rehabilitation of the Hearing-Visually Impaired in the Netherlands”.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87–92.</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55" w:history="1">
        <w:r w:rsidRPr="002F66E4">
          <w:rPr>
            <w:rStyle w:val="Hyperlink"/>
            <w:rFonts w:cs="Arial"/>
            <w:color w:val="000000" w:themeColor="text1"/>
            <w:lang w:val="es-ES"/>
          </w:rPr>
          <w:t>https://eric.ed.gov/?id=ED448541</w:t>
        </w:r>
      </w:hyperlink>
    </w:p>
    <w:p w14:paraId="0A3D1D46" w14:textId="77777777" w:rsidR="00A843AC" w:rsidRDefault="00A843AC" w:rsidP="002F66E4">
      <w:pPr>
        <w:autoSpaceDE w:val="0"/>
        <w:autoSpaceDN w:val="0"/>
        <w:adjustRightInd w:val="0"/>
        <w:spacing w:after="120"/>
        <w:ind w:right="-2"/>
        <w:rPr>
          <w:rFonts w:cs="Arial"/>
          <w:color w:val="000000" w:themeColor="text1"/>
          <w:lang w:val="es-ES"/>
        </w:rPr>
      </w:pPr>
    </w:p>
    <w:p w14:paraId="006ABEEA" w14:textId="679640B4"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s-ES"/>
        </w:rPr>
        <w:t>Prickarts</w:t>
      </w:r>
      <w:proofErr w:type="spellEnd"/>
      <w:r w:rsidRPr="002F66E4">
        <w:rPr>
          <w:rFonts w:cs="Arial"/>
          <w:color w:val="000000" w:themeColor="text1"/>
          <w:lang w:val="es-ES"/>
        </w:rPr>
        <w:t xml:space="preserve">, Jan. 1988b. </w:t>
      </w:r>
      <w:r w:rsidRPr="002F66E4">
        <w:rPr>
          <w:rFonts w:cs="Arial"/>
          <w:color w:val="000000" w:themeColor="text1"/>
          <w:lang w:val="en-GB"/>
        </w:rPr>
        <w:t xml:space="preserve">“Constructional Behaviour Analysis and the Kalorama Approach”.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119–121.</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56" w:history="1">
        <w:r w:rsidRPr="002F66E4">
          <w:rPr>
            <w:rStyle w:val="Hyperlink"/>
            <w:rFonts w:cs="Arial"/>
            <w:color w:val="000000" w:themeColor="text1"/>
            <w:lang w:val="en-GB"/>
          </w:rPr>
          <w:t>https://eric.ed.gov/?id=ED448541</w:t>
        </w:r>
      </w:hyperlink>
    </w:p>
    <w:p w14:paraId="2FDBA28C" w14:textId="77777777" w:rsidR="00A843AC" w:rsidRDefault="00A843AC" w:rsidP="002F66E4">
      <w:pPr>
        <w:autoSpaceDE w:val="0"/>
        <w:autoSpaceDN w:val="0"/>
        <w:adjustRightInd w:val="0"/>
        <w:spacing w:after="120"/>
        <w:ind w:right="-2"/>
        <w:rPr>
          <w:rFonts w:cs="Arial"/>
          <w:color w:val="000000" w:themeColor="text1"/>
          <w:lang w:val="en-GB"/>
        </w:rPr>
      </w:pPr>
    </w:p>
    <w:p w14:paraId="1A2AC4B7" w14:textId="6598BEC6"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n-GB"/>
        </w:rPr>
        <w:t>Roets-Merken</w:t>
      </w:r>
      <w:proofErr w:type="spellEnd"/>
      <w:r w:rsidRPr="002F66E4">
        <w:rPr>
          <w:rFonts w:cs="Arial"/>
          <w:color w:val="000000" w:themeColor="text1"/>
          <w:lang w:val="en-GB"/>
        </w:rPr>
        <w:t xml:space="preserve">, </w:t>
      </w:r>
      <w:proofErr w:type="spellStart"/>
      <w:r w:rsidRPr="002F66E4">
        <w:rPr>
          <w:rFonts w:cs="Arial"/>
          <w:color w:val="000000" w:themeColor="text1"/>
          <w:lang w:val="en-GB"/>
        </w:rPr>
        <w:t>Lieve</w:t>
      </w:r>
      <w:proofErr w:type="spellEnd"/>
      <w:r w:rsidRPr="002F66E4">
        <w:rPr>
          <w:rFonts w:cs="Arial"/>
          <w:color w:val="000000" w:themeColor="text1"/>
          <w:lang w:val="en-GB"/>
        </w:rPr>
        <w:t xml:space="preserve">, </w:t>
      </w:r>
      <w:proofErr w:type="spellStart"/>
      <w:r w:rsidRPr="002F66E4">
        <w:rPr>
          <w:rFonts w:cs="Arial"/>
          <w:color w:val="000000" w:themeColor="text1"/>
          <w:lang w:val="en-GB"/>
        </w:rPr>
        <w:t>Zuidema</w:t>
      </w:r>
      <w:proofErr w:type="spellEnd"/>
      <w:r w:rsidRPr="002F66E4">
        <w:rPr>
          <w:rFonts w:cs="Arial"/>
          <w:color w:val="000000" w:themeColor="text1"/>
          <w:lang w:val="en-GB"/>
        </w:rPr>
        <w:t xml:space="preserve">, </w:t>
      </w:r>
      <w:proofErr w:type="spellStart"/>
      <w:r w:rsidRPr="002F66E4">
        <w:rPr>
          <w:rFonts w:cs="Arial"/>
          <w:color w:val="000000" w:themeColor="text1"/>
          <w:lang w:val="en-GB"/>
        </w:rPr>
        <w:t>Sytse</w:t>
      </w:r>
      <w:proofErr w:type="spellEnd"/>
      <w:r w:rsidRPr="002F66E4">
        <w:rPr>
          <w:rFonts w:cs="Arial"/>
          <w:color w:val="000000" w:themeColor="text1"/>
          <w:lang w:val="en-GB"/>
        </w:rPr>
        <w:t xml:space="preserve">, </w:t>
      </w:r>
      <w:proofErr w:type="spellStart"/>
      <w:r w:rsidRPr="002F66E4">
        <w:rPr>
          <w:rFonts w:cs="Arial"/>
          <w:color w:val="000000" w:themeColor="text1"/>
          <w:lang w:val="en-GB"/>
        </w:rPr>
        <w:t>Vernooij-Dassen</w:t>
      </w:r>
      <w:proofErr w:type="spellEnd"/>
      <w:r w:rsidRPr="002F66E4">
        <w:rPr>
          <w:rFonts w:cs="Arial"/>
          <w:color w:val="000000" w:themeColor="text1"/>
          <w:lang w:val="en-GB"/>
        </w:rPr>
        <w:t xml:space="preserve">, </w:t>
      </w:r>
      <w:proofErr w:type="spellStart"/>
      <w:r w:rsidRPr="002F66E4">
        <w:rPr>
          <w:rFonts w:cs="Arial"/>
          <w:color w:val="000000" w:themeColor="text1"/>
          <w:lang w:val="en-GB"/>
        </w:rPr>
        <w:t>Myrra</w:t>
      </w:r>
      <w:proofErr w:type="spellEnd"/>
      <w:r w:rsidRPr="002F66E4">
        <w:rPr>
          <w:rFonts w:cs="Arial"/>
          <w:color w:val="000000" w:themeColor="text1"/>
          <w:lang w:val="en-GB"/>
        </w:rPr>
        <w:t xml:space="preserve">, Dees, Marianne, Hermsen, Pieter, </w:t>
      </w:r>
      <w:proofErr w:type="spellStart"/>
      <w:r w:rsidRPr="002F66E4">
        <w:rPr>
          <w:rFonts w:cs="Arial"/>
          <w:color w:val="000000" w:themeColor="text1"/>
          <w:lang w:val="en-GB"/>
        </w:rPr>
        <w:t>Kempen</w:t>
      </w:r>
      <w:proofErr w:type="spellEnd"/>
      <w:r w:rsidRPr="002F66E4">
        <w:rPr>
          <w:rFonts w:cs="Arial"/>
          <w:color w:val="000000" w:themeColor="text1"/>
          <w:lang w:val="en-GB"/>
        </w:rPr>
        <w:t xml:space="preserve">, Gertrudis &amp; Graff, Maud. 2017. “Problems Identified by Dual Sensory Impaired Older Adults in Long-Term Care when Using a Self-Management Program: A Qualitative Study”. </w:t>
      </w:r>
      <w:proofErr w:type="spellStart"/>
      <w:r w:rsidRPr="002F66E4">
        <w:rPr>
          <w:rFonts w:cs="Arial"/>
          <w:i/>
          <w:iCs/>
          <w:color w:val="000000" w:themeColor="text1"/>
          <w:lang w:val="es-ES"/>
        </w:rPr>
        <w:t>PLoS</w:t>
      </w:r>
      <w:proofErr w:type="spellEnd"/>
      <w:r w:rsidRPr="002F66E4">
        <w:rPr>
          <w:rFonts w:cs="Arial"/>
          <w:i/>
          <w:iCs/>
          <w:color w:val="000000" w:themeColor="text1"/>
          <w:lang w:val="es-ES"/>
        </w:rPr>
        <w:t xml:space="preserve"> ONE</w:t>
      </w:r>
      <w:r w:rsidRPr="002F66E4">
        <w:rPr>
          <w:rFonts w:cs="Arial"/>
          <w:color w:val="000000" w:themeColor="text1"/>
          <w:lang w:val="es-ES"/>
        </w:rPr>
        <w:t xml:space="preserve"> 12(3): e0173601.</w:t>
      </w:r>
      <w:r w:rsidRPr="002F66E4">
        <w:rPr>
          <w:rFonts w:cs="Arial"/>
          <w:color w:val="000000" w:themeColor="text1"/>
          <w:lang w:val="es-ES"/>
        </w:rPr>
        <w:br/>
      </w:r>
      <w:hyperlink r:id="rId157" w:history="1">
        <w:r w:rsidRPr="002F66E4">
          <w:rPr>
            <w:rStyle w:val="Hyperlink"/>
            <w:rFonts w:cs="Arial"/>
            <w:color w:val="000000" w:themeColor="text1"/>
            <w:lang w:val="es-ES"/>
          </w:rPr>
          <w:t>https://doi.org/10.1371/journal.pone.0173601</w:t>
        </w:r>
      </w:hyperlink>
      <w:r w:rsidRPr="002F66E4">
        <w:rPr>
          <w:rFonts w:cs="Arial"/>
          <w:color w:val="000000" w:themeColor="text1"/>
          <w:lang w:val="es-ES"/>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58" w:history="1">
        <w:r w:rsidRPr="002F66E4">
          <w:rPr>
            <w:rStyle w:val="Hyperlink"/>
            <w:rFonts w:cs="Arial"/>
            <w:color w:val="000000" w:themeColor="text1"/>
            <w:lang w:val="es-ES"/>
          </w:rPr>
          <w:t>https://journals.plos.org/plosone/article/file?id=10.1371/journal.pone.0173601&amp;type=printable</w:t>
        </w:r>
      </w:hyperlink>
    </w:p>
    <w:p w14:paraId="13FE7A50" w14:textId="77777777" w:rsidR="00A843AC" w:rsidRDefault="00A843AC" w:rsidP="002F66E4">
      <w:pPr>
        <w:autoSpaceDE w:val="0"/>
        <w:autoSpaceDN w:val="0"/>
        <w:adjustRightInd w:val="0"/>
        <w:spacing w:after="120"/>
        <w:ind w:right="-2"/>
        <w:rPr>
          <w:rFonts w:cs="Arial"/>
          <w:color w:val="000000" w:themeColor="text1"/>
          <w:lang w:val="de-DE"/>
        </w:rPr>
      </w:pPr>
    </w:p>
    <w:p w14:paraId="75C972AD" w14:textId="17F7AEED"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de-DE"/>
        </w:rPr>
        <w:t xml:space="preserve">Saunders, Gabrielle H. &amp; Echt Katharina V. 2007. </w:t>
      </w:r>
      <w:r w:rsidRPr="002F66E4">
        <w:rPr>
          <w:rFonts w:cs="Arial"/>
          <w:color w:val="000000" w:themeColor="text1"/>
          <w:lang w:val="en-GB"/>
        </w:rPr>
        <w:t xml:space="preserve">“An Overview of Dual Sensory Impairment in Older Adults: Perspectives for Rehabilitation”. </w:t>
      </w:r>
      <w:r w:rsidRPr="002F66E4">
        <w:rPr>
          <w:rFonts w:cs="Arial"/>
          <w:i/>
          <w:iCs/>
          <w:color w:val="000000" w:themeColor="text1"/>
          <w:lang w:val="en-GB"/>
        </w:rPr>
        <w:t>Trends in Hearing</w:t>
      </w:r>
      <w:r w:rsidRPr="002F66E4">
        <w:rPr>
          <w:rFonts w:cs="Arial"/>
          <w:color w:val="000000" w:themeColor="text1"/>
          <w:lang w:val="en-GB"/>
        </w:rPr>
        <w:t>, Volume 11, Issue 4</w:t>
      </w:r>
      <w:r w:rsidRPr="002F66E4">
        <w:rPr>
          <w:rFonts w:cs="Arial"/>
          <w:color w:val="000000" w:themeColor="text1"/>
          <w:lang w:val="en-GB"/>
        </w:rPr>
        <w:br/>
      </w:r>
      <w:hyperlink r:id="rId159" w:history="1">
        <w:r w:rsidRPr="002F66E4">
          <w:rPr>
            <w:rStyle w:val="Hyperlink"/>
            <w:rFonts w:cs="Arial"/>
            <w:color w:val="000000" w:themeColor="text1"/>
            <w:lang w:val="en-GB"/>
          </w:rPr>
          <w:t>https://doi.org/10.1177/1084713807308365</w:t>
        </w:r>
      </w:hyperlink>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60" w:history="1">
        <w:r w:rsidRPr="002F66E4">
          <w:rPr>
            <w:rStyle w:val="Hyperlink"/>
            <w:rFonts w:cs="Arial"/>
            <w:color w:val="000000" w:themeColor="text1"/>
            <w:lang w:val="en-GB"/>
          </w:rPr>
          <w:t>https://journals.sagepub.com/doi/epub/10.1177/1084713807308365</w:t>
        </w:r>
      </w:hyperlink>
    </w:p>
    <w:p w14:paraId="39ED6DB5" w14:textId="77777777" w:rsidR="00A843AC" w:rsidRDefault="00A843AC" w:rsidP="002F66E4">
      <w:pPr>
        <w:autoSpaceDE w:val="0"/>
        <w:autoSpaceDN w:val="0"/>
        <w:adjustRightInd w:val="0"/>
        <w:spacing w:after="120"/>
        <w:ind w:right="-2"/>
        <w:rPr>
          <w:rFonts w:cs="Arial"/>
          <w:color w:val="000000" w:themeColor="text1"/>
          <w:lang w:val="en-GB"/>
        </w:rPr>
      </w:pPr>
    </w:p>
    <w:p w14:paraId="4C414627" w14:textId="24A71C17"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Schipper, Sita. 1988. “Rehabilitation of the Hearing-Visually Impaired in the Netherlands”.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83–86.</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61" w:history="1">
        <w:r w:rsidRPr="002F66E4">
          <w:rPr>
            <w:rStyle w:val="Hyperlink"/>
            <w:rFonts w:cs="Arial"/>
            <w:color w:val="000000" w:themeColor="text1"/>
            <w:lang w:val="en-GB"/>
          </w:rPr>
          <w:t>https://eric.ed.gov/?id=ED448541</w:t>
        </w:r>
      </w:hyperlink>
    </w:p>
    <w:p w14:paraId="7BD0ED6F" w14:textId="77777777" w:rsidR="00A843AC" w:rsidRDefault="00A843AC" w:rsidP="002F66E4">
      <w:pPr>
        <w:autoSpaceDE w:val="0"/>
        <w:autoSpaceDN w:val="0"/>
        <w:adjustRightInd w:val="0"/>
        <w:spacing w:after="120"/>
        <w:ind w:right="-2"/>
        <w:rPr>
          <w:rFonts w:cs="Arial"/>
          <w:color w:val="000000" w:themeColor="text1"/>
          <w:lang w:val="en-GB"/>
        </w:rPr>
      </w:pPr>
    </w:p>
    <w:p w14:paraId="7F2D2C97" w14:textId="649679F1" w:rsidR="00132C72" w:rsidRPr="002F66E4" w:rsidRDefault="00132C72" w:rsidP="002F66E4">
      <w:pPr>
        <w:autoSpaceDE w:val="0"/>
        <w:autoSpaceDN w:val="0"/>
        <w:adjustRightInd w:val="0"/>
        <w:spacing w:after="120"/>
        <w:ind w:right="-2"/>
        <w:rPr>
          <w:rFonts w:cs="Arial"/>
          <w:color w:val="000000" w:themeColor="text1"/>
          <w:lang w:val="en-GB"/>
        </w:rPr>
      </w:pPr>
      <w:r w:rsidRPr="00A843AC">
        <w:rPr>
          <w:rFonts w:cs="Arial"/>
          <w:color w:val="000000" w:themeColor="text1"/>
          <w:lang w:val="de-DE"/>
        </w:rPr>
        <w:t xml:space="preserve">Schneider, Julie, </w:t>
      </w:r>
      <w:proofErr w:type="spellStart"/>
      <w:r w:rsidRPr="00A843AC">
        <w:rPr>
          <w:rFonts w:cs="Arial"/>
          <w:color w:val="000000" w:themeColor="text1"/>
          <w:lang w:val="de-DE"/>
        </w:rPr>
        <w:t>Gopinath</w:t>
      </w:r>
      <w:proofErr w:type="spellEnd"/>
      <w:r w:rsidRPr="00A843AC">
        <w:rPr>
          <w:rFonts w:cs="Arial"/>
          <w:color w:val="000000" w:themeColor="text1"/>
          <w:lang w:val="de-DE"/>
        </w:rPr>
        <w:t xml:space="preserve">, </w:t>
      </w:r>
      <w:proofErr w:type="spellStart"/>
      <w:r w:rsidRPr="00A843AC">
        <w:rPr>
          <w:rFonts w:cs="Arial"/>
          <w:color w:val="000000" w:themeColor="text1"/>
          <w:lang w:val="de-DE"/>
        </w:rPr>
        <w:t>Bamini</w:t>
      </w:r>
      <w:proofErr w:type="spellEnd"/>
      <w:r w:rsidRPr="00A843AC">
        <w:rPr>
          <w:rFonts w:cs="Arial"/>
          <w:color w:val="000000" w:themeColor="text1"/>
          <w:lang w:val="de-DE"/>
        </w:rPr>
        <w:t xml:space="preserve">, McMahon, </w:t>
      </w:r>
      <w:proofErr w:type="spellStart"/>
      <w:proofErr w:type="gramStart"/>
      <w:r w:rsidRPr="00A843AC">
        <w:rPr>
          <w:rFonts w:cs="Arial"/>
          <w:color w:val="000000" w:themeColor="text1"/>
          <w:lang w:val="de-DE"/>
        </w:rPr>
        <w:t>Catherine,Teber</w:t>
      </w:r>
      <w:proofErr w:type="spellEnd"/>
      <w:proofErr w:type="gramEnd"/>
      <w:r w:rsidRPr="00A843AC">
        <w:rPr>
          <w:rFonts w:cs="Arial"/>
          <w:color w:val="000000" w:themeColor="text1"/>
          <w:lang w:val="de-DE"/>
        </w:rPr>
        <w:t xml:space="preserve">, </w:t>
      </w:r>
      <w:proofErr w:type="spellStart"/>
      <w:r w:rsidRPr="00A843AC">
        <w:rPr>
          <w:rFonts w:cs="Arial"/>
          <w:color w:val="000000" w:themeColor="text1"/>
          <w:lang w:val="de-DE"/>
        </w:rPr>
        <w:t>Erdahl</w:t>
      </w:r>
      <w:proofErr w:type="spellEnd"/>
      <w:r w:rsidRPr="00A843AC">
        <w:rPr>
          <w:rFonts w:cs="Arial"/>
          <w:color w:val="000000" w:themeColor="text1"/>
          <w:lang w:val="de-DE"/>
        </w:rPr>
        <w:t xml:space="preserve">, </w:t>
      </w:r>
      <w:proofErr w:type="spellStart"/>
      <w:r w:rsidRPr="00A843AC">
        <w:rPr>
          <w:rFonts w:cs="Arial"/>
          <w:color w:val="000000" w:themeColor="text1"/>
          <w:lang w:val="de-DE"/>
        </w:rPr>
        <w:t>Leeder</w:t>
      </w:r>
      <w:proofErr w:type="spellEnd"/>
      <w:r w:rsidRPr="00A843AC">
        <w:rPr>
          <w:rFonts w:cs="Arial"/>
          <w:color w:val="000000" w:themeColor="text1"/>
          <w:lang w:val="de-DE"/>
        </w:rPr>
        <w:t xml:space="preserve">, Stephen R., Wang, Jie Jin &amp; Mitchell, Paul. 2012. </w:t>
      </w:r>
      <w:r w:rsidRPr="002F66E4">
        <w:rPr>
          <w:rFonts w:cs="Arial"/>
          <w:color w:val="000000" w:themeColor="text1"/>
          <w:lang w:val="en-GB"/>
        </w:rPr>
        <w:t xml:space="preserve">“Prevalence and 5-Year Incidence of Dual Sensory Impairment in an Older Australian Population”. </w:t>
      </w:r>
      <w:r w:rsidRPr="002F66E4">
        <w:rPr>
          <w:rFonts w:cs="Arial"/>
          <w:i/>
          <w:iCs/>
          <w:color w:val="000000" w:themeColor="text1"/>
          <w:lang w:val="en-GB"/>
        </w:rPr>
        <w:t>Annals of Epidemiology</w:t>
      </w:r>
      <w:r w:rsidRPr="002F66E4">
        <w:rPr>
          <w:rFonts w:cs="Arial"/>
          <w:color w:val="000000" w:themeColor="text1"/>
          <w:lang w:val="en-GB"/>
        </w:rPr>
        <w:t>, Volume 22, Issue 4, April 2012; pp. 295-301</w:t>
      </w:r>
      <w:r w:rsidRPr="002F66E4">
        <w:rPr>
          <w:rFonts w:cs="Arial"/>
          <w:color w:val="000000" w:themeColor="text1"/>
          <w:lang w:val="en-GB"/>
        </w:rPr>
        <w:br/>
      </w:r>
      <w:hyperlink r:id="rId162" w:history="1">
        <w:r w:rsidRPr="002F66E4">
          <w:rPr>
            <w:rStyle w:val="Hyperlink"/>
            <w:rFonts w:cs="Arial"/>
            <w:color w:val="000000" w:themeColor="text1"/>
            <w:lang w:val="en-GB"/>
          </w:rPr>
          <w:t>https://doi.org/10.1016/j.annepidem.2012.02.004</w:t>
        </w:r>
      </w:hyperlink>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63" w:history="1">
        <w:r w:rsidRPr="002F66E4">
          <w:rPr>
            <w:rStyle w:val="Hyperlink"/>
            <w:rFonts w:cs="Arial"/>
            <w:color w:val="000000" w:themeColor="text1"/>
            <w:lang w:val="en-GB"/>
          </w:rPr>
          <w:t>https://www.sciencedirect.com/science/article/abs/pii/S1047279712000191?via%3Dihub</w:t>
        </w:r>
      </w:hyperlink>
    </w:p>
    <w:p w14:paraId="25D9C5DC" w14:textId="77777777" w:rsidR="00A843AC" w:rsidRDefault="00A843AC" w:rsidP="002F66E4">
      <w:pPr>
        <w:pStyle w:val="Default"/>
        <w:spacing w:after="120"/>
        <w:ind w:right="-2"/>
        <w:rPr>
          <w:rStyle w:val="findhit"/>
          <w:rFonts w:ascii="Arial" w:hAnsi="Arial" w:cs="Arial"/>
          <w:color w:val="000000" w:themeColor="text1"/>
          <w:lang w:val="en-US"/>
        </w:rPr>
      </w:pPr>
    </w:p>
    <w:p w14:paraId="0314A8AD" w14:textId="1931C831" w:rsidR="00132C72" w:rsidRPr="002F66E4" w:rsidRDefault="00132C72" w:rsidP="002F66E4">
      <w:pPr>
        <w:pStyle w:val="Default"/>
        <w:spacing w:after="120"/>
        <w:ind w:right="-2"/>
        <w:rPr>
          <w:rFonts w:ascii="Arial" w:hAnsi="Arial" w:cs="Arial"/>
          <w:color w:val="000000" w:themeColor="text1"/>
          <w:lang w:val="en-US"/>
        </w:rPr>
      </w:pPr>
      <w:r w:rsidRPr="002F66E4">
        <w:rPr>
          <w:rStyle w:val="findhit"/>
          <w:rFonts w:ascii="Arial" w:hAnsi="Arial" w:cs="Arial"/>
          <w:color w:val="000000" w:themeColor="text1"/>
          <w:lang w:val="en-US"/>
        </w:rPr>
        <w:t>Seidel</w:t>
      </w:r>
      <w:r w:rsidRPr="002F66E4">
        <w:rPr>
          <w:rStyle w:val="normaltextrun"/>
          <w:rFonts w:ascii="Arial" w:hAnsi="Arial" w:cs="Arial"/>
          <w:color w:val="000000" w:themeColor="text1"/>
          <w:lang w:val="en-US"/>
        </w:rPr>
        <w:t xml:space="preserve">, Katja, Prendergast, David, Saris, A. Jamie &amp; Foley, John. 2021. </w:t>
      </w:r>
      <w:r w:rsidRPr="002F66E4" w:rsidDel="00E5791B">
        <w:rPr>
          <w:rStyle w:val="normaltextrun"/>
          <w:rFonts w:ascii="Arial" w:hAnsi="Arial" w:cs="Arial"/>
          <w:i/>
          <w:iCs/>
          <w:color w:val="000000" w:themeColor="text1"/>
          <w:lang w:val="en-GB"/>
        </w:rPr>
        <w:t xml:space="preserve">D2.1 Understanding </w:t>
      </w:r>
      <w:r w:rsidRPr="002F66E4">
        <w:rPr>
          <w:rStyle w:val="normaltextrun"/>
          <w:rFonts w:ascii="Arial" w:hAnsi="Arial" w:cs="Arial"/>
          <w:i/>
          <w:iCs/>
          <w:color w:val="000000" w:themeColor="text1"/>
          <w:lang w:val="en-GB"/>
        </w:rPr>
        <w:t>Older People: Lives, Communities and Contexts</w:t>
      </w:r>
      <w:r w:rsidRPr="002F66E4">
        <w:rPr>
          <w:rStyle w:val="normaltextrun"/>
          <w:rFonts w:ascii="Arial" w:hAnsi="Arial" w:cs="Arial"/>
          <w:color w:val="000000" w:themeColor="text1"/>
          <w:lang w:val="en-GB"/>
        </w:rPr>
        <w:t>. Deliverable of the SHAPES project (D2.1)</w:t>
      </w:r>
      <w:r w:rsidRPr="002F66E4">
        <w:rPr>
          <w:rStyle w:val="eop"/>
          <w:rFonts w:ascii="Arial" w:hAnsi="Arial" w:cs="Arial"/>
          <w:color w:val="000000" w:themeColor="text1"/>
          <w:lang w:val="en-GB"/>
        </w:rPr>
        <w:t>.</w:t>
      </w:r>
      <w:r w:rsidRPr="002F66E4">
        <w:rPr>
          <w:rStyle w:val="eop"/>
          <w:rFonts w:ascii="Arial" w:hAnsi="Arial" w:cs="Arial"/>
          <w:color w:val="000000" w:themeColor="text1"/>
          <w:lang w:val="en-GB"/>
        </w:rPr>
        <w:br/>
      </w:r>
      <w:r w:rsidR="0033214A" w:rsidRPr="002F66E4">
        <w:rPr>
          <w:rStyle w:val="eop"/>
          <w:rFonts w:ascii="Arial" w:hAnsi="Arial" w:cs="Arial"/>
          <w:color w:val="000000" w:themeColor="text1"/>
          <w:lang w:val="en-US"/>
        </w:rPr>
        <w:t xml:space="preserve">Disponible </w:t>
      </w:r>
      <w:proofErr w:type="spellStart"/>
      <w:r w:rsidR="0033214A" w:rsidRPr="002F66E4">
        <w:rPr>
          <w:rStyle w:val="eop"/>
          <w:rFonts w:ascii="Arial" w:hAnsi="Arial" w:cs="Arial"/>
          <w:color w:val="000000" w:themeColor="text1"/>
          <w:lang w:val="en-US"/>
        </w:rPr>
        <w:t>en</w:t>
      </w:r>
      <w:proofErr w:type="spellEnd"/>
      <w:r w:rsidRPr="002F66E4">
        <w:rPr>
          <w:rStyle w:val="eop"/>
          <w:rFonts w:ascii="Arial" w:hAnsi="Arial" w:cs="Arial"/>
          <w:color w:val="000000" w:themeColor="text1"/>
          <w:lang w:val="en-US"/>
        </w:rPr>
        <w:t xml:space="preserve"> </w:t>
      </w:r>
      <w:hyperlink r:id="rId164" w:history="1">
        <w:r w:rsidRPr="002F66E4">
          <w:rPr>
            <w:rStyle w:val="Hyperlink"/>
            <w:rFonts w:ascii="Arial" w:hAnsi="Arial" w:cs="Arial"/>
            <w:color w:val="000000" w:themeColor="text1"/>
            <w:lang w:val="en-US"/>
          </w:rPr>
          <w:t>https://shapes2020.eu/wp-content/uploads/2022/10/D2.1-Understanding-Older-People_V1.pdf</w:t>
        </w:r>
      </w:hyperlink>
    </w:p>
    <w:p w14:paraId="404D4F81" w14:textId="77777777" w:rsidR="00A843AC" w:rsidRDefault="00A843AC" w:rsidP="002F66E4">
      <w:pPr>
        <w:autoSpaceDE w:val="0"/>
        <w:autoSpaceDN w:val="0"/>
        <w:adjustRightInd w:val="0"/>
        <w:spacing w:after="120"/>
        <w:ind w:right="-2"/>
        <w:rPr>
          <w:rStyle w:val="findhit"/>
          <w:rFonts w:cs="Arial"/>
          <w:color w:val="000000" w:themeColor="text1"/>
          <w:lang w:val="en-US"/>
        </w:rPr>
      </w:pPr>
    </w:p>
    <w:p w14:paraId="4A97A63A" w14:textId="2E885C65" w:rsidR="00132C72" w:rsidRPr="002F66E4" w:rsidRDefault="00132C72" w:rsidP="002F66E4">
      <w:pPr>
        <w:autoSpaceDE w:val="0"/>
        <w:autoSpaceDN w:val="0"/>
        <w:adjustRightInd w:val="0"/>
        <w:spacing w:after="120"/>
        <w:ind w:right="-2"/>
        <w:rPr>
          <w:rFonts w:cs="Arial"/>
          <w:color w:val="000000" w:themeColor="text1"/>
          <w:lang w:val="en-US"/>
        </w:rPr>
      </w:pPr>
      <w:r w:rsidRPr="002F66E4">
        <w:rPr>
          <w:rStyle w:val="findhit"/>
          <w:rFonts w:cs="Arial"/>
          <w:color w:val="000000" w:themeColor="text1"/>
          <w:lang w:val="en-US"/>
        </w:rPr>
        <w:t>Seidel</w:t>
      </w:r>
      <w:r w:rsidRPr="002F66E4">
        <w:rPr>
          <w:rStyle w:val="normaltextrun"/>
          <w:rFonts w:cs="Arial"/>
          <w:color w:val="000000" w:themeColor="text1"/>
          <w:lang w:val="en-US"/>
        </w:rPr>
        <w:t xml:space="preserve">, Katja, Prendergast, David, Saris, A. Jamie &amp; Foley, John. 2021. </w:t>
      </w:r>
      <w:r w:rsidRPr="002F66E4">
        <w:rPr>
          <w:rStyle w:val="normaltextrun"/>
          <w:rFonts w:cs="Arial"/>
          <w:i/>
          <w:iCs/>
          <w:color w:val="000000" w:themeColor="text1"/>
          <w:lang w:val="en-GB"/>
        </w:rPr>
        <w:t>D2.1 Understanding Older People: Lives, Communities and Contexts</w:t>
      </w:r>
      <w:r w:rsidRPr="002F66E4">
        <w:rPr>
          <w:rStyle w:val="normaltextrun"/>
          <w:rFonts w:cs="Arial"/>
          <w:color w:val="000000" w:themeColor="text1"/>
          <w:lang w:val="en-GB"/>
        </w:rPr>
        <w:t>. Deliverable of the SHAPES project (D2.1)</w:t>
      </w:r>
      <w:r w:rsidRPr="002F66E4">
        <w:rPr>
          <w:rStyle w:val="eop"/>
          <w:rFonts w:cs="Arial"/>
          <w:color w:val="000000" w:themeColor="text1"/>
          <w:lang w:val="en-GB"/>
        </w:rPr>
        <w:t>.</w:t>
      </w:r>
      <w:r w:rsidRPr="002F66E4">
        <w:rPr>
          <w:rStyle w:val="eop"/>
          <w:rFonts w:cs="Arial"/>
          <w:color w:val="000000" w:themeColor="text1"/>
          <w:lang w:val="en-GB"/>
        </w:rPr>
        <w:br/>
      </w:r>
      <w:r w:rsidR="0033214A" w:rsidRPr="002F66E4">
        <w:rPr>
          <w:rStyle w:val="eop"/>
          <w:rFonts w:cs="Arial"/>
          <w:color w:val="000000" w:themeColor="text1"/>
          <w:lang w:val="en-US"/>
        </w:rPr>
        <w:t xml:space="preserve">Disponible </w:t>
      </w:r>
      <w:proofErr w:type="spellStart"/>
      <w:r w:rsidR="0033214A" w:rsidRPr="002F66E4">
        <w:rPr>
          <w:rStyle w:val="eop"/>
          <w:rFonts w:cs="Arial"/>
          <w:color w:val="000000" w:themeColor="text1"/>
          <w:lang w:val="en-US"/>
        </w:rPr>
        <w:t>en</w:t>
      </w:r>
      <w:proofErr w:type="spellEnd"/>
      <w:r w:rsidRPr="002F66E4">
        <w:rPr>
          <w:rStyle w:val="eop"/>
          <w:rFonts w:cs="Arial"/>
          <w:color w:val="000000" w:themeColor="text1"/>
          <w:lang w:val="en-US"/>
        </w:rPr>
        <w:t xml:space="preserve"> </w:t>
      </w:r>
      <w:hyperlink r:id="rId165" w:history="1">
        <w:r w:rsidRPr="002F66E4">
          <w:rPr>
            <w:rStyle w:val="Hyperlink"/>
            <w:rFonts w:cs="Arial"/>
            <w:color w:val="000000" w:themeColor="text1"/>
            <w:lang w:val="en-US"/>
          </w:rPr>
          <w:t>https://shapes2020.eu/wp-content/uploads/2022/10/D2.1-Understanding-Older-People_V1.pdf</w:t>
        </w:r>
      </w:hyperlink>
    </w:p>
    <w:p w14:paraId="3E61E02D" w14:textId="77777777" w:rsidR="00A843AC" w:rsidRDefault="00A843AC" w:rsidP="002F66E4">
      <w:pPr>
        <w:autoSpaceDE w:val="0"/>
        <w:autoSpaceDN w:val="0"/>
        <w:adjustRightInd w:val="0"/>
        <w:spacing w:after="120"/>
        <w:ind w:right="-2"/>
        <w:rPr>
          <w:rFonts w:cs="Arial"/>
          <w:color w:val="000000" w:themeColor="text1"/>
          <w:lang w:val="en-GB"/>
        </w:rPr>
      </w:pPr>
    </w:p>
    <w:p w14:paraId="36D0CD73" w14:textId="70EFE645" w:rsidR="00132C72" w:rsidRPr="002F66E4" w:rsidRDefault="00132C72" w:rsidP="002F66E4">
      <w:pPr>
        <w:autoSpaceDE w:val="0"/>
        <w:autoSpaceDN w:val="0"/>
        <w:adjustRightInd w:val="0"/>
        <w:spacing w:after="120"/>
        <w:ind w:right="-2"/>
        <w:rPr>
          <w:rFonts w:cs="Arial"/>
          <w:color w:val="000000" w:themeColor="text1"/>
          <w:lang w:val="es-ES"/>
        </w:rPr>
      </w:pPr>
      <w:r w:rsidRPr="002F66E4">
        <w:rPr>
          <w:rFonts w:cs="Arial"/>
          <w:color w:val="000000" w:themeColor="text1"/>
          <w:lang w:val="en-GB"/>
        </w:rPr>
        <w:t xml:space="preserve">Senses Australia. </w:t>
      </w:r>
      <w:r w:rsidRPr="002F66E4">
        <w:rPr>
          <w:rFonts w:cs="Arial"/>
          <w:i/>
          <w:iCs/>
          <w:color w:val="000000" w:themeColor="text1"/>
          <w:lang w:val="en-GB"/>
        </w:rPr>
        <w:t>Seen and Heard, Ending the Isolation for Older Adults with Combined Vision and Hearing Impairment</w:t>
      </w:r>
      <w:r w:rsidRPr="002F66E4">
        <w:rPr>
          <w:rFonts w:cs="Arial"/>
          <w:color w:val="000000" w:themeColor="text1"/>
          <w:lang w:val="en-GB"/>
        </w:rPr>
        <w:t xml:space="preserve">. </w:t>
      </w:r>
      <w:proofErr w:type="spellStart"/>
      <w:r w:rsidRPr="002F66E4">
        <w:rPr>
          <w:rFonts w:cs="Arial"/>
          <w:color w:val="000000" w:themeColor="text1"/>
          <w:lang w:val="es-ES"/>
        </w:rPr>
        <w:t>Burswood</w:t>
      </w:r>
      <w:proofErr w:type="spellEnd"/>
      <w:r w:rsidRPr="002F66E4">
        <w:rPr>
          <w:rFonts w:cs="Arial"/>
          <w:color w:val="000000" w:themeColor="text1"/>
          <w:lang w:val="es-ES"/>
        </w:rPr>
        <w:t xml:space="preserve"> WA: </w:t>
      </w:r>
      <w:proofErr w:type="spellStart"/>
      <w:r w:rsidRPr="002F66E4">
        <w:rPr>
          <w:rFonts w:cs="Arial"/>
          <w:color w:val="000000" w:themeColor="text1"/>
          <w:lang w:val="es-ES"/>
        </w:rPr>
        <w:t>Senses</w:t>
      </w:r>
      <w:proofErr w:type="spellEnd"/>
      <w:r w:rsidRPr="002F66E4">
        <w:rPr>
          <w:rFonts w:cs="Arial"/>
          <w:color w:val="000000" w:themeColor="text1"/>
          <w:lang w:val="es-ES"/>
        </w:rPr>
        <w:t xml:space="preserve"> Australia</w:t>
      </w:r>
      <w:r w:rsidRPr="002F66E4">
        <w:rPr>
          <w:rFonts w:cs="Arial"/>
          <w:color w:val="000000" w:themeColor="text1"/>
          <w:lang w:val="es-ES"/>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66" w:history="1">
        <w:r w:rsidRPr="002F66E4">
          <w:rPr>
            <w:rStyle w:val="Hyperlink"/>
            <w:rFonts w:cs="Arial"/>
            <w:color w:val="000000" w:themeColor="text1"/>
            <w:lang w:val="es-ES"/>
          </w:rPr>
          <w:t>https://www.deafblindinformation.org.au/wp-content/uploads/2021/01/SEN5964_Ending_the_Isolation_Resource_A4_WEB-Spreads_V3.pdf</w:t>
        </w:r>
      </w:hyperlink>
    </w:p>
    <w:p w14:paraId="33BF405B" w14:textId="77777777" w:rsidR="00A843AC" w:rsidRDefault="00A843AC" w:rsidP="002F66E4">
      <w:pPr>
        <w:pStyle w:val="Default"/>
        <w:spacing w:after="120"/>
        <w:ind w:right="-2"/>
        <w:rPr>
          <w:rFonts w:ascii="Arial" w:hAnsi="Arial" w:cs="Arial"/>
          <w:color w:val="000000" w:themeColor="text1"/>
          <w:lang w:val="en-GB"/>
        </w:rPr>
      </w:pPr>
    </w:p>
    <w:p w14:paraId="03667F1C" w14:textId="4BE1E29B" w:rsidR="00132C72" w:rsidRPr="002F66E4" w:rsidRDefault="00132C72" w:rsidP="002F66E4">
      <w:pPr>
        <w:pStyle w:val="Default"/>
        <w:spacing w:after="120"/>
        <w:ind w:right="-2"/>
        <w:rPr>
          <w:rFonts w:ascii="Arial" w:hAnsi="Arial" w:cs="Arial"/>
          <w:color w:val="000000" w:themeColor="text1"/>
          <w:lang w:val="es-ES"/>
        </w:rPr>
      </w:pPr>
      <w:r w:rsidRPr="002F66E4">
        <w:rPr>
          <w:rFonts w:ascii="Arial" w:hAnsi="Arial" w:cs="Arial"/>
          <w:color w:val="000000" w:themeColor="text1"/>
          <w:lang w:val="en-GB"/>
        </w:rPr>
        <w:t xml:space="preserve">SHAPES. 2022. </w:t>
      </w:r>
      <w:r w:rsidRPr="002F66E4">
        <w:rPr>
          <w:rFonts w:ascii="Arial" w:hAnsi="Arial" w:cs="Arial"/>
          <w:i/>
          <w:iCs/>
          <w:color w:val="000000" w:themeColor="text1"/>
          <w:lang w:val="en-GB"/>
        </w:rPr>
        <w:t>D2.4 – Empowerment of Older Individuals in Health and Care Decision-Making</w:t>
      </w:r>
      <w:r w:rsidRPr="002F66E4">
        <w:rPr>
          <w:rFonts w:ascii="Arial" w:hAnsi="Arial" w:cs="Arial"/>
          <w:color w:val="000000" w:themeColor="text1"/>
          <w:lang w:val="en-GB"/>
        </w:rPr>
        <w:t>.</w:t>
      </w:r>
      <w:r w:rsidRPr="002F66E4">
        <w:rPr>
          <w:rFonts w:ascii="Arial" w:hAnsi="Arial" w:cs="Arial"/>
          <w:color w:val="000000" w:themeColor="text1"/>
          <w:lang w:val="en-GB"/>
        </w:rPr>
        <w:br/>
      </w:r>
      <w:r w:rsidR="0033214A" w:rsidRPr="002F66E4">
        <w:rPr>
          <w:rFonts w:ascii="Arial" w:hAnsi="Arial" w:cs="Arial"/>
          <w:color w:val="000000" w:themeColor="text1"/>
          <w:lang w:val="es-ES"/>
        </w:rPr>
        <w:t>Disponible en</w:t>
      </w:r>
      <w:r w:rsidRPr="002F66E4">
        <w:rPr>
          <w:rFonts w:ascii="Arial" w:hAnsi="Arial" w:cs="Arial"/>
          <w:color w:val="000000" w:themeColor="text1"/>
          <w:lang w:val="es-ES"/>
        </w:rPr>
        <w:t xml:space="preserve"> </w:t>
      </w:r>
      <w:hyperlink r:id="rId167" w:history="1">
        <w:r w:rsidRPr="002F66E4">
          <w:rPr>
            <w:rStyle w:val="Hyperlink"/>
            <w:rFonts w:ascii="Arial" w:hAnsi="Arial" w:cs="Arial"/>
            <w:color w:val="000000" w:themeColor="text1"/>
            <w:lang w:val="es-ES"/>
          </w:rPr>
          <w:t>https://shapes2020.eu/wp-content/uploads/2023/09/SHAPES-D2.4-Decision-making-and-empowerment-2022-10-17.pdf</w:t>
        </w:r>
      </w:hyperlink>
    </w:p>
    <w:p w14:paraId="75325A23" w14:textId="77777777" w:rsidR="00A843AC" w:rsidRDefault="00A843AC" w:rsidP="002F66E4">
      <w:pPr>
        <w:pStyle w:val="Default"/>
        <w:spacing w:after="120"/>
        <w:ind w:right="-2"/>
        <w:rPr>
          <w:rFonts w:ascii="Arial" w:hAnsi="Arial" w:cs="Arial"/>
          <w:color w:val="000000" w:themeColor="text1"/>
          <w:lang w:val="en-GB"/>
        </w:rPr>
      </w:pPr>
    </w:p>
    <w:p w14:paraId="0E270FD8" w14:textId="4B14BA0D" w:rsidR="00132C72" w:rsidRPr="002F66E4" w:rsidRDefault="00132C72" w:rsidP="002F66E4">
      <w:pPr>
        <w:pStyle w:val="Default"/>
        <w:spacing w:after="120"/>
        <w:ind w:right="-2"/>
        <w:rPr>
          <w:rFonts w:ascii="Arial" w:hAnsi="Arial" w:cs="Arial"/>
          <w:color w:val="000000" w:themeColor="text1"/>
          <w:lang w:val="en-US"/>
        </w:rPr>
      </w:pPr>
      <w:r w:rsidRPr="002F66E4">
        <w:rPr>
          <w:rFonts w:ascii="Arial" w:hAnsi="Arial" w:cs="Arial"/>
          <w:color w:val="000000" w:themeColor="text1"/>
          <w:lang w:val="en-GB"/>
        </w:rPr>
        <w:t xml:space="preserve">Simcock, Peter &amp; </w:t>
      </w:r>
      <w:proofErr w:type="spellStart"/>
      <w:r w:rsidRPr="002F66E4">
        <w:rPr>
          <w:rFonts w:ascii="Arial" w:hAnsi="Arial" w:cs="Arial"/>
          <w:color w:val="000000" w:themeColor="text1"/>
          <w:lang w:val="en-GB"/>
        </w:rPr>
        <w:t>Manthorpe</w:t>
      </w:r>
      <w:proofErr w:type="spellEnd"/>
      <w:r w:rsidRPr="002F66E4">
        <w:rPr>
          <w:rFonts w:ascii="Arial" w:hAnsi="Arial" w:cs="Arial"/>
          <w:color w:val="000000" w:themeColor="text1"/>
          <w:lang w:val="en-GB"/>
        </w:rPr>
        <w:t xml:space="preserve">, Jill. 2021. “Ageing with </w:t>
      </w:r>
      <w:proofErr w:type="spellStart"/>
      <w:r w:rsidRPr="002F66E4">
        <w:rPr>
          <w:rFonts w:ascii="Arial" w:hAnsi="Arial" w:cs="Arial"/>
          <w:color w:val="000000" w:themeColor="text1"/>
          <w:lang w:val="en-GB"/>
        </w:rPr>
        <w:t>Deafblindness</w:t>
      </w:r>
      <w:proofErr w:type="spellEnd"/>
      <w:r w:rsidRPr="002F66E4">
        <w:rPr>
          <w:rFonts w:ascii="Arial" w:hAnsi="Arial" w:cs="Arial"/>
          <w:color w:val="000000" w:themeColor="text1"/>
          <w:lang w:val="en-GB"/>
        </w:rPr>
        <w:t xml:space="preserve">”; in </w:t>
      </w:r>
      <w:r w:rsidRPr="002F66E4">
        <w:rPr>
          <w:rFonts w:ascii="Arial" w:hAnsi="Arial" w:cs="Arial"/>
          <w:i/>
          <w:iCs/>
          <w:color w:val="000000" w:themeColor="text1"/>
          <w:kern w:val="36"/>
          <w:lang w:val="en-GB"/>
        </w:rPr>
        <w:t>Handbook on Ageing with Disability</w:t>
      </w:r>
      <w:r w:rsidRPr="002F66E4">
        <w:rPr>
          <w:rFonts w:ascii="Arial" w:hAnsi="Arial" w:cs="Arial"/>
          <w:color w:val="000000" w:themeColor="text1"/>
          <w:kern w:val="36"/>
          <w:lang w:val="en-GB"/>
        </w:rPr>
        <w:t xml:space="preserve">, </w:t>
      </w:r>
      <w:r w:rsidRPr="002F66E4">
        <w:rPr>
          <w:rFonts w:ascii="Arial" w:hAnsi="Arial" w:cs="Arial"/>
          <w:color w:val="000000" w:themeColor="text1"/>
          <w:lang w:val="en-GB"/>
        </w:rPr>
        <w:t xml:space="preserve">ed. Michelle Putnam &amp; Christine </w:t>
      </w:r>
      <w:proofErr w:type="spellStart"/>
      <w:r w:rsidRPr="002F66E4">
        <w:rPr>
          <w:rFonts w:ascii="Arial" w:hAnsi="Arial" w:cs="Arial"/>
          <w:color w:val="000000" w:themeColor="text1"/>
          <w:lang w:val="en-GB"/>
        </w:rPr>
        <w:t>Bigby</w:t>
      </w:r>
      <w:proofErr w:type="spellEnd"/>
      <w:r w:rsidRPr="002F66E4">
        <w:rPr>
          <w:rFonts w:ascii="Arial" w:hAnsi="Arial" w:cs="Arial"/>
          <w:color w:val="000000" w:themeColor="text1"/>
          <w:lang w:val="en-GB"/>
        </w:rPr>
        <w:t>. New York: Routledge; pp. 97–107.</w:t>
      </w:r>
      <w:r w:rsidRPr="002F66E4">
        <w:rPr>
          <w:rFonts w:ascii="Arial" w:hAnsi="Arial" w:cs="Arial"/>
          <w:color w:val="000000" w:themeColor="text1"/>
          <w:lang w:val="en-GB"/>
        </w:rPr>
        <w:br/>
      </w:r>
      <w:r w:rsidRPr="002F66E4">
        <w:rPr>
          <w:rFonts w:ascii="Arial" w:hAnsi="Arial" w:cs="Arial"/>
          <w:color w:val="000000" w:themeColor="text1"/>
          <w:lang w:val="en-US"/>
        </w:rPr>
        <w:t xml:space="preserve">DOI </w:t>
      </w:r>
      <w:hyperlink r:id="rId168" w:history="1">
        <w:r w:rsidRPr="002F66E4">
          <w:rPr>
            <w:rStyle w:val="Hyperlink"/>
            <w:rFonts w:ascii="Arial" w:hAnsi="Arial" w:cs="Arial"/>
            <w:color w:val="000000" w:themeColor="text1"/>
            <w:lang w:val="en-US"/>
          </w:rPr>
          <w:t>https://doi.org/10.4324/9780429465352</w:t>
        </w:r>
      </w:hyperlink>
      <w:r w:rsidRPr="002F66E4">
        <w:rPr>
          <w:rFonts w:ascii="Arial" w:hAnsi="Arial" w:cs="Arial"/>
          <w:color w:val="000000" w:themeColor="text1"/>
          <w:lang w:val="en-US"/>
        </w:rPr>
        <w:br/>
        <w:t>ISBN 9780429465352</w:t>
      </w:r>
      <w:r w:rsidRPr="002F66E4">
        <w:rPr>
          <w:rFonts w:ascii="Arial" w:hAnsi="Arial" w:cs="Arial"/>
          <w:color w:val="000000" w:themeColor="text1"/>
          <w:lang w:val="en-US"/>
        </w:rPr>
        <w:br/>
      </w:r>
      <w:r w:rsidR="0033214A" w:rsidRPr="002F66E4">
        <w:rPr>
          <w:rFonts w:ascii="Arial" w:hAnsi="Arial" w:cs="Arial"/>
          <w:color w:val="000000" w:themeColor="text1"/>
          <w:lang w:val="en-US"/>
        </w:rPr>
        <w:t xml:space="preserve">Disponible </w:t>
      </w:r>
      <w:proofErr w:type="spellStart"/>
      <w:r w:rsidR="0033214A" w:rsidRPr="002F66E4">
        <w:rPr>
          <w:rFonts w:ascii="Arial" w:hAnsi="Arial" w:cs="Arial"/>
          <w:color w:val="000000" w:themeColor="text1"/>
          <w:lang w:val="en-US"/>
        </w:rPr>
        <w:t>en</w:t>
      </w:r>
      <w:proofErr w:type="spellEnd"/>
      <w:r w:rsidRPr="002F66E4">
        <w:rPr>
          <w:rFonts w:ascii="Arial" w:hAnsi="Arial" w:cs="Arial"/>
          <w:color w:val="000000" w:themeColor="text1"/>
          <w:lang w:val="en-US"/>
        </w:rPr>
        <w:t xml:space="preserve"> </w:t>
      </w:r>
      <w:hyperlink r:id="rId169" w:history="1">
        <w:r w:rsidRPr="002F66E4">
          <w:rPr>
            <w:rStyle w:val="Hyperlink"/>
            <w:rFonts w:ascii="Arial" w:hAnsi="Arial" w:cs="Arial"/>
            <w:color w:val="000000" w:themeColor="text1"/>
            <w:lang w:val="en-US"/>
          </w:rPr>
          <w:t>https://www.open-access.bcu.ac.uk/11597/3/Chapter%209%20%28003%29%20PS%20Amendments.pdf</w:t>
        </w:r>
      </w:hyperlink>
    </w:p>
    <w:p w14:paraId="7D66B475" w14:textId="77777777" w:rsidR="00A843AC" w:rsidRDefault="00A843AC" w:rsidP="002F66E4">
      <w:pPr>
        <w:spacing w:after="120"/>
        <w:ind w:right="-2"/>
        <w:rPr>
          <w:rFonts w:cs="Arial"/>
          <w:color w:val="000000" w:themeColor="text1"/>
          <w:lang w:val="en-GB"/>
        </w:rPr>
      </w:pPr>
    </w:p>
    <w:p w14:paraId="0B978D91" w14:textId="27B8F39E" w:rsidR="00132C72" w:rsidRPr="002F66E4" w:rsidRDefault="00132C72" w:rsidP="002F66E4">
      <w:pPr>
        <w:spacing w:after="120"/>
        <w:ind w:right="-2"/>
        <w:rPr>
          <w:rFonts w:cs="Arial"/>
          <w:color w:val="000000" w:themeColor="text1"/>
          <w:lang w:val="de-DE"/>
        </w:rPr>
      </w:pPr>
      <w:r w:rsidRPr="002F66E4">
        <w:rPr>
          <w:rFonts w:cs="Arial"/>
          <w:color w:val="000000" w:themeColor="text1"/>
          <w:lang w:val="en-GB"/>
        </w:rPr>
        <w:t xml:space="preserve">Simcock, Peter &amp;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Walter. 2019. “Are Older Deafblind People Being Left Behind? A Narrative Review of Literature on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through the Lens of the </w:t>
      </w:r>
      <w:r w:rsidRPr="002F66E4">
        <w:rPr>
          <w:rFonts w:cs="Arial"/>
          <w:i/>
          <w:iCs/>
          <w:color w:val="000000" w:themeColor="text1"/>
          <w:lang w:val="en-GB"/>
        </w:rPr>
        <w:t>United Nations Principles for Older People</w:t>
      </w:r>
      <w:r w:rsidRPr="002F66E4">
        <w:rPr>
          <w:rFonts w:cs="Arial"/>
          <w:color w:val="000000" w:themeColor="text1"/>
          <w:lang w:val="en-GB"/>
        </w:rPr>
        <w:t xml:space="preserve">”. </w:t>
      </w:r>
      <w:r w:rsidRPr="002F66E4">
        <w:rPr>
          <w:rFonts w:cs="Arial"/>
          <w:i/>
          <w:iCs/>
          <w:color w:val="000000" w:themeColor="text1"/>
          <w:lang w:val="en-GB"/>
        </w:rPr>
        <w:t>Journal of Social Welfare and Family Law</w:t>
      </w:r>
      <w:r w:rsidRPr="002F66E4">
        <w:rPr>
          <w:rFonts w:cs="Arial"/>
          <w:color w:val="000000" w:themeColor="text1"/>
          <w:lang w:val="en-GB"/>
        </w:rPr>
        <w:t>, Volume 41, 2019 ‒ Issue 3; pp. 1–19.</w:t>
      </w:r>
      <w:r w:rsidRPr="002F66E4">
        <w:rPr>
          <w:rFonts w:cs="Arial"/>
          <w:color w:val="000000" w:themeColor="text1"/>
          <w:lang w:val="en-GB"/>
        </w:rPr>
        <w:br/>
      </w:r>
      <w:r w:rsidRPr="002F66E4">
        <w:rPr>
          <w:rFonts w:cs="Arial"/>
          <w:color w:val="000000" w:themeColor="text1"/>
          <w:lang w:val="de-DE"/>
        </w:rPr>
        <w:t>ISSN: 0964-9069 (Print) 1469-9621 (Online).</w:t>
      </w:r>
      <w:r w:rsidRPr="002F66E4">
        <w:rPr>
          <w:rFonts w:cs="Arial"/>
          <w:color w:val="000000" w:themeColor="text1"/>
          <w:lang w:val="de-DE"/>
        </w:rPr>
        <w:br/>
      </w:r>
      <w:hyperlink r:id="rId170" w:history="1">
        <w:r w:rsidRPr="002F66E4">
          <w:rPr>
            <w:rStyle w:val="Hyperlink"/>
            <w:rFonts w:cs="Arial"/>
            <w:color w:val="000000" w:themeColor="text1"/>
            <w:lang w:val="de-DE"/>
          </w:rPr>
          <w:t>https://doi.org/10.1080/09649069.2019.1627088</w:t>
        </w:r>
      </w:hyperlink>
      <w:r w:rsidRPr="002F66E4">
        <w:rPr>
          <w:rFonts w:cs="Arial"/>
          <w:color w:val="000000" w:themeColor="text1"/>
          <w:lang w:val="de-DE"/>
        </w:rPr>
        <w:br/>
      </w:r>
      <w:r w:rsidR="0033214A" w:rsidRPr="002F66E4">
        <w:rPr>
          <w:rFonts w:cs="Arial"/>
          <w:color w:val="000000" w:themeColor="text1"/>
          <w:lang w:val="de-DE"/>
        </w:rPr>
        <w:t>Disponible en</w:t>
      </w:r>
      <w:r w:rsidRPr="002F66E4">
        <w:rPr>
          <w:rFonts w:cs="Arial"/>
          <w:color w:val="000000" w:themeColor="text1"/>
          <w:lang w:val="de-DE"/>
        </w:rPr>
        <w:t xml:space="preserve"> </w:t>
      </w:r>
      <w:hyperlink r:id="rId171" w:history="1">
        <w:r w:rsidRPr="002F66E4">
          <w:rPr>
            <w:rStyle w:val="Hyperlink"/>
            <w:rFonts w:cs="Arial"/>
            <w:color w:val="000000" w:themeColor="text1"/>
            <w:lang w:val="de-DE"/>
          </w:rPr>
          <w:t>https://www.tandfonline.com/loi/rjsf20</w:t>
        </w:r>
      </w:hyperlink>
    </w:p>
    <w:p w14:paraId="13B43962" w14:textId="77777777" w:rsidR="00A843AC" w:rsidRDefault="00A843AC" w:rsidP="002F66E4">
      <w:pPr>
        <w:spacing w:after="120"/>
        <w:ind w:right="-2"/>
        <w:rPr>
          <w:rFonts w:cs="Arial"/>
          <w:color w:val="000000" w:themeColor="text1"/>
          <w:lang w:val="en-GB"/>
        </w:rPr>
      </w:pPr>
    </w:p>
    <w:p w14:paraId="501E9AB6" w14:textId="6825F851"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Simcock, Peter, </w:t>
      </w:r>
      <w:proofErr w:type="spellStart"/>
      <w:r w:rsidRPr="002F66E4">
        <w:rPr>
          <w:rFonts w:cs="Arial"/>
          <w:color w:val="000000" w:themeColor="text1"/>
          <w:lang w:val="en-GB"/>
        </w:rPr>
        <w:t>Manthorpe</w:t>
      </w:r>
      <w:proofErr w:type="spellEnd"/>
      <w:r w:rsidRPr="002F66E4">
        <w:rPr>
          <w:rFonts w:cs="Arial"/>
          <w:color w:val="000000" w:themeColor="text1"/>
          <w:lang w:val="en-GB"/>
        </w:rPr>
        <w:t xml:space="preserve"> Jill &amp; Tinker, Anthea. 2022b. “Vulnerability among older people ageing with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w:t>
      </w:r>
      <w:r w:rsidRPr="002F66E4">
        <w:rPr>
          <w:rFonts w:cs="Arial"/>
          <w:i/>
          <w:iCs/>
          <w:color w:val="000000" w:themeColor="text1"/>
          <w:lang w:val="en-GB"/>
        </w:rPr>
        <w:t>Journal of Social Work</w:t>
      </w:r>
      <w:r w:rsidRPr="002F66E4">
        <w:rPr>
          <w:rFonts w:cs="Arial"/>
          <w:color w:val="000000" w:themeColor="text1"/>
          <w:lang w:val="en-GB"/>
        </w:rPr>
        <w:t>, vol. 23, issue 1; pp. 1–25.</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72" w:history="1">
        <w:r w:rsidRPr="002F66E4">
          <w:rPr>
            <w:rStyle w:val="Hyperlink"/>
            <w:rFonts w:cs="Arial"/>
            <w:color w:val="000000" w:themeColor="text1"/>
            <w:lang w:val="en-GB"/>
          </w:rPr>
          <w:t>https://doi.org/10.1177/14680173221109447</w:t>
        </w:r>
      </w:hyperlink>
    </w:p>
    <w:p w14:paraId="143BD291" w14:textId="77777777" w:rsidR="00A843AC" w:rsidRDefault="00A843AC" w:rsidP="002F66E4">
      <w:pPr>
        <w:spacing w:after="120"/>
        <w:ind w:right="-2"/>
        <w:rPr>
          <w:rFonts w:cs="Arial"/>
          <w:color w:val="000000" w:themeColor="text1"/>
          <w:lang w:val="en-GB"/>
        </w:rPr>
      </w:pPr>
    </w:p>
    <w:p w14:paraId="41222A4F" w14:textId="040A250B"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Simcock, Peter, </w:t>
      </w:r>
      <w:proofErr w:type="spellStart"/>
      <w:r w:rsidRPr="002F66E4">
        <w:rPr>
          <w:rFonts w:cs="Arial"/>
          <w:color w:val="000000" w:themeColor="text1"/>
          <w:lang w:val="en-GB"/>
        </w:rPr>
        <w:t>Manthorpe</w:t>
      </w:r>
      <w:proofErr w:type="spellEnd"/>
      <w:r w:rsidRPr="002F66E4">
        <w:rPr>
          <w:rFonts w:cs="Arial"/>
          <w:color w:val="000000" w:themeColor="text1"/>
          <w:lang w:val="en-GB"/>
        </w:rPr>
        <w:t xml:space="preserve">, Jill &amp; Tinker, Anthea. 2022a. “A </w:t>
      </w:r>
      <w:proofErr w:type="spellStart"/>
      <w:r w:rsidRPr="002F66E4">
        <w:rPr>
          <w:rFonts w:cs="Arial"/>
          <w:color w:val="000000" w:themeColor="text1"/>
          <w:lang w:val="en-GB"/>
        </w:rPr>
        <w:t>Salutogenesis</w:t>
      </w:r>
      <w:proofErr w:type="spellEnd"/>
      <w:r w:rsidRPr="002F66E4">
        <w:rPr>
          <w:rFonts w:cs="Arial"/>
          <w:color w:val="000000" w:themeColor="text1"/>
          <w:lang w:val="en-GB"/>
        </w:rPr>
        <w:t xml:space="preserve"> Approach to Ageing with Impairment: The Managing and Coping Experiences of Older People Ageing with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In: </w:t>
      </w:r>
      <w:r w:rsidRPr="002F66E4">
        <w:rPr>
          <w:rFonts w:cs="Arial"/>
          <w:i/>
          <w:iCs/>
          <w:color w:val="000000" w:themeColor="text1"/>
          <w:lang w:val="en-GB"/>
        </w:rPr>
        <w:t>Ageing &amp; Society</w:t>
      </w:r>
      <w:r w:rsidRPr="002F66E4">
        <w:rPr>
          <w:rFonts w:cs="Arial"/>
          <w:color w:val="000000" w:themeColor="text1"/>
          <w:lang w:val="en-GB"/>
        </w:rPr>
        <w:t xml:space="preserve"> (2022); pp. 1–26</w:t>
      </w:r>
      <w:r w:rsidRPr="002F66E4">
        <w:rPr>
          <w:rFonts w:cs="Arial"/>
          <w:color w:val="000000" w:themeColor="text1"/>
          <w:lang w:val="en-GB"/>
        </w:rPr>
        <w:br/>
        <w:t>doi:10.1017/S0144686X22000083</w:t>
      </w:r>
    </w:p>
    <w:p w14:paraId="503D8712" w14:textId="77777777" w:rsidR="00A843AC" w:rsidRDefault="00A843AC" w:rsidP="002F66E4">
      <w:pPr>
        <w:pStyle w:val="Default"/>
        <w:spacing w:after="120"/>
        <w:ind w:right="-2"/>
        <w:rPr>
          <w:rFonts w:ascii="Arial" w:hAnsi="Arial" w:cs="Arial"/>
          <w:color w:val="000000" w:themeColor="text1"/>
          <w:lang w:val="en-GB"/>
        </w:rPr>
      </w:pPr>
    </w:p>
    <w:p w14:paraId="56BDEBA5" w14:textId="5609C7A9" w:rsidR="00132C72" w:rsidRPr="002F66E4" w:rsidRDefault="00132C72" w:rsidP="002F66E4">
      <w:pPr>
        <w:pStyle w:val="Default"/>
        <w:spacing w:after="120"/>
        <w:ind w:right="-2"/>
        <w:rPr>
          <w:rFonts w:ascii="Arial" w:hAnsi="Arial" w:cs="Arial"/>
          <w:color w:val="000000" w:themeColor="text1"/>
          <w:lang w:val="en-GB"/>
        </w:rPr>
      </w:pPr>
      <w:r w:rsidRPr="002F66E4">
        <w:rPr>
          <w:rFonts w:ascii="Arial" w:hAnsi="Arial" w:cs="Arial"/>
          <w:color w:val="000000" w:themeColor="text1"/>
          <w:lang w:val="en-GB"/>
        </w:rPr>
        <w:t xml:space="preserve">Simcock, Peter. 2016.“Ageing with a Unique Impairment: a Systematically Conducted Review of Older Deafblind People’s Experiences”. In: </w:t>
      </w:r>
      <w:r w:rsidRPr="002F66E4">
        <w:rPr>
          <w:rFonts w:ascii="Arial" w:hAnsi="Arial" w:cs="Arial"/>
          <w:i/>
          <w:iCs/>
          <w:color w:val="000000" w:themeColor="text1"/>
          <w:lang w:val="en-GB"/>
        </w:rPr>
        <w:t>Ageing &amp; Society 37</w:t>
      </w:r>
      <w:r w:rsidRPr="002F66E4">
        <w:rPr>
          <w:rFonts w:ascii="Arial" w:hAnsi="Arial" w:cs="Arial"/>
          <w:color w:val="000000" w:themeColor="text1"/>
          <w:lang w:val="en-GB"/>
        </w:rPr>
        <w:t>, 2017. Cambridge: Cambridge University Press; pp. 1703–1742.</w:t>
      </w:r>
    </w:p>
    <w:p w14:paraId="63162655" w14:textId="77777777" w:rsidR="00A843AC" w:rsidRDefault="00A843AC" w:rsidP="002F66E4">
      <w:pPr>
        <w:spacing w:after="120"/>
        <w:ind w:right="-2"/>
        <w:rPr>
          <w:rFonts w:cs="Arial"/>
          <w:color w:val="000000" w:themeColor="text1"/>
          <w:lang w:val="en-GB"/>
        </w:rPr>
      </w:pPr>
    </w:p>
    <w:p w14:paraId="4F05F5B4" w14:textId="63738DDC" w:rsidR="00132C72" w:rsidRPr="002F66E4" w:rsidRDefault="00132C72" w:rsidP="002F66E4">
      <w:pPr>
        <w:spacing w:after="120"/>
        <w:ind w:right="-2"/>
        <w:rPr>
          <w:rFonts w:cs="Arial"/>
          <w:color w:val="000000" w:themeColor="text1"/>
          <w:lang w:val="es-ES"/>
        </w:rPr>
      </w:pPr>
      <w:proofErr w:type="spellStart"/>
      <w:r w:rsidRPr="002F66E4">
        <w:rPr>
          <w:rFonts w:cs="Arial"/>
          <w:color w:val="000000" w:themeColor="text1"/>
          <w:lang w:val="en-GB"/>
        </w:rPr>
        <w:t>Skov</w:t>
      </w:r>
      <w:proofErr w:type="spellEnd"/>
      <w:r w:rsidRPr="002F66E4">
        <w:rPr>
          <w:rFonts w:cs="Arial"/>
          <w:color w:val="000000" w:themeColor="text1"/>
          <w:lang w:val="en-GB"/>
        </w:rPr>
        <w:t xml:space="preserve"> </w:t>
      </w:r>
      <w:proofErr w:type="spellStart"/>
      <w:r w:rsidRPr="002F66E4">
        <w:rPr>
          <w:rFonts w:cs="Arial"/>
          <w:color w:val="000000" w:themeColor="text1"/>
          <w:lang w:val="en-GB"/>
        </w:rPr>
        <w:t>Uldall</w:t>
      </w:r>
      <w:proofErr w:type="spellEnd"/>
      <w:r w:rsidRPr="002F66E4">
        <w:rPr>
          <w:rFonts w:cs="Arial"/>
          <w:color w:val="000000" w:themeColor="text1"/>
          <w:lang w:val="en-GB"/>
        </w:rPr>
        <w:t xml:space="preserve">, Trine. 2012. “Acquired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and Dementia – a Special Challenge”. In </w:t>
      </w:r>
      <w:r w:rsidRPr="002F66E4">
        <w:rPr>
          <w:rFonts w:cs="Arial"/>
          <w:i/>
          <w:iCs/>
          <w:color w:val="000000" w:themeColor="text1"/>
          <w:lang w:val="en-GB"/>
        </w:rPr>
        <w:t>A Good Senior Life with Dual Sensory Loss</w:t>
      </w:r>
      <w:r w:rsidRPr="002F66E4">
        <w:rPr>
          <w:rFonts w:cs="Arial"/>
          <w:color w:val="000000" w:themeColor="text1"/>
          <w:lang w:val="en-GB"/>
        </w:rPr>
        <w:t xml:space="preserve">. Ed. Lasse </w:t>
      </w:r>
      <w:proofErr w:type="spellStart"/>
      <w:r w:rsidRPr="002F66E4">
        <w:rPr>
          <w:rFonts w:cs="Arial"/>
          <w:color w:val="000000" w:themeColor="text1"/>
          <w:lang w:val="en-GB"/>
        </w:rPr>
        <w:t>Winther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Wehner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Dronninglund</w:t>
      </w:r>
      <w:proofErr w:type="spellEnd"/>
      <w:r w:rsidRPr="002F66E4">
        <w:rPr>
          <w:rFonts w:cs="Arial"/>
          <w:color w:val="000000" w:themeColor="text1"/>
          <w:lang w:val="en-GB"/>
        </w:rPr>
        <w:t>, Denmark : Nordic Centre for Welfare and Social Issues; pp. 16–21.</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73" w:history="1">
        <w:r w:rsidRPr="002F66E4">
          <w:rPr>
            <w:rStyle w:val="Hyperlink"/>
            <w:rFonts w:cs="Arial"/>
            <w:color w:val="000000" w:themeColor="text1"/>
            <w:lang w:val="es-ES"/>
          </w:rPr>
          <w:t>https://nordicwelfare.org/wp-content/uploads/2017/10/A20Good20Senior20Life20with20Dual20Sensory20Loss.pdf</w:t>
        </w:r>
      </w:hyperlink>
    </w:p>
    <w:p w14:paraId="43CA2EBE" w14:textId="77777777" w:rsidR="00A843AC" w:rsidRDefault="00A843AC" w:rsidP="002F66E4">
      <w:pPr>
        <w:spacing w:after="120"/>
        <w:ind w:right="-2"/>
        <w:rPr>
          <w:rFonts w:cs="Arial"/>
          <w:color w:val="000000" w:themeColor="text1"/>
          <w:lang w:val="es-ES"/>
        </w:rPr>
      </w:pPr>
    </w:p>
    <w:p w14:paraId="32AFCF49" w14:textId="63C97CEB" w:rsidR="00132C72" w:rsidRPr="002F66E4" w:rsidRDefault="00132C72" w:rsidP="002F66E4">
      <w:pPr>
        <w:spacing w:after="120"/>
        <w:ind w:right="-2"/>
        <w:rPr>
          <w:rFonts w:cs="Arial"/>
          <w:color w:val="000000" w:themeColor="text1"/>
          <w:lang w:val="en-GB"/>
        </w:rPr>
      </w:pPr>
      <w:r w:rsidRPr="002F66E4">
        <w:rPr>
          <w:rFonts w:cs="Arial"/>
          <w:color w:val="000000" w:themeColor="text1"/>
          <w:lang w:val="es-ES"/>
        </w:rPr>
        <w:t xml:space="preserve">Smith, Theresa B. 1994. </w:t>
      </w:r>
      <w:r w:rsidRPr="002F66E4">
        <w:rPr>
          <w:rFonts w:cs="Arial"/>
          <w:i/>
          <w:iCs/>
          <w:color w:val="000000" w:themeColor="text1"/>
          <w:lang w:val="en-GB"/>
        </w:rPr>
        <w:t>Guidelines: Practical Tips for Working and Socializing with Deaf-Blind People</w:t>
      </w:r>
      <w:r w:rsidRPr="002F66E4">
        <w:rPr>
          <w:rFonts w:cs="Arial"/>
          <w:color w:val="000000" w:themeColor="text1"/>
          <w:lang w:val="en-GB"/>
        </w:rPr>
        <w:t xml:space="preserve">. Burtonsville, </w:t>
      </w:r>
      <w:proofErr w:type="gramStart"/>
      <w:r w:rsidRPr="002F66E4">
        <w:rPr>
          <w:rFonts w:cs="Arial"/>
          <w:color w:val="000000" w:themeColor="text1"/>
          <w:lang w:val="en-GB"/>
        </w:rPr>
        <w:t>MD :</w:t>
      </w:r>
      <w:proofErr w:type="gramEnd"/>
      <w:r w:rsidRPr="002F66E4">
        <w:rPr>
          <w:rFonts w:cs="Arial"/>
          <w:color w:val="000000" w:themeColor="text1"/>
          <w:lang w:val="en-GB"/>
        </w:rPr>
        <w:t xml:space="preserve"> Sign Media</w:t>
      </w:r>
    </w:p>
    <w:p w14:paraId="6CBD24AF" w14:textId="77777777" w:rsidR="00A843AC" w:rsidRDefault="00A843AC" w:rsidP="002F66E4">
      <w:pPr>
        <w:spacing w:after="120"/>
        <w:ind w:right="-2"/>
        <w:rPr>
          <w:rFonts w:cs="Arial"/>
          <w:color w:val="000000" w:themeColor="text1"/>
          <w:lang w:val="en-GB"/>
        </w:rPr>
      </w:pPr>
    </w:p>
    <w:p w14:paraId="1DAFF5A5" w14:textId="3E701407"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Social Care Institute for Excellence. </w:t>
      </w:r>
      <w:r w:rsidRPr="002F66E4">
        <w:rPr>
          <w:rFonts w:cs="Arial"/>
          <w:i/>
          <w:iCs/>
          <w:color w:val="000000" w:themeColor="text1"/>
          <w:lang w:val="en-GB"/>
        </w:rPr>
        <w:t xml:space="preserve">Dementia and sensory loss: </w:t>
      </w:r>
      <w:proofErr w:type="spellStart"/>
      <w:r w:rsidRPr="002F66E4">
        <w:rPr>
          <w:rFonts w:cs="Arial"/>
          <w:i/>
          <w:iCs/>
          <w:color w:val="000000" w:themeColor="text1"/>
          <w:lang w:val="en-GB"/>
        </w:rPr>
        <w:t>Deafblindness</w:t>
      </w:r>
      <w:proofErr w:type="spellEnd"/>
      <w:r w:rsidRPr="002F66E4">
        <w:rPr>
          <w:rFonts w:cs="Arial"/>
          <w:color w:val="000000" w:themeColor="text1"/>
          <w:lang w:val="en-GB"/>
        </w:rPr>
        <w:t>. Egham, UK: Social Care Institute for Excellence</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74" w:history="1">
        <w:r w:rsidRPr="002F66E4">
          <w:rPr>
            <w:rStyle w:val="Hyperlink"/>
            <w:rFonts w:cs="Arial"/>
            <w:color w:val="000000" w:themeColor="text1"/>
            <w:lang w:val="en-GB"/>
          </w:rPr>
          <w:t>https://www.scie.org.uk/dementia/living-with-dementia/sensory-loss/deafblind.asp</w:t>
        </w:r>
      </w:hyperlink>
    </w:p>
    <w:p w14:paraId="2ADBBE21" w14:textId="77777777" w:rsidR="00A843AC" w:rsidRDefault="00A843AC" w:rsidP="002F66E4">
      <w:pPr>
        <w:spacing w:after="120"/>
        <w:ind w:right="-2"/>
        <w:rPr>
          <w:rFonts w:cs="Arial"/>
          <w:color w:val="000000" w:themeColor="text1"/>
          <w:lang w:val="en-GB"/>
        </w:rPr>
      </w:pPr>
    </w:p>
    <w:p w14:paraId="026F716B" w14:textId="2F354D1B" w:rsidR="00132C72" w:rsidRPr="002F66E4" w:rsidRDefault="00132C72" w:rsidP="002F66E4">
      <w:pPr>
        <w:spacing w:after="120"/>
        <w:ind w:right="-2"/>
        <w:rPr>
          <w:rFonts w:cs="Arial"/>
          <w:color w:val="000000" w:themeColor="text1"/>
          <w:lang w:val="en-US"/>
        </w:rPr>
      </w:pPr>
      <w:r w:rsidRPr="002F66E4">
        <w:rPr>
          <w:rFonts w:cs="Arial"/>
          <w:color w:val="000000" w:themeColor="text1"/>
          <w:lang w:val="en-GB"/>
        </w:rPr>
        <w:t xml:space="preserve">Spring, Stefan, Adler, Judith &amp; </w:t>
      </w:r>
      <w:proofErr w:type="spellStart"/>
      <w:r w:rsidRPr="002F66E4">
        <w:rPr>
          <w:rFonts w:cs="Arial"/>
          <w:color w:val="000000" w:themeColor="text1"/>
          <w:lang w:val="en-GB"/>
        </w:rPr>
        <w:t>Wohlgensinger</w:t>
      </w:r>
      <w:proofErr w:type="spellEnd"/>
      <w:r w:rsidRPr="002F66E4">
        <w:rPr>
          <w:rFonts w:cs="Arial"/>
          <w:color w:val="000000" w:themeColor="text1"/>
          <w:lang w:val="en-GB"/>
        </w:rPr>
        <w:t xml:space="preserve">, Corinne. </w:t>
      </w:r>
      <w:r w:rsidRPr="002F66E4">
        <w:rPr>
          <w:rFonts w:eastAsia="MingLiU_HKSCS" w:cs="Arial"/>
          <w:color w:val="000000" w:themeColor="text1"/>
          <w:lang w:val="en-GB"/>
        </w:rPr>
        <w:t>2012</w:t>
      </w:r>
      <w:r w:rsidRPr="002F66E4">
        <w:rPr>
          <w:rFonts w:cs="Arial"/>
          <w:color w:val="000000" w:themeColor="text1"/>
          <w:lang w:val="en-GB"/>
        </w:rPr>
        <w:t xml:space="preserve">.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in Switzerland: Facing Up to the Facts. A Publication on the Study ’The Living Circumstances of Deafblind People at Different Stages of Their Lives in Switzerland’</w:t>
      </w:r>
      <w:r w:rsidRPr="002F66E4">
        <w:rPr>
          <w:rFonts w:cs="Arial"/>
          <w:color w:val="000000" w:themeColor="text1"/>
          <w:lang w:val="en-GB"/>
        </w:rPr>
        <w:t>. Zurich: Swiss National Association of and for the Blind.</w:t>
      </w:r>
      <w:r w:rsidRPr="002F66E4">
        <w:rPr>
          <w:rFonts w:cs="Arial"/>
          <w:color w:val="000000" w:themeColor="text1"/>
          <w:lang w:val="en-GB"/>
        </w:rPr>
        <w:br/>
      </w:r>
      <w:r w:rsidR="0033214A" w:rsidRPr="002F66E4">
        <w:rPr>
          <w:rFonts w:cs="Arial"/>
          <w:color w:val="000000" w:themeColor="text1"/>
          <w:lang w:val="en-US"/>
        </w:rPr>
        <w:t xml:space="preserve">Disponible </w:t>
      </w:r>
      <w:proofErr w:type="spellStart"/>
      <w:r w:rsidR="0033214A" w:rsidRPr="002F66E4">
        <w:rPr>
          <w:rFonts w:cs="Arial"/>
          <w:color w:val="000000" w:themeColor="text1"/>
          <w:lang w:val="en-US"/>
        </w:rPr>
        <w:t>en</w:t>
      </w:r>
      <w:proofErr w:type="spellEnd"/>
      <w:r w:rsidRPr="002F66E4">
        <w:rPr>
          <w:rFonts w:cs="Arial"/>
          <w:color w:val="000000" w:themeColor="text1"/>
          <w:lang w:val="en-US"/>
        </w:rPr>
        <w:t xml:space="preserve"> </w:t>
      </w:r>
      <w:hyperlink r:id="rId175" w:history="1">
        <w:r w:rsidRPr="002F66E4">
          <w:rPr>
            <w:rStyle w:val="Hyperlink"/>
            <w:rFonts w:cs="Arial"/>
            <w:color w:val="000000" w:themeColor="text1"/>
            <w:lang w:val="en-US"/>
          </w:rPr>
          <w:t>https://www.hfh.ch/sites/default/files/old/documents/Dokumente_FE/C.4_e_Deafblindness---Facing-up-to-the-facts---SNAB-Switzerland-Print.pdf</w:t>
        </w:r>
      </w:hyperlink>
    </w:p>
    <w:p w14:paraId="385166AA" w14:textId="77777777" w:rsidR="00A843AC" w:rsidRDefault="00A843AC" w:rsidP="002F66E4">
      <w:pPr>
        <w:spacing w:after="120"/>
        <w:ind w:right="-2"/>
        <w:rPr>
          <w:rFonts w:cs="Arial"/>
          <w:i/>
          <w:iCs/>
          <w:color w:val="000000" w:themeColor="text1"/>
          <w:lang w:val="en-GB"/>
        </w:rPr>
      </w:pPr>
    </w:p>
    <w:p w14:paraId="085ECB60" w14:textId="4B19D01B" w:rsidR="00132C72" w:rsidRPr="002F66E4" w:rsidRDefault="00132C72" w:rsidP="002F66E4">
      <w:pPr>
        <w:spacing w:after="120"/>
        <w:ind w:right="-2"/>
        <w:rPr>
          <w:rFonts w:cs="Arial"/>
          <w:color w:val="000000" w:themeColor="text1"/>
          <w:lang w:val="en-GB"/>
        </w:rPr>
      </w:pPr>
      <w:proofErr w:type="spellStart"/>
      <w:r w:rsidRPr="002F66E4">
        <w:rPr>
          <w:rFonts w:cs="Arial"/>
          <w:i/>
          <w:iCs/>
          <w:color w:val="000000" w:themeColor="text1"/>
          <w:lang w:val="en-GB"/>
        </w:rPr>
        <w:t>Starenje</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sa</w:t>
      </w:r>
      <w:proofErr w:type="spellEnd"/>
      <w:r w:rsidRPr="002F66E4">
        <w:rPr>
          <w:rFonts w:cs="Arial"/>
          <w:i/>
          <w:iCs/>
          <w:color w:val="000000" w:themeColor="text1"/>
          <w:lang w:val="en-GB"/>
        </w:rPr>
        <w:t xml:space="preserve"> </w:t>
      </w:r>
      <w:proofErr w:type="spellStart"/>
      <w:r w:rsidRPr="002F66E4">
        <w:rPr>
          <w:rFonts w:cs="Arial"/>
          <w:i/>
          <w:iCs/>
          <w:color w:val="000000" w:themeColor="text1"/>
          <w:lang w:val="en-GB"/>
        </w:rPr>
        <w:t>gluhosljepoćom</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Style w:val="rynqvb"/>
          <w:rFonts w:cs="Arial"/>
          <w:i/>
          <w:iCs/>
          <w:color w:val="000000" w:themeColor="text1"/>
          <w:lang w:val="en-GB"/>
        </w:rPr>
        <w:t xml:space="preserve">Aging with </w:t>
      </w:r>
      <w:proofErr w:type="spellStart"/>
      <w:r w:rsidRPr="002F66E4">
        <w:rPr>
          <w:rStyle w:val="rynqvb"/>
          <w:rFonts w:cs="Arial"/>
          <w:i/>
          <w:iCs/>
          <w:color w:val="000000" w:themeColor="text1"/>
          <w:lang w:val="en-GB"/>
        </w:rPr>
        <w:t>Deafblindness</w:t>
      </w:r>
      <w:proofErr w:type="spellEnd"/>
      <w:r w:rsidR="00351C93" w:rsidRPr="002F66E4">
        <w:rPr>
          <w:rFonts w:cs="Arial"/>
          <w:color w:val="000000" w:themeColor="text1"/>
          <w:lang w:val="en-GB"/>
        </w:rPr>
        <w:t>)</w:t>
      </w:r>
      <w:r w:rsidRPr="002F66E4">
        <w:rPr>
          <w:rFonts w:cs="Arial"/>
          <w:color w:val="000000" w:themeColor="text1"/>
          <w:lang w:val="en-GB"/>
        </w:rPr>
        <w:t xml:space="preserve">. 2021.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n. 72. (I./2021). Ed. </w:t>
      </w:r>
      <w:proofErr w:type="spellStart"/>
      <w:r w:rsidRPr="002F66E4">
        <w:rPr>
          <w:rFonts w:cs="Arial"/>
          <w:color w:val="000000" w:themeColor="text1"/>
          <w:lang w:val="en-GB"/>
        </w:rPr>
        <w:t>Tarczay</w:t>
      </w:r>
      <w:proofErr w:type="spellEnd"/>
      <w:r w:rsidRPr="002F66E4">
        <w:rPr>
          <w:rFonts w:cs="Arial"/>
          <w:color w:val="000000" w:themeColor="text1"/>
          <w:lang w:val="en-GB"/>
        </w:rPr>
        <w:t xml:space="preserve">, Sanja.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 ISSN 1332 3490</w:t>
      </w:r>
    </w:p>
    <w:p w14:paraId="0F7CC015" w14:textId="77777777" w:rsidR="00A843AC" w:rsidRDefault="00A843AC" w:rsidP="002F66E4">
      <w:pPr>
        <w:autoSpaceDE w:val="0"/>
        <w:autoSpaceDN w:val="0"/>
        <w:adjustRightInd w:val="0"/>
        <w:spacing w:after="120"/>
        <w:ind w:right="-2"/>
        <w:rPr>
          <w:rFonts w:cs="Arial"/>
          <w:color w:val="000000" w:themeColor="text1"/>
          <w:lang w:val="en-GB"/>
        </w:rPr>
      </w:pPr>
    </w:p>
    <w:p w14:paraId="37ACC984" w14:textId="25DC4CD8"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n-GB"/>
        </w:rPr>
        <w:t>Suosalmi</w:t>
      </w:r>
      <w:proofErr w:type="spellEnd"/>
      <w:r w:rsidRPr="002F66E4">
        <w:rPr>
          <w:rFonts w:cs="Arial"/>
          <w:color w:val="000000" w:themeColor="text1"/>
          <w:lang w:val="en-GB"/>
        </w:rPr>
        <w:t xml:space="preserve">, </w:t>
      </w:r>
      <w:proofErr w:type="spellStart"/>
      <w:r w:rsidRPr="002F66E4">
        <w:rPr>
          <w:rFonts w:cs="Arial"/>
          <w:color w:val="000000" w:themeColor="text1"/>
          <w:lang w:val="en-GB"/>
        </w:rPr>
        <w:t>Marjanna</w:t>
      </w:r>
      <w:proofErr w:type="spellEnd"/>
      <w:r w:rsidRPr="002F66E4">
        <w:rPr>
          <w:rFonts w:cs="Arial"/>
          <w:color w:val="000000" w:themeColor="text1"/>
          <w:lang w:val="en-GB"/>
        </w:rPr>
        <w:t xml:space="preserve"> &amp; Matthews, Malcolm. 1988.“Elderly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Closing Session”.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175‒179.</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76" w:history="1">
        <w:r w:rsidRPr="002F66E4">
          <w:rPr>
            <w:rStyle w:val="Hyperlink"/>
            <w:rFonts w:cs="Arial"/>
            <w:color w:val="000000" w:themeColor="text1"/>
            <w:lang w:val="es-ES"/>
          </w:rPr>
          <w:t>https://eric.ed.gov/?id=ED448541</w:t>
        </w:r>
      </w:hyperlink>
    </w:p>
    <w:p w14:paraId="4B42E36C" w14:textId="77777777" w:rsidR="00A843AC" w:rsidRDefault="00A843AC" w:rsidP="002F66E4">
      <w:pPr>
        <w:autoSpaceDE w:val="0"/>
        <w:autoSpaceDN w:val="0"/>
        <w:adjustRightInd w:val="0"/>
        <w:spacing w:after="120"/>
        <w:ind w:right="-2"/>
        <w:rPr>
          <w:rFonts w:cs="Arial"/>
          <w:color w:val="000000" w:themeColor="text1"/>
          <w:lang w:val="es-ES"/>
        </w:rPr>
      </w:pPr>
    </w:p>
    <w:p w14:paraId="7ABB9ACA" w14:textId="3FE18F4A"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s-ES"/>
        </w:rPr>
        <w:t>Svensson</w:t>
      </w:r>
      <w:proofErr w:type="spellEnd"/>
      <w:r w:rsidRPr="002F66E4">
        <w:rPr>
          <w:rFonts w:cs="Arial"/>
          <w:color w:val="000000" w:themeColor="text1"/>
          <w:lang w:val="es-ES"/>
        </w:rPr>
        <w:t xml:space="preserve">, Ann. 1988. </w:t>
      </w:r>
      <w:r w:rsidRPr="002F66E4">
        <w:rPr>
          <w:rFonts w:cs="Arial"/>
          <w:color w:val="000000" w:themeColor="text1"/>
          <w:lang w:val="en-GB"/>
        </w:rPr>
        <w:t xml:space="preserve">“Survey of 281 Old Persons and Their Practical Emotional and Existential Needs”.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95–99.</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77" w:history="1">
        <w:r w:rsidRPr="002F66E4">
          <w:rPr>
            <w:rStyle w:val="Hyperlink"/>
            <w:rFonts w:cs="Arial"/>
            <w:color w:val="000000" w:themeColor="text1"/>
            <w:lang w:val="es-ES"/>
          </w:rPr>
          <w:t>https://eric.ed.gov/?id=ED448541</w:t>
        </w:r>
      </w:hyperlink>
    </w:p>
    <w:p w14:paraId="1A664691" w14:textId="77777777" w:rsidR="00A843AC" w:rsidRDefault="00A843AC" w:rsidP="002F66E4">
      <w:pPr>
        <w:autoSpaceDE w:val="0"/>
        <w:autoSpaceDN w:val="0"/>
        <w:adjustRightInd w:val="0"/>
        <w:spacing w:after="120"/>
        <w:ind w:right="-2"/>
        <w:rPr>
          <w:rFonts w:cs="Arial"/>
          <w:color w:val="000000" w:themeColor="text1"/>
          <w:lang w:val="es-ES"/>
        </w:rPr>
      </w:pPr>
    </w:p>
    <w:p w14:paraId="0A2E441A" w14:textId="601B8265"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A843AC">
        <w:rPr>
          <w:rFonts w:cs="Arial"/>
          <w:color w:val="000000" w:themeColor="text1"/>
          <w:lang w:val="de-DE"/>
        </w:rPr>
        <w:t>Svingen</w:t>
      </w:r>
      <w:proofErr w:type="spellEnd"/>
      <w:r w:rsidRPr="00A843AC">
        <w:rPr>
          <w:rFonts w:cs="Arial"/>
          <w:color w:val="000000" w:themeColor="text1"/>
          <w:lang w:val="de-DE"/>
        </w:rPr>
        <w:t xml:space="preserve">, Else Marie &amp; Saarinen, Marja-Leena. </w:t>
      </w:r>
      <w:r w:rsidRPr="002F66E4">
        <w:rPr>
          <w:rFonts w:cs="Arial"/>
          <w:color w:val="000000" w:themeColor="text1"/>
          <w:lang w:val="en-GB"/>
        </w:rPr>
        <w:t xml:space="preserve">1988a. “Demographic Study on Elderly Persons with Dual Sensory Impairment”.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41–55.</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78" w:history="1">
        <w:r w:rsidRPr="002F66E4">
          <w:rPr>
            <w:rStyle w:val="Hyperlink"/>
            <w:rFonts w:cs="Arial"/>
            <w:color w:val="000000" w:themeColor="text1"/>
            <w:lang w:val="es-ES"/>
          </w:rPr>
          <w:t>https://eric.ed.gov/?id=ED448541</w:t>
        </w:r>
      </w:hyperlink>
    </w:p>
    <w:p w14:paraId="0CAC4A43" w14:textId="77777777" w:rsidR="00A843AC" w:rsidRDefault="00A843AC" w:rsidP="002F66E4">
      <w:pPr>
        <w:autoSpaceDE w:val="0"/>
        <w:autoSpaceDN w:val="0"/>
        <w:adjustRightInd w:val="0"/>
        <w:spacing w:after="120"/>
        <w:ind w:right="-2"/>
        <w:rPr>
          <w:rFonts w:cs="Arial"/>
          <w:color w:val="000000" w:themeColor="text1"/>
          <w:lang w:val="es-ES"/>
        </w:rPr>
      </w:pPr>
    </w:p>
    <w:p w14:paraId="2BF751B8" w14:textId="60ADF567"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A843AC">
        <w:rPr>
          <w:rFonts w:cs="Arial"/>
          <w:color w:val="000000" w:themeColor="text1"/>
          <w:lang w:val="de-DE"/>
        </w:rPr>
        <w:t>Svingen</w:t>
      </w:r>
      <w:proofErr w:type="spellEnd"/>
      <w:r w:rsidRPr="00A843AC">
        <w:rPr>
          <w:rFonts w:cs="Arial"/>
          <w:color w:val="000000" w:themeColor="text1"/>
          <w:lang w:val="de-DE"/>
        </w:rPr>
        <w:t xml:space="preserve">, Else Marie &amp; Saarinen, Marja-Leena. </w:t>
      </w:r>
      <w:r w:rsidRPr="002F66E4">
        <w:rPr>
          <w:rFonts w:cs="Arial"/>
          <w:color w:val="000000" w:themeColor="text1"/>
          <w:lang w:val="en-GB"/>
        </w:rPr>
        <w:t>1988b. “Life</w:t>
      </w:r>
      <w:r w:rsidRPr="002F66E4">
        <w:rPr>
          <w:rFonts w:cs="Arial"/>
          <w:smallCaps/>
          <w:color w:val="000000" w:themeColor="text1"/>
          <w:lang w:val="en-GB"/>
        </w:rPr>
        <w:t xml:space="preserve"> </w:t>
      </w:r>
      <w:r w:rsidRPr="002F66E4">
        <w:rPr>
          <w:rFonts w:cs="Arial"/>
          <w:color w:val="000000" w:themeColor="text1"/>
          <w:lang w:val="en-GB"/>
        </w:rPr>
        <w:t xml:space="preserve">Quality Survey in Finland Intervention Programme for Elderly Dual Sensory Impaired Persons”.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163‒165.</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79" w:history="1">
        <w:r w:rsidRPr="002F66E4">
          <w:rPr>
            <w:rStyle w:val="Hyperlink"/>
            <w:rFonts w:cs="Arial"/>
            <w:color w:val="000000" w:themeColor="text1"/>
            <w:lang w:val="es-ES"/>
          </w:rPr>
          <w:t>https://eric.ed.gov/?id=ED448541</w:t>
        </w:r>
      </w:hyperlink>
    </w:p>
    <w:p w14:paraId="2D2B94B2" w14:textId="77777777" w:rsidR="00A843AC" w:rsidRDefault="00A843AC" w:rsidP="002F66E4">
      <w:pPr>
        <w:autoSpaceDE w:val="0"/>
        <w:autoSpaceDN w:val="0"/>
        <w:adjustRightInd w:val="0"/>
        <w:spacing w:after="120"/>
        <w:ind w:right="-2"/>
        <w:rPr>
          <w:rFonts w:cs="Arial"/>
          <w:color w:val="000000" w:themeColor="text1"/>
          <w:lang w:val="es-ES"/>
        </w:rPr>
      </w:pPr>
    </w:p>
    <w:p w14:paraId="4A06C321" w14:textId="48A997A6"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s-ES"/>
        </w:rPr>
        <w:t>Svingen</w:t>
      </w:r>
      <w:proofErr w:type="spellEnd"/>
      <w:r w:rsidRPr="002F66E4">
        <w:rPr>
          <w:rFonts w:cs="Arial"/>
          <w:color w:val="000000" w:themeColor="text1"/>
          <w:lang w:val="es-ES"/>
        </w:rPr>
        <w:t xml:space="preserve">, </w:t>
      </w:r>
      <w:proofErr w:type="spellStart"/>
      <w:r w:rsidRPr="002F66E4">
        <w:rPr>
          <w:rFonts w:cs="Arial"/>
          <w:color w:val="000000" w:themeColor="text1"/>
          <w:lang w:val="es-ES"/>
        </w:rPr>
        <w:t>Else</w:t>
      </w:r>
      <w:proofErr w:type="spellEnd"/>
      <w:r w:rsidRPr="002F66E4">
        <w:rPr>
          <w:rFonts w:cs="Arial"/>
          <w:color w:val="000000" w:themeColor="text1"/>
          <w:lang w:val="es-ES"/>
        </w:rPr>
        <w:t xml:space="preserve"> Marie. </w:t>
      </w:r>
      <w:r w:rsidRPr="002F66E4">
        <w:rPr>
          <w:rFonts w:cs="Arial"/>
          <w:color w:val="000000" w:themeColor="text1"/>
          <w:lang w:val="en-GB"/>
        </w:rPr>
        <w:t xml:space="preserve">1988. “Quality of Life Research Data from a Demographic Survey of </w:t>
      </w:r>
      <w:proofErr w:type="spellStart"/>
      <w:r w:rsidRPr="002F66E4">
        <w:rPr>
          <w:rFonts w:cs="Arial"/>
          <w:color w:val="000000" w:themeColor="text1"/>
          <w:lang w:val="en-GB"/>
        </w:rPr>
        <w:t>Deafblindness</w:t>
      </w:r>
      <w:proofErr w:type="spellEnd"/>
      <w:r w:rsidRPr="002F66E4">
        <w:rPr>
          <w:rFonts w:cs="Arial"/>
          <w:color w:val="000000" w:themeColor="text1"/>
          <w:lang w:val="en-GB"/>
        </w:rPr>
        <w:t xml:space="preserve"> in older people Norwegian Population”.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167‒171.</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80" w:history="1">
        <w:r w:rsidRPr="002F66E4">
          <w:rPr>
            <w:rStyle w:val="Hyperlink"/>
            <w:rFonts w:cs="Arial"/>
            <w:color w:val="000000" w:themeColor="text1"/>
            <w:lang w:val="es-ES"/>
          </w:rPr>
          <w:t>https://eric.ed.gov/?id=ED448541</w:t>
        </w:r>
      </w:hyperlink>
    </w:p>
    <w:p w14:paraId="641D7C94" w14:textId="77777777" w:rsidR="00A843AC" w:rsidRDefault="00A843AC" w:rsidP="002F66E4">
      <w:pPr>
        <w:spacing w:after="120"/>
        <w:ind w:right="-2"/>
        <w:rPr>
          <w:rFonts w:cs="Arial"/>
          <w:color w:val="000000" w:themeColor="text1"/>
          <w:lang w:val="es-ES"/>
        </w:rPr>
      </w:pPr>
    </w:p>
    <w:p w14:paraId="0078A72D" w14:textId="7BF43EE3" w:rsidR="00132C72" w:rsidRPr="002F66E4" w:rsidRDefault="00132C72" w:rsidP="002F66E4">
      <w:pPr>
        <w:spacing w:after="120"/>
        <w:ind w:right="-2"/>
        <w:rPr>
          <w:rFonts w:cs="Arial"/>
          <w:color w:val="000000" w:themeColor="text1"/>
          <w:lang w:val="es-ES"/>
        </w:rPr>
      </w:pPr>
      <w:proofErr w:type="spellStart"/>
      <w:r w:rsidRPr="002F66E4">
        <w:rPr>
          <w:rFonts w:cs="Arial"/>
          <w:color w:val="000000" w:themeColor="text1"/>
          <w:lang w:val="es-ES"/>
        </w:rPr>
        <w:t>Tarczay</w:t>
      </w:r>
      <w:proofErr w:type="spellEnd"/>
      <w:r w:rsidRPr="002F66E4">
        <w:rPr>
          <w:rFonts w:cs="Arial"/>
          <w:color w:val="000000" w:themeColor="text1"/>
          <w:lang w:val="es-ES"/>
        </w:rPr>
        <w:t xml:space="preserve">, </w:t>
      </w:r>
      <w:proofErr w:type="spellStart"/>
      <w:r w:rsidRPr="002F66E4">
        <w:rPr>
          <w:rFonts w:cs="Arial"/>
          <w:color w:val="000000" w:themeColor="text1"/>
          <w:lang w:val="es-ES"/>
        </w:rPr>
        <w:t>Sanja</w:t>
      </w:r>
      <w:proofErr w:type="spellEnd"/>
      <w:r w:rsidRPr="002F66E4">
        <w:rPr>
          <w:rFonts w:cs="Arial"/>
          <w:color w:val="000000" w:themeColor="text1"/>
          <w:lang w:val="es-ES"/>
        </w:rPr>
        <w:t xml:space="preserve">. </w:t>
      </w:r>
      <w:r w:rsidRPr="002F66E4">
        <w:rPr>
          <w:rFonts w:cs="Arial"/>
          <w:color w:val="000000" w:themeColor="text1"/>
          <w:lang w:val="en-GB"/>
        </w:rPr>
        <w:t xml:space="preserve">2014. </w:t>
      </w:r>
      <w:r w:rsidRPr="002F66E4">
        <w:rPr>
          <w:rFonts w:cs="Arial"/>
          <w:i/>
          <w:iCs/>
          <w:color w:val="000000" w:themeColor="text1"/>
          <w:lang w:val="en-GB"/>
        </w:rPr>
        <w:t>Meeting Challenges – Deafblind Interpreting from a User’s Perspective</w:t>
      </w:r>
      <w:r w:rsidRPr="002F66E4">
        <w:rPr>
          <w:rFonts w:cs="Arial"/>
          <w:color w:val="000000" w:themeColor="text1"/>
          <w:lang w:val="en-GB"/>
        </w:rPr>
        <w:t>. Unpublished doctoral thesis: Zagreb: Faculty of Education and Rehabilitation Sciences.</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81" w:history="1">
        <w:r w:rsidRPr="002F66E4">
          <w:rPr>
            <w:rStyle w:val="Hyperlink"/>
            <w:rFonts w:cs="Arial"/>
            <w:color w:val="000000" w:themeColor="text1"/>
            <w:lang w:val="es-ES"/>
          </w:rPr>
          <w:t>https://dodir.hr/wp-content/uploads/2022/01/Meeting-challenges.pdf</w:t>
        </w:r>
      </w:hyperlink>
    </w:p>
    <w:p w14:paraId="1148C891" w14:textId="77777777" w:rsidR="00A843AC" w:rsidRDefault="00A843AC" w:rsidP="002F66E4">
      <w:pPr>
        <w:spacing w:after="120"/>
        <w:ind w:right="-2"/>
        <w:rPr>
          <w:rFonts w:cs="Arial"/>
          <w:color w:val="000000" w:themeColor="text1"/>
          <w:lang w:val="en-GB"/>
        </w:rPr>
      </w:pPr>
    </w:p>
    <w:p w14:paraId="2FB22930" w14:textId="5A412C2E" w:rsidR="00132C72" w:rsidRPr="002F66E4" w:rsidRDefault="00132C72" w:rsidP="002F66E4">
      <w:pPr>
        <w:spacing w:after="120"/>
        <w:ind w:right="-2"/>
        <w:rPr>
          <w:rFonts w:cs="Arial"/>
          <w:color w:val="000000" w:themeColor="text1"/>
          <w:lang w:val="en-GB"/>
        </w:rPr>
      </w:pPr>
      <w:proofErr w:type="spellStart"/>
      <w:r w:rsidRPr="002F66E4">
        <w:rPr>
          <w:rFonts w:cs="Arial"/>
          <w:color w:val="000000" w:themeColor="text1"/>
          <w:lang w:val="en-GB"/>
        </w:rPr>
        <w:t>Tarczay</w:t>
      </w:r>
      <w:proofErr w:type="spellEnd"/>
      <w:r w:rsidRPr="002F66E4">
        <w:rPr>
          <w:rFonts w:cs="Arial"/>
          <w:color w:val="000000" w:themeColor="text1"/>
          <w:lang w:val="en-GB"/>
        </w:rPr>
        <w:t>, Sanja. 2019. »</w:t>
      </w:r>
      <w:proofErr w:type="spellStart"/>
      <w:r w:rsidRPr="002F66E4">
        <w:rPr>
          <w:rFonts w:cs="Arial"/>
          <w:color w:val="000000" w:themeColor="text1"/>
          <w:lang w:val="en-GB"/>
        </w:rPr>
        <w:t>Zabrinjavajući</w:t>
      </w:r>
      <w:proofErr w:type="spellEnd"/>
      <w:r w:rsidRPr="002F66E4">
        <w:rPr>
          <w:rFonts w:cs="Arial"/>
          <w:color w:val="000000" w:themeColor="text1"/>
          <w:lang w:val="en-GB"/>
        </w:rPr>
        <w:t xml:space="preserve"> </w:t>
      </w:r>
      <w:proofErr w:type="spellStart"/>
      <w:r w:rsidRPr="002F66E4">
        <w:rPr>
          <w:rFonts w:cs="Arial"/>
          <w:color w:val="000000" w:themeColor="text1"/>
          <w:lang w:val="en-GB"/>
        </w:rPr>
        <w:t>fenomen</w:t>
      </w:r>
      <w:proofErr w:type="spellEnd"/>
      <w:r w:rsidRPr="002F66E4">
        <w:rPr>
          <w:rFonts w:cs="Arial"/>
          <w:color w:val="000000" w:themeColor="text1"/>
          <w:lang w:val="en-GB"/>
        </w:rPr>
        <w:t xml:space="preserve">: </w:t>
      </w:r>
      <w:proofErr w:type="spellStart"/>
      <w:r w:rsidRPr="002F66E4">
        <w:rPr>
          <w:rFonts w:cs="Arial"/>
          <w:color w:val="000000" w:themeColor="text1"/>
          <w:lang w:val="en-GB"/>
        </w:rPr>
        <w:t>Starenje</w:t>
      </w:r>
      <w:proofErr w:type="spellEnd"/>
      <w:r w:rsidRPr="002F66E4">
        <w:rPr>
          <w:rFonts w:cs="Arial"/>
          <w:color w:val="000000" w:themeColor="text1"/>
          <w:lang w:val="en-GB"/>
        </w:rPr>
        <w:t xml:space="preserve"> </w:t>
      </w:r>
      <w:proofErr w:type="spellStart"/>
      <w:r w:rsidRPr="002F66E4">
        <w:rPr>
          <w:rFonts w:cs="Arial"/>
          <w:color w:val="000000" w:themeColor="text1"/>
          <w:lang w:val="en-GB"/>
        </w:rPr>
        <w:t>i</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gluhosljepoća</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w:t>
      </w:r>
      <w:r w:rsidRPr="002F66E4">
        <w:rPr>
          <w:rStyle w:val="rynqvb"/>
          <w:rFonts w:cs="Arial"/>
          <w:color w:val="000000" w:themeColor="text1"/>
          <w:lang w:val="en-GB"/>
        </w:rPr>
        <w:t xml:space="preserve">A worrying phenomenon: Aging and </w:t>
      </w:r>
      <w:proofErr w:type="spellStart"/>
      <w:r w:rsidRPr="002F66E4">
        <w:rPr>
          <w:rStyle w:val="rynqvb"/>
          <w:rFonts w:cs="Arial"/>
          <w:color w:val="000000" w:themeColor="text1"/>
          <w:lang w:val="en-GB"/>
        </w:rPr>
        <w:t>deafblindness</w:t>
      </w:r>
      <w:proofErr w:type="spellEnd"/>
      <w:r w:rsidRPr="002F66E4">
        <w:rPr>
          <w:rFonts w:cs="Arial"/>
          <w:color w:val="000000" w:themeColor="text1"/>
          <w:lang w:val="en-GB"/>
        </w:rPr>
        <w:t>”</w:t>
      </w:r>
      <w:r w:rsidR="00351C93" w:rsidRPr="002F66E4">
        <w:rPr>
          <w:rFonts w:cs="Arial"/>
          <w:color w:val="000000" w:themeColor="text1"/>
          <w:lang w:val="en-GB"/>
        </w:rPr>
        <w:t>)</w:t>
      </w:r>
      <w:r w:rsidRPr="002F66E4">
        <w:rPr>
          <w:rFonts w:cs="Arial"/>
          <w:color w:val="000000" w:themeColor="text1"/>
          <w:lang w:val="en-GB"/>
        </w:rPr>
        <w:t xml:space="preserve">. IN: </w:t>
      </w:r>
      <w:proofErr w:type="spellStart"/>
      <w:r w:rsidRPr="002F66E4">
        <w:rPr>
          <w:rFonts w:cs="Arial"/>
          <w:i/>
          <w:iCs/>
          <w:color w:val="000000" w:themeColor="text1"/>
          <w:lang w:val="en-GB"/>
        </w:rPr>
        <w:t>Gluhosljepoća</w:t>
      </w:r>
      <w:proofErr w:type="spellEnd"/>
      <w:r w:rsidRPr="002F66E4">
        <w:rPr>
          <w:rFonts w:cs="Arial"/>
          <w:i/>
          <w:iCs/>
          <w:color w:val="000000" w:themeColor="text1"/>
          <w:lang w:val="en-GB"/>
        </w:rPr>
        <w:t xml:space="preserve"> u </w:t>
      </w:r>
      <w:proofErr w:type="spellStart"/>
      <w:r w:rsidRPr="002F66E4">
        <w:rPr>
          <w:rFonts w:cs="Arial"/>
          <w:i/>
          <w:iCs/>
          <w:color w:val="000000" w:themeColor="text1"/>
          <w:lang w:val="en-GB"/>
        </w:rPr>
        <w:t>starosti</w:t>
      </w:r>
      <w:proofErr w:type="spellEnd"/>
      <w:r w:rsidRPr="002F66E4">
        <w:rPr>
          <w:rFonts w:cs="Arial"/>
          <w:color w:val="000000" w:themeColor="text1"/>
          <w:lang w:val="en-GB"/>
        </w:rPr>
        <w:t xml:space="preserve"> </w:t>
      </w:r>
      <w:r w:rsidR="00351C93" w:rsidRPr="002F66E4">
        <w:rPr>
          <w:rFonts w:cs="Arial"/>
          <w:color w:val="000000" w:themeColor="text1"/>
          <w:lang w:val="en-GB"/>
        </w:rPr>
        <w:t>(</w:t>
      </w:r>
      <w:proofErr w:type="spellStart"/>
      <w:r w:rsidRPr="002F66E4">
        <w:rPr>
          <w:rStyle w:val="rynqvb"/>
          <w:rFonts w:cs="Arial"/>
          <w:i/>
          <w:iCs/>
          <w:color w:val="000000" w:themeColor="text1"/>
          <w:lang w:val="en-GB"/>
        </w:rPr>
        <w:t>Deafblindness</w:t>
      </w:r>
      <w:proofErr w:type="spellEnd"/>
      <w:r w:rsidRPr="002F66E4">
        <w:rPr>
          <w:rStyle w:val="rynqvb"/>
          <w:rFonts w:cs="Arial"/>
          <w:i/>
          <w:iCs/>
          <w:color w:val="000000" w:themeColor="text1"/>
          <w:lang w:val="en-GB"/>
        </w:rPr>
        <w:t xml:space="preserve"> in Old Age</w:t>
      </w:r>
      <w:r w:rsidR="00351C93" w:rsidRPr="002F66E4">
        <w:rPr>
          <w:rFonts w:cs="Arial"/>
          <w:color w:val="000000" w:themeColor="text1"/>
          <w:lang w:val="en-GB"/>
        </w:rPr>
        <w:t>)</w:t>
      </w:r>
      <w:r w:rsidRPr="002F66E4">
        <w:rPr>
          <w:rFonts w:cs="Arial"/>
          <w:color w:val="000000" w:themeColor="text1"/>
          <w:lang w:val="en-GB"/>
        </w:rPr>
        <w:t xml:space="preserve">. </w:t>
      </w:r>
      <w:proofErr w:type="spellStart"/>
      <w:r w:rsidRPr="002F66E4">
        <w:rPr>
          <w:rFonts w:cs="Arial"/>
          <w:i/>
          <w:iCs/>
          <w:color w:val="000000" w:themeColor="text1"/>
          <w:lang w:val="en-GB"/>
        </w:rPr>
        <w:t>Dodir</w:t>
      </w:r>
      <w:proofErr w:type="spellEnd"/>
      <w:r w:rsidRPr="002F66E4">
        <w:rPr>
          <w:rFonts w:cs="Arial"/>
          <w:color w:val="000000" w:themeColor="text1"/>
          <w:lang w:val="en-GB"/>
        </w:rPr>
        <w:t xml:space="preserve"> n. 66. (I./2019). Zagreb: Hrvatska </w:t>
      </w:r>
      <w:proofErr w:type="spellStart"/>
      <w:r w:rsidRPr="002F66E4">
        <w:rPr>
          <w:rFonts w:cs="Arial"/>
          <w:color w:val="000000" w:themeColor="text1"/>
          <w:lang w:val="en-GB"/>
        </w:rPr>
        <w:t>udruga</w:t>
      </w:r>
      <w:proofErr w:type="spellEnd"/>
      <w:r w:rsidRPr="002F66E4">
        <w:rPr>
          <w:rFonts w:cs="Arial"/>
          <w:color w:val="000000" w:themeColor="text1"/>
          <w:lang w:val="en-GB"/>
        </w:rPr>
        <w:t xml:space="preserve"> </w:t>
      </w:r>
      <w:proofErr w:type="spellStart"/>
      <w:r w:rsidRPr="002F66E4">
        <w:rPr>
          <w:rFonts w:cs="Arial"/>
          <w:color w:val="000000" w:themeColor="text1"/>
          <w:lang w:val="en-GB"/>
        </w:rPr>
        <w:t>gluhoslijepih</w:t>
      </w:r>
      <w:proofErr w:type="spellEnd"/>
      <w:r w:rsidRPr="002F66E4">
        <w:rPr>
          <w:rFonts w:cs="Arial"/>
          <w:color w:val="000000" w:themeColor="text1"/>
          <w:lang w:val="en-GB"/>
        </w:rPr>
        <w:t xml:space="preserve"> </w:t>
      </w:r>
      <w:proofErr w:type="spellStart"/>
      <w:r w:rsidRPr="002F66E4">
        <w:rPr>
          <w:rFonts w:cs="Arial"/>
          <w:color w:val="000000" w:themeColor="text1"/>
          <w:lang w:val="en-GB"/>
        </w:rPr>
        <w:t>osoba</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Dodir</w:t>
      </w:r>
      <w:proofErr w:type="spellEnd"/>
      <w:r w:rsidRPr="002F66E4">
        <w:rPr>
          <w:rFonts w:cs="Arial"/>
          <w:color w:val="000000" w:themeColor="text1"/>
          <w:lang w:val="en-GB"/>
        </w:rPr>
        <w:t xml:space="preserve"> </w:t>
      </w:r>
      <w:r w:rsidR="00351C93" w:rsidRPr="002F66E4">
        <w:rPr>
          <w:rFonts w:cs="Arial"/>
          <w:color w:val="000000" w:themeColor="text1"/>
          <w:lang w:val="en-GB"/>
        </w:rPr>
        <w:t>(</w:t>
      </w:r>
      <w:r w:rsidRPr="002F66E4">
        <w:rPr>
          <w:rFonts w:cs="Arial"/>
          <w:color w:val="000000" w:themeColor="text1"/>
          <w:lang w:val="en-GB"/>
        </w:rPr>
        <w:t xml:space="preserve">Croatian Association of Deafblind Persons </w:t>
      </w:r>
      <w:proofErr w:type="spellStart"/>
      <w:r w:rsidRPr="002F66E4">
        <w:rPr>
          <w:rFonts w:cs="Arial"/>
          <w:color w:val="000000" w:themeColor="text1"/>
          <w:lang w:val="en-GB"/>
        </w:rPr>
        <w:t>Dodir</w:t>
      </w:r>
      <w:proofErr w:type="spellEnd"/>
      <w:r w:rsidR="00351C93" w:rsidRPr="002F66E4">
        <w:rPr>
          <w:rFonts w:cs="Arial"/>
          <w:color w:val="000000" w:themeColor="text1"/>
          <w:lang w:val="en-GB"/>
        </w:rPr>
        <w:t>)</w:t>
      </w:r>
      <w:r w:rsidRPr="002F66E4">
        <w:rPr>
          <w:rFonts w:cs="Arial"/>
          <w:color w:val="000000" w:themeColor="text1"/>
          <w:lang w:val="en-GB"/>
        </w:rPr>
        <w:t>. ISSN 1332 3490; pp. 4–6.</w:t>
      </w:r>
    </w:p>
    <w:p w14:paraId="174B7823" w14:textId="77777777" w:rsidR="00A843AC" w:rsidRDefault="00A843AC" w:rsidP="002F66E4">
      <w:pPr>
        <w:autoSpaceDE w:val="0"/>
        <w:autoSpaceDN w:val="0"/>
        <w:adjustRightInd w:val="0"/>
        <w:spacing w:after="120"/>
        <w:ind w:right="-2"/>
        <w:rPr>
          <w:rFonts w:cs="Arial"/>
          <w:color w:val="000000" w:themeColor="text1"/>
          <w:lang w:val="en-GB"/>
        </w:rPr>
      </w:pPr>
    </w:p>
    <w:p w14:paraId="60E2E6FC" w14:textId="30430CB6" w:rsidR="00132C72" w:rsidRPr="002F66E4" w:rsidRDefault="00132C72" w:rsidP="002F66E4">
      <w:pPr>
        <w:autoSpaceDE w:val="0"/>
        <w:autoSpaceDN w:val="0"/>
        <w:adjustRightInd w:val="0"/>
        <w:spacing w:after="120"/>
        <w:ind w:right="-2"/>
        <w:rPr>
          <w:rFonts w:cs="Arial"/>
          <w:color w:val="000000" w:themeColor="text1"/>
          <w:lang w:val="es-ES"/>
        </w:rPr>
      </w:pPr>
      <w:proofErr w:type="spellStart"/>
      <w:r w:rsidRPr="002F66E4">
        <w:rPr>
          <w:rFonts w:cs="Arial"/>
          <w:color w:val="000000" w:themeColor="text1"/>
          <w:lang w:val="en-GB"/>
        </w:rPr>
        <w:t>Teurlings</w:t>
      </w:r>
      <w:proofErr w:type="spellEnd"/>
      <w:r w:rsidRPr="002F66E4">
        <w:rPr>
          <w:rFonts w:cs="Arial"/>
          <w:color w:val="000000" w:themeColor="text1"/>
          <w:lang w:val="en-GB"/>
        </w:rPr>
        <w:t xml:space="preserve">, </w:t>
      </w:r>
      <w:proofErr w:type="spellStart"/>
      <w:r w:rsidRPr="002F66E4">
        <w:rPr>
          <w:rFonts w:cs="Arial"/>
          <w:color w:val="000000" w:themeColor="text1"/>
          <w:lang w:val="en-GB"/>
        </w:rPr>
        <w:t>Lucette</w:t>
      </w:r>
      <w:proofErr w:type="spellEnd"/>
      <w:r w:rsidRPr="002F66E4">
        <w:rPr>
          <w:rFonts w:cs="Arial"/>
          <w:color w:val="000000" w:themeColor="text1"/>
          <w:lang w:val="en-GB"/>
        </w:rPr>
        <w:t xml:space="preserve">. 1988a. “Staff Development”.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115‒118.</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82" w:history="1">
        <w:r w:rsidRPr="002F66E4">
          <w:rPr>
            <w:rStyle w:val="Hyperlink"/>
            <w:rFonts w:cs="Arial"/>
            <w:color w:val="000000" w:themeColor="text1"/>
            <w:lang w:val="es-ES"/>
          </w:rPr>
          <w:t>https://eric.ed.gov/?id=ED448541</w:t>
        </w:r>
      </w:hyperlink>
    </w:p>
    <w:p w14:paraId="2760A8D1" w14:textId="77777777" w:rsidR="00A843AC" w:rsidRDefault="00A843AC" w:rsidP="002F66E4">
      <w:pPr>
        <w:autoSpaceDE w:val="0"/>
        <w:autoSpaceDN w:val="0"/>
        <w:adjustRightInd w:val="0"/>
        <w:spacing w:after="120"/>
        <w:ind w:right="-2"/>
        <w:rPr>
          <w:rFonts w:cs="Arial"/>
          <w:color w:val="000000" w:themeColor="text1"/>
          <w:lang w:val="es-ES"/>
        </w:rPr>
      </w:pPr>
    </w:p>
    <w:p w14:paraId="7BC44100" w14:textId="454C9E45" w:rsidR="00132C72" w:rsidRPr="002F66E4" w:rsidRDefault="00132C72" w:rsidP="002F66E4">
      <w:pPr>
        <w:autoSpaceDE w:val="0"/>
        <w:autoSpaceDN w:val="0"/>
        <w:adjustRightInd w:val="0"/>
        <w:spacing w:after="120"/>
        <w:ind w:right="-2"/>
        <w:rPr>
          <w:rFonts w:cs="Arial"/>
          <w:color w:val="000000" w:themeColor="text1"/>
          <w:lang w:val="en-GB"/>
        </w:rPr>
      </w:pPr>
      <w:proofErr w:type="spellStart"/>
      <w:r w:rsidRPr="002F66E4">
        <w:rPr>
          <w:rFonts w:cs="Arial"/>
          <w:color w:val="000000" w:themeColor="text1"/>
          <w:lang w:val="es-ES"/>
        </w:rPr>
        <w:t>Teurlings</w:t>
      </w:r>
      <w:proofErr w:type="spellEnd"/>
      <w:r w:rsidRPr="002F66E4">
        <w:rPr>
          <w:rFonts w:cs="Arial"/>
          <w:color w:val="000000" w:themeColor="text1"/>
          <w:lang w:val="es-ES"/>
        </w:rPr>
        <w:t xml:space="preserve">, Lucette. </w:t>
      </w:r>
      <w:r w:rsidRPr="002F66E4">
        <w:rPr>
          <w:rFonts w:cs="Arial"/>
          <w:color w:val="000000" w:themeColor="text1"/>
          <w:lang w:val="en-GB"/>
        </w:rPr>
        <w:t xml:space="preserve">1988b. “Training of Non-Specialists: A Training Package in the Netherlands”.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123–124.</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83" w:history="1">
        <w:r w:rsidRPr="002F66E4">
          <w:rPr>
            <w:rStyle w:val="Hyperlink"/>
            <w:rFonts w:cs="Arial"/>
            <w:color w:val="000000" w:themeColor="text1"/>
            <w:lang w:val="en-GB"/>
          </w:rPr>
          <w:t>https://eric.ed.gov/?id=ED448541</w:t>
        </w:r>
      </w:hyperlink>
    </w:p>
    <w:p w14:paraId="22E92CE7" w14:textId="77777777" w:rsidR="00A843AC" w:rsidRDefault="00A843AC" w:rsidP="002F66E4">
      <w:pPr>
        <w:spacing w:after="120"/>
        <w:ind w:right="-2"/>
        <w:rPr>
          <w:rFonts w:cs="Arial"/>
          <w:color w:val="000000" w:themeColor="text1"/>
          <w:lang w:val="en-GB"/>
        </w:rPr>
      </w:pPr>
    </w:p>
    <w:p w14:paraId="32FE914A" w14:textId="4239150B"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United Nation Committee on the Rights of Persons with Disabilities. 2017. </w:t>
      </w:r>
      <w:r w:rsidRPr="002F66E4">
        <w:rPr>
          <w:rFonts w:cs="Arial"/>
          <w:i/>
          <w:iCs/>
          <w:color w:val="000000" w:themeColor="text1"/>
          <w:lang w:val="en-GB"/>
        </w:rPr>
        <w:t>General Comment No. 5 on Article 19 ‒ The Right to Live Independently and Be Included in the Community</w:t>
      </w:r>
      <w:r w:rsidRPr="002F66E4">
        <w:rPr>
          <w:rFonts w:cs="Arial"/>
          <w:color w:val="000000" w:themeColor="text1"/>
          <w:lang w:val="en-GB"/>
        </w:rPr>
        <w:t xml:space="preserve"> (CRPD/C/GC/5).</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84" w:history="1">
        <w:r w:rsidRPr="002F66E4">
          <w:rPr>
            <w:rStyle w:val="Hyperlink"/>
            <w:rFonts w:cs="Arial"/>
            <w:color w:val="000000" w:themeColor="text1"/>
            <w:lang w:val="es-ES"/>
          </w:rPr>
          <w:t>https://www.ohchr.org/en/documents/general-comments-and-recommendations/general-comment-no5-article-19-right-live</w:t>
        </w:r>
      </w:hyperlink>
    </w:p>
    <w:p w14:paraId="640FEB4B" w14:textId="77777777" w:rsidR="00A843AC" w:rsidRDefault="00A843AC" w:rsidP="002F66E4">
      <w:pPr>
        <w:spacing w:after="120"/>
        <w:ind w:right="-2"/>
        <w:rPr>
          <w:rFonts w:cs="Arial"/>
          <w:color w:val="000000" w:themeColor="text1"/>
          <w:lang w:val="en-GB"/>
        </w:rPr>
      </w:pPr>
    </w:p>
    <w:p w14:paraId="6B189A1F" w14:textId="666C4E97"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United Nations </w:t>
      </w:r>
      <w:r w:rsidRPr="002F66E4">
        <w:rPr>
          <w:rStyle w:val="un-site-namefirst-line"/>
          <w:rFonts w:cs="Arial"/>
          <w:color w:val="000000" w:themeColor="text1"/>
          <w:lang w:val="en-GB"/>
        </w:rPr>
        <w:t xml:space="preserve">Department of Economic and Social Affairs. </w:t>
      </w:r>
      <w:r w:rsidRPr="002F66E4">
        <w:rPr>
          <w:rFonts w:cs="Arial"/>
          <w:i/>
          <w:iCs/>
          <w:color w:val="000000" w:themeColor="text1"/>
          <w:lang w:val="en-GB"/>
        </w:rPr>
        <w:t>Disability-Inclusive Disaster Risk Reduction and Emergency Situations</w:t>
      </w:r>
      <w:r w:rsidRPr="002F66E4">
        <w:rPr>
          <w:rFonts w:cs="Arial"/>
          <w:color w:val="000000" w:themeColor="text1"/>
          <w:lang w:val="en-GB"/>
        </w:rPr>
        <w:t>.</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85" w:history="1">
        <w:r w:rsidRPr="002F66E4">
          <w:rPr>
            <w:rStyle w:val="Hyperlink"/>
            <w:rFonts w:cs="Arial"/>
            <w:color w:val="000000" w:themeColor="text1"/>
            <w:lang w:val="es-ES"/>
          </w:rPr>
          <w:t>https://www.un.org/development/desa/disabilities/issues/disability-inclusive-disaster-risk-reduction-and-emergency-situations.html</w:t>
        </w:r>
      </w:hyperlink>
    </w:p>
    <w:p w14:paraId="2DC5A9D2" w14:textId="77777777" w:rsidR="00A843AC" w:rsidRDefault="00A843AC" w:rsidP="002F66E4">
      <w:pPr>
        <w:spacing w:after="120"/>
        <w:ind w:right="-2"/>
        <w:rPr>
          <w:rFonts w:cs="Arial"/>
          <w:color w:val="000000" w:themeColor="text1"/>
          <w:lang w:val="en-GB"/>
        </w:rPr>
      </w:pPr>
    </w:p>
    <w:p w14:paraId="29DD9A17" w14:textId="51C2806D"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United Nations. 1991. </w:t>
      </w:r>
      <w:r w:rsidRPr="002F66E4">
        <w:rPr>
          <w:rFonts w:cs="Arial"/>
          <w:i/>
          <w:iCs/>
          <w:color w:val="000000" w:themeColor="text1"/>
          <w:kern w:val="36"/>
          <w:lang w:val="en-GB"/>
        </w:rPr>
        <w:t>United Nations Principles for Older Persons</w:t>
      </w:r>
      <w:r w:rsidRPr="002F66E4">
        <w:rPr>
          <w:rFonts w:cs="Arial"/>
          <w:color w:val="000000" w:themeColor="text1"/>
          <w:lang w:val="en-GB"/>
        </w:rPr>
        <w:t>.</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86" w:history="1">
        <w:r w:rsidRPr="002F66E4">
          <w:rPr>
            <w:rStyle w:val="Hyperlink"/>
            <w:rFonts w:cs="Arial"/>
            <w:color w:val="000000" w:themeColor="text1"/>
            <w:lang w:val="es-ES"/>
          </w:rPr>
          <w:t>https://olderpeople.wales/about/publication-scheme/our-policies/un-principles/</w:t>
        </w:r>
      </w:hyperlink>
    </w:p>
    <w:p w14:paraId="7E7FF602" w14:textId="77777777" w:rsidR="00A843AC" w:rsidRDefault="00A843AC" w:rsidP="002F66E4">
      <w:pPr>
        <w:spacing w:after="120"/>
        <w:ind w:right="-2"/>
        <w:rPr>
          <w:rFonts w:cs="Arial"/>
          <w:color w:val="000000" w:themeColor="text1"/>
          <w:lang w:val="en-GB"/>
        </w:rPr>
      </w:pPr>
    </w:p>
    <w:p w14:paraId="356D1D87" w14:textId="13109710"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United Nations. 2006. </w:t>
      </w:r>
      <w:r w:rsidRPr="002F66E4">
        <w:rPr>
          <w:rFonts w:cs="Arial"/>
          <w:i/>
          <w:iCs/>
          <w:color w:val="000000" w:themeColor="text1"/>
          <w:lang w:val="en-GB"/>
        </w:rPr>
        <w:t>Convention on the Rights of Persons with Disabilities</w:t>
      </w:r>
      <w:r w:rsidRPr="002F66E4">
        <w:rPr>
          <w:rFonts w:cs="Arial"/>
          <w:color w:val="000000" w:themeColor="text1"/>
          <w:lang w:val="en-GB"/>
        </w:rPr>
        <w:t xml:space="preserve"> with the </w:t>
      </w:r>
      <w:r w:rsidRPr="002F66E4">
        <w:rPr>
          <w:rFonts w:cs="Arial"/>
          <w:i/>
          <w:iCs/>
          <w:color w:val="000000" w:themeColor="text1"/>
          <w:lang w:val="en-GB"/>
        </w:rPr>
        <w:t>Optional Protocol to the Convention on the Rights of Persons with Disabilities</w:t>
      </w:r>
      <w:r w:rsidRPr="002F66E4">
        <w:rPr>
          <w:rFonts w:cs="Arial"/>
          <w:color w:val="000000" w:themeColor="text1"/>
          <w:lang w:val="en-GB"/>
        </w:rPr>
        <w:t>.</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87" w:history="1">
        <w:r w:rsidRPr="002F66E4">
          <w:rPr>
            <w:rStyle w:val="Hyperlink"/>
            <w:rFonts w:cs="Arial"/>
            <w:color w:val="000000" w:themeColor="text1"/>
            <w:lang w:val="es-ES"/>
          </w:rPr>
          <w:t>https://www.un.org/disabilities/documents/convention/convention_accessible_pdf.pdf</w:t>
        </w:r>
      </w:hyperlink>
    </w:p>
    <w:p w14:paraId="3D2F8089" w14:textId="77777777" w:rsidR="00A843AC" w:rsidRDefault="00A843AC" w:rsidP="002F66E4">
      <w:pPr>
        <w:spacing w:after="120"/>
        <w:ind w:right="-2"/>
        <w:rPr>
          <w:rFonts w:cs="Arial"/>
          <w:color w:val="000000" w:themeColor="text1"/>
          <w:lang w:val="en-GB"/>
        </w:rPr>
      </w:pPr>
    </w:p>
    <w:p w14:paraId="36128E39" w14:textId="0E0DA995"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United Nations. 2015. </w:t>
      </w:r>
      <w:r w:rsidRPr="002F66E4">
        <w:rPr>
          <w:rFonts w:cs="Arial"/>
          <w:i/>
          <w:iCs/>
          <w:color w:val="000000" w:themeColor="text1"/>
          <w:lang w:val="en-GB"/>
        </w:rPr>
        <w:t>Sustainable Development Goals</w:t>
      </w:r>
      <w:r w:rsidRPr="002F66E4">
        <w:rPr>
          <w:rFonts w:cs="Arial"/>
          <w:color w:val="000000" w:themeColor="text1"/>
          <w:lang w:val="en-GB"/>
        </w:rPr>
        <w:t>.</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88" w:history="1">
        <w:r w:rsidRPr="002F66E4">
          <w:rPr>
            <w:rStyle w:val="Hyperlink"/>
            <w:rFonts w:cs="Arial"/>
            <w:color w:val="000000" w:themeColor="text1"/>
            <w:lang w:val="es-ES"/>
          </w:rPr>
          <w:t>https://www.un.org/disabilities/documents/convention/convention_accessible_pdf.pdf</w:t>
        </w:r>
      </w:hyperlink>
    </w:p>
    <w:p w14:paraId="070E487E" w14:textId="77777777" w:rsidR="00A843AC" w:rsidRDefault="00A843AC" w:rsidP="002F66E4">
      <w:pPr>
        <w:spacing w:after="120"/>
        <w:ind w:right="-2"/>
        <w:rPr>
          <w:rFonts w:cs="Arial"/>
          <w:color w:val="000000" w:themeColor="text1"/>
          <w:lang w:val="en-GB"/>
        </w:rPr>
      </w:pPr>
    </w:p>
    <w:p w14:paraId="00E6F3CF" w14:textId="6262E594"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United Nations. 2030. </w:t>
      </w:r>
      <w:r w:rsidRPr="002F66E4">
        <w:rPr>
          <w:rFonts w:cs="Arial"/>
          <w:i/>
          <w:iCs/>
          <w:color w:val="000000" w:themeColor="text1"/>
          <w:lang w:val="en-GB"/>
        </w:rPr>
        <w:t>Transforming our world: the 2030 Agenda for Sustainable Development</w:t>
      </w:r>
      <w:r w:rsidRPr="002F66E4">
        <w:rPr>
          <w:rFonts w:cs="Arial"/>
          <w:color w:val="000000" w:themeColor="text1"/>
          <w:lang w:val="en-GB"/>
        </w:rPr>
        <w:t>.</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89" w:history="1">
        <w:r w:rsidRPr="002F66E4">
          <w:rPr>
            <w:rStyle w:val="Hyperlink"/>
            <w:rFonts w:cs="Arial"/>
            <w:color w:val="000000" w:themeColor="text1"/>
            <w:lang w:val="es-ES"/>
          </w:rPr>
          <w:t>https://documents-dds-ny.un.org/doc/UNDOC/GEN/N15/291/89/PDF/N1529189.pdf?OpenElement</w:t>
        </w:r>
      </w:hyperlink>
    </w:p>
    <w:p w14:paraId="74BE1E64" w14:textId="77777777" w:rsidR="00A843AC" w:rsidRDefault="00A843AC" w:rsidP="002F66E4">
      <w:pPr>
        <w:spacing w:after="120"/>
        <w:ind w:right="-2"/>
        <w:rPr>
          <w:rFonts w:cs="Arial"/>
          <w:color w:val="000000" w:themeColor="text1"/>
          <w:lang w:val="en-GB"/>
        </w:rPr>
      </w:pPr>
    </w:p>
    <w:p w14:paraId="3723EA2C" w14:textId="49FFC890" w:rsidR="00132C72" w:rsidRPr="002F66E4" w:rsidRDefault="00132C72" w:rsidP="002F66E4">
      <w:pPr>
        <w:spacing w:after="120"/>
        <w:ind w:right="-2"/>
        <w:rPr>
          <w:rFonts w:cs="Arial"/>
          <w:color w:val="000000" w:themeColor="text1"/>
          <w:lang w:val="en-GB"/>
        </w:rPr>
      </w:pPr>
      <w:proofErr w:type="spellStart"/>
      <w:r w:rsidRPr="002F66E4">
        <w:rPr>
          <w:rFonts w:cs="Arial"/>
          <w:color w:val="000000" w:themeColor="text1"/>
          <w:lang w:val="en-GB"/>
        </w:rPr>
        <w:t>Urqueta</w:t>
      </w:r>
      <w:proofErr w:type="spellEnd"/>
      <w:r w:rsidRPr="002F66E4">
        <w:rPr>
          <w:rFonts w:cs="Arial"/>
          <w:color w:val="000000" w:themeColor="text1"/>
          <w:lang w:val="en-GB"/>
        </w:rPr>
        <w:t xml:space="preserve"> Alfaro A, McGraw C, Guthrie DM &amp;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 2021. “Optimizing Evaluation of Older Adults with Vision and/or Hearing Loss Using the </w:t>
      </w:r>
      <w:proofErr w:type="spellStart"/>
      <w:r w:rsidRPr="002F66E4">
        <w:rPr>
          <w:rFonts w:cs="Arial"/>
          <w:color w:val="000000" w:themeColor="text1"/>
          <w:lang w:val="en-GB"/>
        </w:rPr>
        <w:t>interRAI</w:t>
      </w:r>
      <w:proofErr w:type="spellEnd"/>
      <w:r w:rsidRPr="002F66E4">
        <w:rPr>
          <w:rFonts w:cs="Arial"/>
          <w:color w:val="000000" w:themeColor="text1"/>
          <w:lang w:val="en-GB"/>
        </w:rPr>
        <w:t xml:space="preserve"> Community Health Assessment and Deafblind Supplement”. </w:t>
      </w:r>
      <w:r w:rsidRPr="002F66E4">
        <w:rPr>
          <w:rFonts w:cs="Arial"/>
          <w:i/>
          <w:iCs/>
          <w:color w:val="000000" w:themeColor="text1"/>
          <w:lang w:val="en-GB"/>
        </w:rPr>
        <w:t>Frontiers in Rehabilitation Sciences 2</w:t>
      </w:r>
      <w:r w:rsidRPr="002F66E4">
        <w:rPr>
          <w:rFonts w:cs="Arial"/>
          <w:color w:val="000000" w:themeColor="text1"/>
          <w:lang w:val="en-GB"/>
        </w:rPr>
        <w:t>:764022.</w:t>
      </w:r>
      <w:r w:rsidRPr="002F66E4">
        <w:rPr>
          <w:rFonts w:cs="Arial"/>
          <w:color w:val="000000" w:themeColor="text1"/>
          <w:lang w:val="en-GB"/>
        </w:rPr>
        <w:br/>
      </w:r>
      <w:proofErr w:type="spellStart"/>
      <w:r w:rsidRPr="002F66E4">
        <w:rPr>
          <w:rFonts w:cs="Arial"/>
          <w:color w:val="000000" w:themeColor="text1"/>
          <w:lang w:val="en-GB"/>
        </w:rPr>
        <w:t>doi</w:t>
      </w:r>
      <w:proofErr w:type="spellEnd"/>
      <w:r w:rsidRPr="002F66E4">
        <w:rPr>
          <w:rFonts w:cs="Arial"/>
          <w:color w:val="000000" w:themeColor="text1"/>
          <w:lang w:val="en-GB"/>
        </w:rPr>
        <w:t>: 10.3389/fresc.2021.764022</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90" w:history="1">
        <w:r w:rsidRPr="002F66E4">
          <w:rPr>
            <w:rStyle w:val="Hyperlink"/>
            <w:rFonts w:cs="Arial"/>
            <w:color w:val="000000" w:themeColor="text1"/>
            <w:lang w:val="en-GB"/>
          </w:rPr>
          <w:t>https://www.frontiersin.org/articles/10.3389/fresc.2021.764022/full</w:t>
        </w:r>
      </w:hyperlink>
    </w:p>
    <w:p w14:paraId="01C93C79" w14:textId="77777777" w:rsidR="00A843AC" w:rsidRDefault="00A843AC" w:rsidP="002F66E4">
      <w:pPr>
        <w:spacing w:after="120"/>
        <w:ind w:right="-2"/>
        <w:rPr>
          <w:rFonts w:cs="Arial"/>
          <w:color w:val="000000" w:themeColor="text1"/>
          <w:lang w:val="en-GB"/>
        </w:rPr>
      </w:pPr>
    </w:p>
    <w:p w14:paraId="77DB66A2" w14:textId="3CA0D99D" w:rsidR="00132C72" w:rsidRPr="002F66E4" w:rsidRDefault="00132C72" w:rsidP="002F66E4">
      <w:pPr>
        <w:spacing w:after="120"/>
        <w:ind w:right="-2"/>
        <w:rPr>
          <w:rFonts w:cs="Arial"/>
          <w:color w:val="000000" w:themeColor="text1"/>
          <w:lang w:val="es-ES"/>
        </w:rPr>
      </w:pPr>
      <w:proofErr w:type="spellStart"/>
      <w:r w:rsidRPr="002F66E4">
        <w:rPr>
          <w:rFonts w:cs="Arial"/>
          <w:color w:val="000000" w:themeColor="text1"/>
          <w:lang w:val="en-GB"/>
        </w:rPr>
        <w:t>Urqueta</w:t>
      </w:r>
      <w:proofErr w:type="spellEnd"/>
      <w:r w:rsidRPr="002F66E4">
        <w:rPr>
          <w:rFonts w:cs="Arial"/>
          <w:color w:val="000000" w:themeColor="text1"/>
          <w:lang w:val="en-GB"/>
        </w:rPr>
        <w:t xml:space="preserve"> Alfaro, Andrea, Guthrie Dawn M., McGraw, Cathy and </w:t>
      </w:r>
      <w:proofErr w:type="spellStart"/>
      <w:r w:rsidRPr="002F66E4">
        <w:rPr>
          <w:rFonts w:cs="Arial"/>
          <w:color w:val="000000" w:themeColor="text1"/>
          <w:lang w:val="en-GB"/>
        </w:rPr>
        <w:t>Wittich</w:t>
      </w:r>
      <w:proofErr w:type="spellEnd"/>
      <w:r w:rsidRPr="002F66E4">
        <w:rPr>
          <w:rFonts w:cs="Arial"/>
          <w:color w:val="000000" w:themeColor="text1"/>
          <w:lang w:val="en-GB"/>
        </w:rPr>
        <w:t xml:space="preserve"> Walter. 2020. “Older adults with dual sensory loss in rehabilitation show high functioning and may fare better than those with single sensory loss”. </w:t>
      </w:r>
      <w:proofErr w:type="spellStart"/>
      <w:r w:rsidRPr="002F66E4">
        <w:rPr>
          <w:rFonts w:cs="Arial"/>
          <w:i/>
          <w:iCs/>
          <w:color w:val="000000" w:themeColor="text1"/>
          <w:lang w:val="es-ES"/>
        </w:rPr>
        <w:t>PLoS</w:t>
      </w:r>
      <w:proofErr w:type="spellEnd"/>
      <w:r w:rsidRPr="002F66E4">
        <w:rPr>
          <w:rFonts w:cs="Arial"/>
          <w:i/>
          <w:iCs/>
          <w:color w:val="000000" w:themeColor="text1"/>
          <w:lang w:val="es-ES"/>
        </w:rPr>
        <w:t xml:space="preserve"> ONE</w:t>
      </w:r>
      <w:r w:rsidRPr="002F66E4">
        <w:rPr>
          <w:rFonts w:cs="Arial"/>
          <w:color w:val="000000" w:themeColor="text1"/>
          <w:lang w:val="es-ES"/>
        </w:rPr>
        <w:t xml:space="preserve"> 15(8): e0237152.</w:t>
      </w:r>
      <w:r w:rsidRPr="002F66E4">
        <w:rPr>
          <w:rFonts w:cs="Arial"/>
          <w:color w:val="000000" w:themeColor="text1"/>
          <w:lang w:val="es-ES"/>
        </w:rPr>
        <w:br/>
      </w:r>
      <w:hyperlink r:id="rId191" w:history="1">
        <w:r w:rsidRPr="002F66E4">
          <w:rPr>
            <w:rStyle w:val="Hyperlink"/>
            <w:rFonts w:cs="Arial"/>
            <w:color w:val="000000" w:themeColor="text1"/>
            <w:lang w:val="es-ES"/>
          </w:rPr>
          <w:t>https://doi.org/10.1371/journal.pone.02371</w:t>
        </w:r>
      </w:hyperlink>
      <w:r w:rsidRPr="002F66E4">
        <w:rPr>
          <w:rFonts w:cs="Arial"/>
          <w:color w:val="000000" w:themeColor="text1"/>
          <w:lang w:val="es-ES"/>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92" w:history="1">
        <w:r w:rsidRPr="002F66E4">
          <w:rPr>
            <w:rStyle w:val="Hyperlink"/>
            <w:rFonts w:cs="Arial"/>
            <w:color w:val="000000" w:themeColor="text1"/>
            <w:lang w:val="es-ES"/>
          </w:rPr>
          <w:t>https://journals.plos.org/plosone/article/file?id=10.1371/journal.pone.0237152&amp;type=printable</w:t>
        </w:r>
      </w:hyperlink>
    </w:p>
    <w:p w14:paraId="43EAA021" w14:textId="77777777" w:rsidR="00A843AC" w:rsidRDefault="00A843AC" w:rsidP="002F66E4">
      <w:pPr>
        <w:spacing w:after="120"/>
        <w:ind w:right="-2"/>
        <w:rPr>
          <w:rFonts w:cs="Arial"/>
          <w:color w:val="000000" w:themeColor="text1"/>
          <w:lang w:val="en-GB"/>
        </w:rPr>
      </w:pPr>
    </w:p>
    <w:p w14:paraId="36FD598D" w14:textId="202198AB" w:rsidR="00132C72" w:rsidRPr="002F66E4" w:rsidRDefault="00132C72" w:rsidP="002F66E4">
      <w:pPr>
        <w:spacing w:after="120"/>
        <w:ind w:right="-2"/>
        <w:rPr>
          <w:rFonts w:cs="Arial"/>
          <w:color w:val="000000" w:themeColor="text1"/>
          <w:lang w:val="en-GB"/>
        </w:rPr>
      </w:pPr>
      <w:proofErr w:type="spellStart"/>
      <w:r w:rsidRPr="002F66E4">
        <w:rPr>
          <w:rFonts w:cs="Arial"/>
          <w:color w:val="000000" w:themeColor="text1"/>
          <w:lang w:val="en-GB"/>
        </w:rPr>
        <w:t>Westerholm</w:t>
      </w:r>
      <w:proofErr w:type="spellEnd"/>
      <w:r w:rsidRPr="002F66E4">
        <w:rPr>
          <w:rFonts w:cs="Arial"/>
          <w:color w:val="000000" w:themeColor="text1"/>
          <w:lang w:val="en-GB"/>
        </w:rPr>
        <w:t xml:space="preserve">, Barbro. 2012. “Not being able to hear, not being able to see – what is done and what should be done for people with </w:t>
      </w:r>
      <w:proofErr w:type="spellStart"/>
      <w:r w:rsidRPr="002F66E4">
        <w:rPr>
          <w:rFonts w:cs="Arial"/>
          <w:color w:val="000000" w:themeColor="text1"/>
          <w:lang w:val="en-GB"/>
        </w:rPr>
        <w:t>deafblindness</w:t>
      </w:r>
      <w:proofErr w:type="spellEnd"/>
      <w:r w:rsidRPr="002F66E4">
        <w:rPr>
          <w:rFonts w:cs="Arial"/>
          <w:color w:val="000000" w:themeColor="text1"/>
          <w:lang w:val="en-GB"/>
        </w:rPr>
        <w:t>?”.</w:t>
      </w:r>
      <w:r w:rsidRPr="002F66E4">
        <w:rPr>
          <w:rFonts w:cs="Arial"/>
          <w:i/>
          <w:iCs/>
          <w:color w:val="000000" w:themeColor="text1"/>
          <w:lang w:val="en-GB"/>
        </w:rPr>
        <w:t xml:space="preserve"> </w:t>
      </w:r>
      <w:r w:rsidRPr="002F66E4">
        <w:rPr>
          <w:rFonts w:cs="Arial"/>
          <w:color w:val="000000" w:themeColor="text1"/>
          <w:lang w:val="en-GB"/>
        </w:rPr>
        <w:t xml:space="preserve">In </w:t>
      </w:r>
      <w:r w:rsidRPr="002F66E4">
        <w:rPr>
          <w:rFonts w:cs="Arial"/>
          <w:i/>
          <w:iCs/>
          <w:color w:val="000000" w:themeColor="text1"/>
          <w:lang w:val="en-GB"/>
        </w:rPr>
        <w:t>A Good Senior Life with Dual Sensory Loss</w:t>
      </w:r>
      <w:r w:rsidRPr="002F66E4">
        <w:rPr>
          <w:rFonts w:cs="Arial"/>
          <w:color w:val="000000" w:themeColor="text1"/>
          <w:lang w:val="en-GB"/>
        </w:rPr>
        <w:t xml:space="preserve">. Ed. Lasse </w:t>
      </w:r>
      <w:proofErr w:type="spellStart"/>
      <w:r w:rsidRPr="002F66E4">
        <w:rPr>
          <w:rFonts w:cs="Arial"/>
          <w:color w:val="000000" w:themeColor="text1"/>
          <w:lang w:val="en-GB"/>
        </w:rPr>
        <w:t>Winther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Wehner</w:t>
      </w:r>
      <w:proofErr w:type="spellEnd"/>
      <w:r w:rsidRPr="002F66E4">
        <w:rPr>
          <w:rFonts w:cs="Arial"/>
          <w:color w:val="000000" w:themeColor="text1"/>
          <w:lang w:val="en-GB"/>
        </w:rPr>
        <w:t xml:space="preserve">. </w:t>
      </w:r>
      <w:proofErr w:type="spellStart"/>
      <w:r w:rsidRPr="002F66E4">
        <w:rPr>
          <w:rFonts w:cs="Arial"/>
          <w:color w:val="000000" w:themeColor="text1"/>
          <w:lang w:val="en-GB"/>
        </w:rPr>
        <w:t>Dronninglund</w:t>
      </w:r>
      <w:proofErr w:type="spellEnd"/>
      <w:r w:rsidRPr="002F66E4">
        <w:rPr>
          <w:rFonts w:cs="Arial"/>
          <w:color w:val="000000" w:themeColor="text1"/>
          <w:lang w:val="en-GB"/>
        </w:rPr>
        <w:t>, Denmark: Nordic Centre for Welfare and Social Issues; pp. 7–9.</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93" w:history="1">
        <w:r w:rsidRPr="002F66E4">
          <w:rPr>
            <w:rStyle w:val="Hyperlink"/>
            <w:rFonts w:cs="Arial"/>
            <w:color w:val="000000" w:themeColor="text1"/>
            <w:lang w:val="en-GB"/>
          </w:rPr>
          <w:t>https://nordicwelfare.org/wp-content/uploads/2017/10/A20Good20Senior20Life20with20Dual20Sensory20Loss.pdf</w:t>
        </w:r>
      </w:hyperlink>
    </w:p>
    <w:p w14:paraId="0102EB58" w14:textId="77777777" w:rsidR="00A843AC" w:rsidRDefault="00A843AC" w:rsidP="002F66E4">
      <w:pPr>
        <w:autoSpaceDE w:val="0"/>
        <w:autoSpaceDN w:val="0"/>
        <w:adjustRightInd w:val="0"/>
        <w:spacing w:after="120"/>
        <w:ind w:right="-2"/>
        <w:rPr>
          <w:rFonts w:cs="Arial"/>
          <w:color w:val="000000" w:themeColor="text1"/>
          <w:lang w:val="en-GB"/>
        </w:rPr>
      </w:pPr>
    </w:p>
    <w:p w14:paraId="30614413" w14:textId="1B0DF1D3" w:rsidR="00132C72" w:rsidRPr="002F66E4" w:rsidRDefault="00132C72" w:rsidP="002F66E4">
      <w:pPr>
        <w:autoSpaceDE w:val="0"/>
        <w:autoSpaceDN w:val="0"/>
        <w:adjustRightInd w:val="0"/>
        <w:spacing w:after="120"/>
        <w:ind w:right="-2"/>
        <w:rPr>
          <w:rFonts w:cs="Arial"/>
          <w:color w:val="000000" w:themeColor="text1"/>
          <w:lang w:val="en-GB"/>
        </w:rPr>
      </w:pPr>
      <w:r w:rsidRPr="002F66E4">
        <w:rPr>
          <w:rFonts w:cs="Arial"/>
          <w:color w:val="000000" w:themeColor="text1"/>
          <w:lang w:val="en-GB"/>
        </w:rPr>
        <w:t xml:space="preserve">Willets, Graham &amp; Peaker, Brian. 1988. “Obstacles to Older Deafblind People Getting a Proper Social Service”. In: </w:t>
      </w:r>
      <w:r w:rsidRPr="002F66E4">
        <w:rPr>
          <w:rFonts w:cs="Arial"/>
          <w:i/>
          <w:iCs/>
          <w:color w:val="000000" w:themeColor="text1"/>
          <w:lang w:val="en-GB"/>
        </w:rPr>
        <w:t xml:space="preserve">Elderly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Proceedings from 3</w:t>
      </w:r>
      <w:r w:rsidRPr="002F66E4">
        <w:rPr>
          <w:rFonts w:cs="Arial"/>
          <w:i/>
          <w:iCs/>
          <w:color w:val="000000" w:themeColor="text1"/>
          <w:vertAlign w:val="superscript"/>
          <w:lang w:val="en-GB"/>
        </w:rPr>
        <w:t>rd</w:t>
      </w:r>
      <w:r w:rsidRPr="002F66E4">
        <w:rPr>
          <w:rFonts w:cs="Arial"/>
          <w:i/>
          <w:iCs/>
          <w:color w:val="000000" w:themeColor="text1"/>
          <w:lang w:val="en-GB"/>
        </w:rPr>
        <w:t xml:space="preserve"> European Conference of Deafblind International’s Acquired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Network</w:t>
      </w:r>
      <w:r w:rsidRPr="002F66E4">
        <w:rPr>
          <w:rFonts w:cs="Arial"/>
          <w:color w:val="000000" w:themeColor="text1"/>
          <w:lang w:val="en-GB"/>
        </w:rPr>
        <w:t xml:space="preserve">. 1988. </w:t>
      </w:r>
      <w:proofErr w:type="spellStart"/>
      <w:r w:rsidRPr="002F66E4">
        <w:rPr>
          <w:rFonts w:cs="Arial"/>
          <w:color w:val="000000" w:themeColor="text1"/>
          <w:lang w:val="en-GB"/>
        </w:rPr>
        <w:t>Marcelli</w:t>
      </w:r>
      <w:proofErr w:type="spellEnd"/>
      <w:r w:rsidRPr="002F66E4">
        <w:rPr>
          <w:rFonts w:cs="Arial"/>
          <w:color w:val="000000" w:themeColor="text1"/>
          <w:lang w:val="en-GB"/>
        </w:rPr>
        <w:t xml:space="preserve"> di </w:t>
      </w:r>
      <w:proofErr w:type="spellStart"/>
      <w:r w:rsidRPr="002F66E4">
        <w:rPr>
          <w:rFonts w:cs="Arial"/>
          <w:color w:val="000000" w:themeColor="text1"/>
          <w:lang w:val="en-GB"/>
        </w:rPr>
        <w:t>Numana</w:t>
      </w:r>
      <w:proofErr w:type="spellEnd"/>
      <w:r w:rsidRPr="002F66E4">
        <w:rPr>
          <w:rFonts w:cs="Arial"/>
          <w:color w:val="000000" w:themeColor="text1"/>
          <w:lang w:val="en-GB"/>
        </w:rPr>
        <w:t xml:space="preserve">, 27 October 1998. Ed. Mathews, Malcolm &amp; Green, William. </w:t>
      </w:r>
      <w:proofErr w:type="spellStart"/>
      <w:r w:rsidRPr="002F66E4">
        <w:rPr>
          <w:rFonts w:cs="Arial"/>
          <w:color w:val="000000" w:themeColor="text1"/>
          <w:lang w:val="en-GB"/>
        </w:rPr>
        <w:t>Osimo</w:t>
      </w:r>
      <w:proofErr w:type="spellEnd"/>
      <w:r w:rsidRPr="002F66E4">
        <w:rPr>
          <w:rFonts w:cs="Arial"/>
          <w:color w:val="000000" w:themeColor="text1"/>
          <w:lang w:val="en-GB"/>
        </w:rPr>
        <w:t xml:space="preserve"> (AN), Italy; Paris, Ontario, Canada: Lega del Filo </w:t>
      </w:r>
      <w:proofErr w:type="spellStart"/>
      <w:r w:rsidRPr="002F66E4">
        <w:rPr>
          <w:rFonts w:cs="Arial"/>
          <w:color w:val="000000" w:themeColor="text1"/>
          <w:lang w:val="en-GB"/>
        </w:rPr>
        <w:t>d’Oro</w:t>
      </w:r>
      <w:proofErr w:type="spellEnd"/>
      <w:r w:rsidRPr="002F66E4">
        <w:rPr>
          <w:rFonts w:cs="Arial"/>
          <w:color w:val="000000" w:themeColor="text1"/>
          <w:lang w:val="en-GB"/>
        </w:rPr>
        <w:t>; Deafblind International; pp. 161‒162.</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lang w:val="en-GB"/>
        </w:rPr>
        <w:t xml:space="preserve"> </w:t>
      </w:r>
      <w:hyperlink r:id="rId194" w:history="1">
        <w:r w:rsidRPr="002F66E4">
          <w:rPr>
            <w:rStyle w:val="Hyperlink"/>
            <w:rFonts w:cs="Arial"/>
            <w:color w:val="000000" w:themeColor="text1"/>
            <w:lang w:val="en-GB"/>
          </w:rPr>
          <w:t>https://eric.ed.gov/?id=ED448541</w:t>
        </w:r>
      </w:hyperlink>
    </w:p>
    <w:p w14:paraId="154586F7" w14:textId="77777777" w:rsidR="00A843AC" w:rsidRDefault="00A843AC" w:rsidP="002F66E4">
      <w:pPr>
        <w:spacing w:after="120"/>
        <w:ind w:right="-2"/>
        <w:rPr>
          <w:rFonts w:cs="Arial"/>
          <w:color w:val="000000" w:themeColor="text1"/>
          <w:lang w:val="en-GB"/>
        </w:rPr>
      </w:pPr>
    </w:p>
    <w:p w14:paraId="1E7D5C2E" w14:textId="680B5194"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World Federation of the Deafblind. 2018. </w:t>
      </w:r>
      <w:r w:rsidRPr="002F66E4">
        <w:rPr>
          <w:rFonts w:cs="Arial"/>
          <w:i/>
          <w:iCs/>
          <w:color w:val="000000" w:themeColor="text1"/>
          <w:lang w:val="en-GB"/>
        </w:rPr>
        <w:t xml:space="preserve">At risk of exclusion from CRPD and SDGs implementation: Inequality and Persons with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Initial global report on situation and rights of persons with </w:t>
      </w:r>
      <w:proofErr w:type="spellStart"/>
      <w:r w:rsidRPr="002F66E4">
        <w:rPr>
          <w:rFonts w:cs="Arial"/>
          <w:i/>
          <w:iCs/>
          <w:color w:val="000000" w:themeColor="text1"/>
          <w:lang w:val="en-GB"/>
        </w:rPr>
        <w:t>deafblindness</w:t>
      </w:r>
      <w:proofErr w:type="spellEnd"/>
      <w:r w:rsidRPr="002F66E4">
        <w:rPr>
          <w:rFonts w:cs="Arial"/>
          <w:color w:val="000000" w:themeColor="text1"/>
          <w:lang w:val="en-GB"/>
        </w:rPr>
        <w:t>.</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95" w:history="1">
        <w:r w:rsidRPr="002F66E4">
          <w:rPr>
            <w:rStyle w:val="Hyperlink"/>
            <w:rFonts w:cs="Arial"/>
            <w:color w:val="000000" w:themeColor="text1"/>
            <w:lang w:val="es-ES"/>
          </w:rPr>
          <w:t>https://www.wfdb.eu/wp-content/uploads/2019/06/WFDB_complete_Final.pdf</w:t>
        </w:r>
      </w:hyperlink>
    </w:p>
    <w:p w14:paraId="6233ACFF" w14:textId="77777777" w:rsidR="00A843AC" w:rsidRDefault="00A843AC" w:rsidP="002F66E4">
      <w:pPr>
        <w:spacing w:after="120"/>
        <w:ind w:right="-2"/>
        <w:rPr>
          <w:rFonts w:cs="Arial"/>
          <w:color w:val="000000" w:themeColor="text1"/>
          <w:lang w:val="en-GB"/>
        </w:rPr>
      </w:pPr>
    </w:p>
    <w:p w14:paraId="4A460AEE" w14:textId="27577BC3" w:rsidR="00132C72" w:rsidRPr="002F66E4" w:rsidRDefault="00132C72" w:rsidP="002F66E4">
      <w:pPr>
        <w:spacing w:after="120"/>
        <w:ind w:right="-2"/>
        <w:rPr>
          <w:rFonts w:cs="Arial"/>
          <w:color w:val="000000" w:themeColor="text1"/>
          <w:lang w:val="es-ES"/>
        </w:rPr>
      </w:pPr>
      <w:r w:rsidRPr="002F66E4">
        <w:rPr>
          <w:rFonts w:cs="Arial"/>
          <w:color w:val="000000" w:themeColor="text1"/>
          <w:lang w:val="en-GB"/>
        </w:rPr>
        <w:t xml:space="preserve">World Federation of the Deafblind. 2023. </w:t>
      </w:r>
      <w:r w:rsidRPr="002F66E4">
        <w:rPr>
          <w:rFonts w:cs="Arial"/>
          <w:i/>
          <w:iCs/>
          <w:color w:val="000000" w:themeColor="text1"/>
          <w:lang w:val="en-GB"/>
        </w:rPr>
        <w:t xml:space="preserve">Second Global Report </w:t>
      </w:r>
      <w:proofErr w:type="gramStart"/>
      <w:r w:rsidRPr="002F66E4">
        <w:rPr>
          <w:rFonts w:cs="Arial"/>
          <w:i/>
          <w:iCs/>
          <w:color w:val="000000" w:themeColor="text1"/>
          <w:lang w:val="en-GB"/>
        </w:rPr>
        <w:t>on the Situation of</w:t>
      </w:r>
      <w:proofErr w:type="gramEnd"/>
      <w:r w:rsidRPr="002F66E4">
        <w:rPr>
          <w:rFonts w:cs="Arial"/>
          <w:i/>
          <w:iCs/>
          <w:color w:val="000000" w:themeColor="text1"/>
          <w:lang w:val="en-GB"/>
        </w:rPr>
        <w:t xml:space="preserve"> Persons with </w:t>
      </w:r>
      <w:proofErr w:type="spellStart"/>
      <w:r w:rsidRPr="002F66E4">
        <w:rPr>
          <w:rFonts w:cs="Arial"/>
          <w:i/>
          <w:iCs/>
          <w:color w:val="000000" w:themeColor="text1"/>
          <w:lang w:val="en-GB"/>
        </w:rPr>
        <w:t>Deafblindness</w:t>
      </w:r>
      <w:proofErr w:type="spellEnd"/>
      <w:r w:rsidRPr="002F66E4">
        <w:rPr>
          <w:rFonts w:cs="Arial"/>
          <w:i/>
          <w:iCs/>
          <w:color w:val="000000" w:themeColor="text1"/>
          <w:lang w:val="en-GB"/>
        </w:rPr>
        <w:t xml:space="preserve">. Good Practices and Recommendations for the Inclusion of Persons with </w:t>
      </w:r>
      <w:proofErr w:type="spellStart"/>
      <w:r w:rsidRPr="002F66E4">
        <w:rPr>
          <w:rFonts w:cs="Arial"/>
          <w:i/>
          <w:iCs/>
          <w:color w:val="000000" w:themeColor="text1"/>
          <w:lang w:val="en-GB"/>
        </w:rPr>
        <w:t>Deafblindness</w:t>
      </w:r>
      <w:proofErr w:type="spellEnd"/>
      <w:r w:rsidRPr="002F66E4">
        <w:rPr>
          <w:rFonts w:cs="Arial"/>
          <w:color w:val="000000" w:themeColor="text1"/>
          <w:lang w:val="en-GB"/>
        </w:rPr>
        <w:t>.</w:t>
      </w:r>
      <w:r w:rsidRPr="002F66E4">
        <w:rPr>
          <w:rFonts w:cs="Arial"/>
          <w:color w:val="000000" w:themeColor="text1"/>
          <w:lang w:val="en-GB"/>
        </w:rPr>
        <w:br/>
      </w:r>
      <w:r w:rsidR="0033214A" w:rsidRPr="002F66E4">
        <w:rPr>
          <w:rFonts w:cs="Arial"/>
          <w:color w:val="000000" w:themeColor="text1"/>
          <w:lang w:val="es-ES"/>
        </w:rPr>
        <w:t>Disponible en</w:t>
      </w:r>
      <w:r w:rsidRPr="002F66E4">
        <w:rPr>
          <w:rFonts w:cs="Arial"/>
          <w:color w:val="000000" w:themeColor="text1"/>
          <w:lang w:val="es-ES"/>
        </w:rPr>
        <w:t xml:space="preserve"> </w:t>
      </w:r>
      <w:hyperlink r:id="rId196" w:history="1">
        <w:r w:rsidRPr="002F66E4">
          <w:rPr>
            <w:rStyle w:val="Hyperlink"/>
            <w:rFonts w:cs="Arial"/>
            <w:color w:val="000000" w:themeColor="text1"/>
            <w:lang w:val="es-ES"/>
          </w:rPr>
          <w:t>https://wfdb.eu/wp-content/uploads/2023/03/ENG_WFDB-2nd-Global-Report_-FINAL-V6.pdf</w:t>
        </w:r>
      </w:hyperlink>
    </w:p>
    <w:p w14:paraId="295CEAAB" w14:textId="77777777" w:rsidR="00A843AC" w:rsidRDefault="00A843AC" w:rsidP="002F66E4">
      <w:pPr>
        <w:spacing w:after="120"/>
        <w:ind w:right="-2"/>
        <w:rPr>
          <w:rFonts w:cs="Arial"/>
          <w:color w:val="000000" w:themeColor="text1"/>
          <w:lang w:val="en-GB"/>
        </w:rPr>
      </w:pPr>
    </w:p>
    <w:p w14:paraId="7C1E2B77" w14:textId="7380A593" w:rsidR="00132C72" w:rsidRPr="002F66E4" w:rsidRDefault="00132C72" w:rsidP="002F66E4">
      <w:pPr>
        <w:spacing w:after="120"/>
        <w:ind w:right="-2"/>
        <w:rPr>
          <w:rFonts w:cs="Arial"/>
          <w:color w:val="000000" w:themeColor="text1"/>
          <w:lang w:val="en-GB"/>
        </w:rPr>
      </w:pPr>
      <w:r w:rsidRPr="002F66E4">
        <w:rPr>
          <w:rFonts w:cs="Arial"/>
          <w:color w:val="000000" w:themeColor="text1"/>
          <w:lang w:val="en-GB"/>
        </w:rPr>
        <w:t xml:space="preserve">World Health Organisation. 2001. </w:t>
      </w:r>
      <w:r w:rsidRPr="002F66E4">
        <w:rPr>
          <w:rFonts w:cs="Arial"/>
          <w:i/>
          <w:iCs/>
          <w:color w:val="000000" w:themeColor="text1"/>
          <w:lang w:val="en-GB"/>
        </w:rPr>
        <w:t>International Classification of Functioning, Disability and Health (ICF)</w:t>
      </w:r>
      <w:r w:rsidRPr="002F66E4">
        <w:rPr>
          <w:rFonts w:cs="Arial"/>
          <w:color w:val="000000" w:themeColor="text1"/>
          <w:lang w:val="en-GB"/>
        </w:rPr>
        <w:t>.</w:t>
      </w:r>
      <w:r w:rsidRPr="002F66E4">
        <w:rPr>
          <w:rFonts w:cs="Arial"/>
          <w:color w:val="000000" w:themeColor="text1"/>
          <w:lang w:val="en-GB"/>
        </w:rPr>
        <w:br/>
      </w:r>
      <w:r w:rsidR="0033214A" w:rsidRPr="002F66E4">
        <w:rPr>
          <w:rFonts w:cs="Arial"/>
          <w:color w:val="000000" w:themeColor="text1"/>
          <w:lang w:val="en-GB"/>
        </w:rPr>
        <w:t xml:space="preserve">Disponible </w:t>
      </w:r>
      <w:proofErr w:type="spellStart"/>
      <w:r w:rsidR="0033214A" w:rsidRPr="002F66E4">
        <w:rPr>
          <w:rFonts w:cs="Arial"/>
          <w:color w:val="000000" w:themeColor="text1"/>
          <w:lang w:val="en-GB"/>
        </w:rPr>
        <w:t>en</w:t>
      </w:r>
      <w:proofErr w:type="spellEnd"/>
      <w:r w:rsidRPr="002F66E4">
        <w:rPr>
          <w:rFonts w:cs="Arial"/>
          <w:color w:val="000000" w:themeColor="text1"/>
        </w:rPr>
        <w:t xml:space="preserve"> </w:t>
      </w:r>
      <w:hyperlink r:id="rId197" w:history="1">
        <w:r w:rsidRPr="002F66E4">
          <w:rPr>
            <w:rStyle w:val="Hyperlink"/>
            <w:rFonts w:cs="Arial"/>
            <w:color w:val="000000" w:themeColor="text1"/>
            <w:lang w:val="en-GB"/>
          </w:rPr>
          <w:t>https://icd.who.int/dev11/l-icf/en</w:t>
        </w:r>
      </w:hyperlink>
    </w:p>
    <w:p w14:paraId="56DD1DC8" w14:textId="77777777" w:rsidR="00A843AC" w:rsidRDefault="00A843AC" w:rsidP="002F66E4">
      <w:pPr>
        <w:spacing w:after="120"/>
        <w:ind w:right="-2"/>
        <w:rPr>
          <w:rFonts w:cs="Arial"/>
          <w:color w:val="000000" w:themeColor="text1"/>
          <w:lang w:val="en-GB"/>
        </w:rPr>
      </w:pPr>
    </w:p>
    <w:p w14:paraId="2C7680B9" w14:textId="2B90B0B2" w:rsidR="00132C72" w:rsidRPr="00A843AC" w:rsidRDefault="00132C72" w:rsidP="002F66E4">
      <w:pPr>
        <w:spacing w:after="120"/>
        <w:ind w:right="-2"/>
        <w:rPr>
          <w:rFonts w:cs="Arial"/>
          <w:color w:val="000000" w:themeColor="text1"/>
          <w:lang w:val="en-US"/>
        </w:rPr>
      </w:pPr>
      <w:r w:rsidRPr="002F66E4">
        <w:rPr>
          <w:rFonts w:cs="Arial"/>
          <w:color w:val="000000" w:themeColor="text1"/>
          <w:lang w:val="en-GB"/>
        </w:rPr>
        <w:t xml:space="preserve">World Health Organisation. 2011. </w:t>
      </w:r>
      <w:r w:rsidRPr="002F66E4">
        <w:rPr>
          <w:rFonts w:cs="Arial"/>
          <w:i/>
          <w:iCs/>
          <w:color w:val="000000" w:themeColor="text1"/>
          <w:lang w:val="en-GB"/>
        </w:rPr>
        <w:t>World Report on Disability</w:t>
      </w:r>
      <w:r w:rsidRPr="002F66E4">
        <w:rPr>
          <w:rFonts w:cs="Arial"/>
          <w:color w:val="000000" w:themeColor="text1"/>
          <w:lang w:val="en-GB"/>
        </w:rPr>
        <w:t>.</w:t>
      </w:r>
      <w:r w:rsidR="0033214A" w:rsidRPr="00A843AC">
        <w:rPr>
          <w:rFonts w:cs="Arial"/>
          <w:color w:val="000000" w:themeColor="text1"/>
          <w:lang w:val="en-US"/>
        </w:rPr>
        <w:t xml:space="preserve">Disponible </w:t>
      </w:r>
      <w:proofErr w:type="spellStart"/>
      <w:r w:rsidR="0033214A" w:rsidRPr="00A843AC">
        <w:rPr>
          <w:rFonts w:cs="Arial"/>
          <w:color w:val="000000" w:themeColor="text1"/>
          <w:lang w:val="en-US"/>
        </w:rPr>
        <w:t>en</w:t>
      </w:r>
      <w:proofErr w:type="spellEnd"/>
      <w:r w:rsidRPr="00A843AC">
        <w:rPr>
          <w:rFonts w:cs="Arial"/>
          <w:color w:val="000000" w:themeColor="text1"/>
          <w:lang w:val="en-US"/>
        </w:rPr>
        <w:t xml:space="preserve"> </w:t>
      </w:r>
      <w:hyperlink r:id="rId198" w:history="1">
        <w:r w:rsidRPr="00A843AC">
          <w:rPr>
            <w:rStyle w:val="Hyperlink"/>
            <w:rFonts w:cs="Arial"/>
            <w:color w:val="000000" w:themeColor="text1"/>
            <w:lang w:val="en-US"/>
          </w:rPr>
          <w:t>https://apps.who.int/iris/rest/bitstreams/53067/retrieve</w:t>
        </w:r>
      </w:hyperlink>
    </w:p>
    <w:p w14:paraId="2815FC26" w14:textId="77777777" w:rsidR="00A843AC" w:rsidRDefault="00A843AC" w:rsidP="002F66E4">
      <w:pPr>
        <w:spacing w:after="120"/>
        <w:ind w:right="-2"/>
        <w:rPr>
          <w:rFonts w:cs="Arial"/>
          <w:color w:val="000000" w:themeColor="text1"/>
          <w:lang w:val="en-US"/>
        </w:rPr>
      </w:pPr>
    </w:p>
    <w:p w14:paraId="761B04E9" w14:textId="68D75648" w:rsidR="00E91EB4" w:rsidRPr="002F66E4" w:rsidRDefault="00132C72" w:rsidP="002F66E4">
      <w:pPr>
        <w:spacing w:after="120"/>
        <w:ind w:right="-2"/>
        <w:rPr>
          <w:rStyle w:val="Hyperlink"/>
          <w:rFonts w:cs="Arial"/>
          <w:color w:val="000000" w:themeColor="text1"/>
          <w:lang w:val="en-GB"/>
        </w:rPr>
      </w:pPr>
      <w:r w:rsidRPr="002F66E4">
        <w:rPr>
          <w:rFonts w:cs="Arial"/>
          <w:color w:val="000000" w:themeColor="text1"/>
          <w:lang w:val="en-GB"/>
        </w:rPr>
        <w:t xml:space="preserve">Zhao </w:t>
      </w:r>
      <w:proofErr w:type="spellStart"/>
      <w:r w:rsidRPr="002F66E4">
        <w:rPr>
          <w:rFonts w:cs="Arial"/>
          <w:color w:val="000000" w:themeColor="text1"/>
          <w:lang w:val="en-GB"/>
        </w:rPr>
        <w:t>Yanli</w:t>
      </w:r>
      <w:proofErr w:type="spellEnd"/>
      <w:r w:rsidRPr="002F66E4">
        <w:rPr>
          <w:rFonts w:cs="Arial"/>
          <w:color w:val="000000" w:themeColor="text1"/>
          <w:lang w:val="en-GB"/>
        </w:rPr>
        <w:t xml:space="preserve">, Ding </w:t>
      </w:r>
      <w:proofErr w:type="spellStart"/>
      <w:r w:rsidRPr="002F66E4">
        <w:rPr>
          <w:rFonts w:cs="Arial"/>
          <w:color w:val="000000" w:themeColor="text1"/>
          <w:lang w:val="en-GB"/>
        </w:rPr>
        <w:t>Qunfang</w:t>
      </w:r>
      <w:proofErr w:type="spellEnd"/>
      <w:r w:rsidRPr="002F66E4">
        <w:rPr>
          <w:rFonts w:cs="Arial"/>
          <w:color w:val="000000" w:themeColor="text1"/>
          <w:lang w:val="en-GB"/>
        </w:rPr>
        <w:t xml:space="preserve">, Lin Taiping, Shu </w:t>
      </w:r>
      <w:proofErr w:type="spellStart"/>
      <w:r w:rsidRPr="002F66E4">
        <w:rPr>
          <w:rFonts w:cs="Arial"/>
          <w:color w:val="000000" w:themeColor="text1"/>
          <w:lang w:val="en-GB"/>
        </w:rPr>
        <w:t>Xiaoyu</w:t>
      </w:r>
      <w:proofErr w:type="spellEnd"/>
      <w:r w:rsidRPr="002F66E4">
        <w:rPr>
          <w:rFonts w:cs="Arial"/>
          <w:color w:val="000000" w:themeColor="text1"/>
          <w:lang w:val="en-GB"/>
        </w:rPr>
        <w:t xml:space="preserve">, </w:t>
      </w:r>
      <w:proofErr w:type="spellStart"/>
      <w:r w:rsidRPr="002F66E4">
        <w:rPr>
          <w:rFonts w:cs="Arial"/>
          <w:color w:val="000000" w:themeColor="text1"/>
          <w:lang w:val="en-GB"/>
        </w:rPr>
        <w:t>Xie</w:t>
      </w:r>
      <w:proofErr w:type="spellEnd"/>
      <w:r w:rsidRPr="002F66E4">
        <w:rPr>
          <w:rFonts w:cs="Arial"/>
          <w:color w:val="000000" w:themeColor="text1"/>
          <w:lang w:val="en-GB"/>
        </w:rPr>
        <w:t xml:space="preserve"> </w:t>
      </w:r>
      <w:proofErr w:type="spellStart"/>
      <w:r w:rsidRPr="002F66E4">
        <w:rPr>
          <w:rFonts w:cs="Arial"/>
          <w:color w:val="000000" w:themeColor="text1"/>
          <w:lang w:val="en-GB"/>
        </w:rPr>
        <w:t>Dongmei</w:t>
      </w:r>
      <w:proofErr w:type="spellEnd"/>
      <w:r w:rsidRPr="002F66E4">
        <w:rPr>
          <w:rFonts w:cs="Arial"/>
          <w:color w:val="000000" w:themeColor="text1"/>
          <w:lang w:val="en-GB"/>
        </w:rPr>
        <w:t xml:space="preserve">, Gao </w:t>
      </w:r>
      <w:proofErr w:type="spellStart"/>
      <w:r w:rsidRPr="002F66E4">
        <w:rPr>
          <w:rFonts w:cs="Arial"/>
          <w:color w:val="000000" w:themeColor="text1"/>
          <w:lang w:val="en-GB"/>
        </w:rPr>
        <w:t>Langli</w:t>
      </w:r>
      <w:proofErr w:type="spellEnd"/>
      <w:r w:rsidRPr="002F66E4">
        <w:rPr>
          <w:rFonts w:cs="Arial"/>
          <w:color w:val="000000" w:themeColor="text1"/>
          <w:lang w:val="en-GB"/>
        </w:rPr>
        <w:t xml:space="preserve"> and Yue </w:t>
      </w:r>
      <w:proofErr w:type="spellStart"/>
      <w:r w:rsidRPr="002F66E4">
        <w:rPr>
          <w:rFonts w:cs="Arial"/>
          <w:color w:val="000000" w:themeColor="text1"/>
          <w:lang w:val="en-GB"/>
        </w:rPr>
        <w:t>Jirong</w:t>
      </w:r>
      <w:proofErr w:type="spellEnd"/>
      <w:r w:rsidRPr="002F66E4">
        <w:rPr>
          <w:rFonts w:cs="Arial"/>
          <w:color w:val="000000" w:themeColor="text1"/>
          <w:lang w:val="en-GB"/>
        </w:rPr>
        <w:t xml:space="preserve">. 2022. “Combined Vision and Hearing Impairment is Associated with Frailty in Older Adults: Results from the West China Health and Aging Trend Study”. </w:t>
      </w:r>
      <w:r w:rsidRPr="002F66E4">
        <w:rPr>
          <w:rFonts w:cs="Arial"/>
          <w:i/>
          <w:iCs/>
          <w:color w:val="000000" w:themeColor="text1"/>
          <w:lang w:val="en-GB"/>
        </w:rPr>
        <w:t>Clinical Interventions in Aging</w:t>
      </w:r>
      <w:r w:rsidRPr="002F66E4">
        <w:rPr>
          <w:rFonts w:cs="Arial"/>
          <w:color w:val="000000" w:themeColor="text1"/>
          <w:lang w:val="en-GB"/>
        </w:rPr>
        <w:t xml:space="preserve"> 2022:17; pp. 675–683.</w:t>
      </w:r>
      <w:r w:rsidRPr="002F66E4">
        <w:rPr>
          <w:rFonts w:cs="Arial"/>
          <w:color w:val="000000" w:themeColor="text1"/>
          <w:lang w:val="en-GB"/>
        </w:rPr>
        <w:br/>
      </w:r>
      <w:r w:rsidR="0033214A" w:rsidRPr="002F66E4">
        <w:rPr>
          <w:rStyle w:val="CommentTextChar"/>
          <w:rFonts w:cs="Arial"/>
          <w:color w:val="000000" w:themeColor="text1"/>
        </w:rPr>
        <w:t xml:space="preserve">Disponible </w:t>
      </w:r>
      <w:proofErr w:type="spellStart"/>
      <w:r w:rsidR="0033214A" w:rsidRPr="002F66E4">
        <w:rPr>
          <w:rStyle w:val="CommentTextChar"/>
          <w:rFonts w:cs="Arial"/>
          <w:color w:val="000000" w:themeColor="text1"/>
        </w:rPr>
        <w:t>en</w:t>
      </w:r>
      <w:proofErr w:type="spellEnd"/>
      <w:r w:rsidRPr="002F66E4">
        <w:rPr>
          <w:rStyle w:val="CommentTextChar"/>
          <w:rFonts w:cs="Arial"/>
          <w:color w:val="000000" w:themeColor="text1"/>
        </w:rPr>
        <w:t xml:space="preserve"> </w:t>
      </w:r>
      <w:hyperlink r:id="rId199" w:history="1">
        <w:r w:rsidRPr="002F66E4">
          <w:rPr>
            <w:rStyle w:val="Hyperlink"/>
            <w:rFonts w:cs="Arial"/>
            <w:color w:val="000000" w:themeColor="text1"/>
            <w:lang w:val="en-GB"/>
          </w:rPr>
          <w:t>https://pdfs.semanticscholar.org/53b4/027ec57d253aecb297a5e9fd797a835a5193.pdf</w:t>
        </w:r>
      </w:hyperlink>
    </w:p>
    <w:p w14:paraId="30D01FD7" w14:textId="332C1105" w:rsidR="00132C72" w:rsidRPr="002F66E4" w:rsidRDefault="00132C72" w:rsidP="002F66E4">
      <w:pPr>
        <w:spacing w:after="120"/>
        <w:ind w:right="-2"/>
        <w:rPr>
          <w:rFonts w:cs="Arial"/>
          <w:color w:val="000000" w:themeColor="text1"/>
          <w:lang w:val="en-GB"/>
        </w:rPr>
      </w:pPr>
    </w:p>
    <w:sectPr w:rsidR="00132C72" w:rsidRPr="002F66E4" w:rsidSect="001D536C">
      <w:headerReference w:type="default" r:id="rId200"/>
      <w:pgSz w:w="11906" w:h="16838"/>
      <w:pgMar w:top="2268" w:right="1418"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95A7" w14:textId="77777777" w:rsidR="001D536C" w:rsidRDefault="001D536C">
      <w:r>
        <w:separator/>
      </w:r>
    </w:p>
  </w:endnote>
  <w:endnote w:type="continuationSeparator" w:id="0">
    <w:p w14:paraId="4C24CE2A" w14:textId="77777777" w:rsidR="001D536C" w:rsidRDefault="001D536C">
      <w:r>
        <w:continuationSeparator/>
      </w:r>
    </w:p>
  </w:endnote>
  <w:endnote w:type="continuationNotice" w:id="1">
    <w:p w14:paraId="728F7C72" w14:textId="77777777" w:rsidR="001D536C" w:rsidRDefault="001D536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FC10" w14:textId="77777777" w:rsidR="001D536C" w:rsidRDefault="001D536C">
      <w:r>
        <w:separator/>
      </w:r>
    </w:p>
  </w:footnote>
  <w:footnote w:type="continuationSeparator" w:id="0">
    <w:p w14:paraId="0438C4CF" w14:textId="77777777" w:rsidR="001D536C" w:rsidRDefault="001D536C">
      <w:r>
        <w:continuationSeparator/>
      </w:r>
    </w:p>
  </w:footnote>
  <w:footnote w:type="continuationNotice" w:id="1">
    <w:p w14:paraId="6E8A0467" w14:textId="77777777" w:rsidR="001D536C" w:rsidRDefault="001D536C">
      <w:pPr>
        <w:spacing w:before="0"/>
      </w:pPr>
    </w:p>
  </w:footnote>
  <w:footnote w:id="2">
    <w:p w14:paraId="247B73DB" w14:textId="77777777" w:rsidR="00BD50A7" w:rsidRDefault="00BD50A7" w:rsidP="00772295">
      <w:pPr>
        <w:pStyle w:val="FootnoteText"/>
        <w:spacing w:before="0"/>
        <w:jc w:val="both"/>
      </w:pPr>
      <w:r>
        <w:rPr>
          <w:rStyle w:val="FootnoteReference"/>
          <w:rFonts w:ascii="Arial" w:hAnsi="Arial" w:cs="Arial"/>
          <w:b w:val="0"/>
          <w:bCs/>
        </w:rPr>
        <w:footnoteRef/>
      </w:r>
      <w:r>
        <w:rPr>
          <w:rFonts w:ascii="Arial" w:hAnsi="Arial"/>
          <w:b w:val="0"/>
        </w:rPr>
        <w:t xml:space="preserve"> </w:t>
      </w:r>
      <w:proofErr w:type="spellStart"/>
      <w:r>
        <w:rPr>
          <w:rFonts w:ascii="Arial" w:hAnsi="Arial"/>
          <w:b w:val="0"/>
        </w:rPr>
        <w:t>Federación</w:t>
      </w:r>
      <w:proofErr w:type="spellEnd"/>
      <w:r>
        <w:rPr>
          <w:rFonts w:ascii="Arial" w:hAnsi="Arial"/>
          <w:b w:val="0"/>
        </w:rPr>
        <w:t xml:space="preserve"> </w:t>
      </w:r>
      <w:proofErr w:type="spellStart"/>
      <w:r>
        <w:rPr>
          <w:rFonts w:ascii="Arial" w:hAnsi="Arial"/>
          <w:b w:val="0"/>
        </w:rPr>
        <w:t>Mundial</w:t>
      </w:r>
      <w:proofErr w:type="spellEnd"/>
      <w:r>
        <w:rPr>
          <w:rFonts w:ascii="Arial" w:hAnsi="Arial"/>
          <w:b w:val="0"/>
        </w:rPr>
        <w:t xml:space="preserve"> de </w:t>
      </w:r>
      <w:proofErr w:type="spellStart"/>
      <w:r>
        <w:rPr>
          <w:rFonts w:ascii="Arial" w:hAnsi="Arial"/>
          <w:b w:val="0"/>
        </w:rPr>
        <w:t>Personas</w:t>
      </w:r>
      <w:proofErr w:type="spellEnd"/>
      <w:r>
        <w:rPr>
          <w:rFonts w:ascii="Arial" w:hAnsi="Arial"/>
          <w:b w:val="0"/>
        </w:rPr>
        <w:t xml:space="preserve"> </w:t>
      </w:r>
      <w:proofErr w:type="spellStart"/>
      <w:r>
        <w:rPr>
          <w:rFonts w:ascii="Arial" w:hAnsi="Arial"/>
          <w:b w:val="0"/>
        </w:rPr>
        <w:t>con</w:t>
      </w:r>
      <w:proofErr w:type="spellEnd"/>
      <w:r>
        <w:rPr>
          <w:rFonts w:ascii="Arial" w:hAnsi="Arial"/>
          <w:b w:val="0"/>
        </w:rPr>
        <w:t xml:space="preserve"> </w:t>
      </w:r>
      <w:proofErr w:type="spellStart"/>
      <w:r>
        <w:rPr>
          <w:rFonts w:ascii="Arial" w:hAnsi="Arial"/>
          <w:b w:val="0"/>
        </w:rPr>
        <w:t>Sordoceguera</w:t>
      </w:r>
      <w:proofErr w:type="spellEnd"/>
      <w:r>
        <w:rPr>
          <w:rFonts w:ascii="Arial" w:hAnsi="Arial"/>
          <w:b w:val="0"/>
        </w:rPr>
        <w:t>. (</w:t>
      </w:r>
      <w:proofErr w:type="spellStart"/>
      <w:r>
        <w:rPr>
          <w:rFonts w:ascii="Arial" w:hAnsi="Arial"/>
          <w:b w:val="0"/>
        </w:rPr>
        <w:t>Septiembre</w:t>
      </w:r>
      <w:proofErr w:type="spellEnd"/>
      <w:r>
        <w:rPr>
          <w:rFonts w:ascii="Arial" w:hAnsi="Arial"/>
          <w:b w:val="0"/>
        </w:rPr>
        <w:t xml:space="preserve"> de 2018). </w:t>
      </w:r>
      <w:proofErr w:type="spellStart"/>
      <w:r>
        <w:rPr>
          <w:rFonts w:ascii="Arial" w:hAnsi="Arial"/>
          <w:b w:val="0"/>
          <w:i/>
          <w:iCs/>
        </w:rPr>
        <w:t>En</w:t>
      </w:r>
      <w:proofErr w:type="spellEnd"/>
      <w:r>
        <w:rPr>
          <w:rFonts w:ascii="Arial" w:hAnsi="Arial"/>
          <w:b w:val="0"/>
          <w:i/>
          <w:iCs/>
        </w:rPr>
        <w:t xml:space="preserve"> </w:t>
      </w:r>
      <w:proofErr w:type="spellStart"/>
      <w:r>
        <w:rPr>
          <w:rFonts w:ascii="Arial" w:hAnsi="Arial"/>
          <w:b w:val="0"/>
          <w:i/>
          <w:iCs/>
        </w:rPr>
        <w:t>riesgo</w:t>
      </w:r>
      <w:proofErr w:type="spellEnd"/>
      <w:r>
        <w:rPr>
          <w:rFonts w:ascii="Arial" w:hAnsi="Arial"/>
          <w:b w:val="0"/>
          <w:i/>
          <w:iCs/>
        </w:rPr>
        <w:t xml:space="preserve"> de </w:t>
      </w:r>
      <w:proofErr w:type="spellStart"/>
      <w:r>
        <w:rPr>
          <w:rFonts w:ascii="Arial" w:hAnsi="Arial"/>
          <w:b w:val="0"/>
          <w:i/>
          <w:iCs/>
        </w:rPr>
        <w:t>exclusión</w:t>
      </w:r>
      <w:proofErr w:type="spellEnd"/>
      <w:r>
        <w:rPr>
          <w:rFonts w:ascii="Arial" w:hAnsi="Arial"/>
          <w:b w:val="0"/>
          <w:i/>
          <w:iCs/>
        </w:rPr>
        <w:t xml:space="preserve"> de la </w:t>
      </w:r>
      <w:proofErr w:type="spellStart"/>
      <w:r>
        <w:rPr>
          <w:rFonts w:ascii="Arial" w:hAnsi="Arial"/>
          <w:b w:val="0"/>
          <w:i/>
          <w:iCs/>
        </w:rPr>
        <w:t>implementación</w:t>
      </w:r>
      <w:proofErr w:type="spellEnd"/>
      <w:r>
        <w:rPr>
          <w:rFonts w:ascii="Arial" w:hAnsi="Arial"/>
          <w:b w:val="0"/>
          <w:i/>
          <w:iCs/>
        </w:rPr>
        <w:t xml:space="preserve"> de la CDPD y de los ODS:</w:t>
      </w:r>
      <w:r>
        <w:rPr>
          <w:rFonts w:ascii="Arial" w:hAnsi="Arial"/>
          <w:b w:val="0"/>
        </w:rPr>
        <w:t xml:space="preserve"> </w:t>
      </w:r>
      <w:proofErr w:type="spellStart"/>
      <w:r>
        <w:rPr>
          <w:rFonts w:ascii="Arial" w:hAnsi="Arial"/>
          <w:b w:val="0"/>
          <w:i/>
          <w:iCs/>
        </w:rPr>
        <w:t>desigualdad</w:t>
      </w:r>
      <w:proofErr w:type="spellEnd"/>
      <w:r>
        <w:rPr>
          <w:rFonts w:ascii="Arial" w:hAnsi="Arial"/>
          <w:b w:val="0"/>
          <w:i/>
          <w:iCs/>
        </w:rPr>
        <w:t xml:space="preserve"> y </w:t>
      </w:r>
      <w:proofErr w:type="spellStart"/>
      <w:r>
        <w:rPr>
          <w:rFonts w:ascii="Arial" w:hAnsi="Arial"/>
          <w:b w:val="0"/>
          <w:i/>
          <w:iCs/>
        </w:rPr>
        <w:t>personas</w:t>
      </w:r>
      <w:proofErr w:type="spellEnd"/>
      <w:r>
        <w:rPr>
          <w:rFonts w:ascii="Arial" w:hAnsi="Arial"/>
          <w:b w:val="0"/>
          <w:i/>
          <w:iCs/>
        </w:rPr>
        <w:t xml:space="preserve"> </w:t>
      </w:r>
      <w:proofErr w:type="spellStart"/>
      <w:r>
        <w:rPr>
          <w:rFonts w:ascii="Arial" w:hAnsi="Arial"/>
          <w:b w:val="0"/>
          <w:i/>
          <w:iCs/>
        </w:rPr>
        <w:t>con</w:t>
      </w:r>
      <w:proofErr w:type="spellEnd"/>
      <w:r>
        <w:rPr>
          <w:rFonts w:ascii="Arial" w:hAnsi="Arial"/>
          <w:b w:val="0"/>
          <w:i/>
          <w:iCs/>
        </w:rPr>
        <w:t xml:space="preserve"> </w:t>
      </w:r>
      <w:proofErr w:type="spellStart"/>
      <w:r>
        <w:rPr>
          <w:rFonts w:ascii="Arial" w:hAnsi="Arial"/>
          <w:b w:val="0"/>
          <w:i/>
          <w:iCs/>
        </w:rPr>
        <w:t>sordoceguera</w:t>
      </w:r>
      <w:proofErr w:type="spellEnd"/>
      <w:r>
        <w:rPr>
          <w:rFonts w:ascii="Arial" w:hAnsi="Arial"/>
          <w:b w:val="0"/>
          <w:i/>
          <w:iCs/>
        </w:rPr>
        <w:t>.</w:t>
      </w:r>
      <w:r>
        <w:rPr>
          <w:rFonts w:ascii="Arial" w:hAnsi="Arial"/>
          <w:b w:val="0"/>
        </w:rPr>
        <w:t xml:space="preserve"> </w:t>
      </w:r>
      <w:r w:rsidR="00A843AC">
        <w:fldChar w:fldCharType="begin"/>
      </w:r>
      <w:r w:rsidR="00A843AC">
        <w:instrText>HYPERLINK "https://wfdb.eu/es/wfdb-report-2018/"</w:instrText>
      </w:r>
      <w:r w:rsidR="00A843AC">
        <w:fldChar w:fldCharType="separate"/>
      </w:r>
      <w:r w:rsidRPr="008265DB">
        <w:rPr>
          <w:rStyle w:val="Hyperlink"/>
          <w:rFonts w:ascii="Arial" w:hAnsi="Arial"/>
          <w:b w:val="0"/>
          <w:color w:val="0000EE"/>
        </w:rPr>
        <w:t>https://wfdb.eu/es/wfdb-report-2018/</w:t>
      </w:r>
      <w:r w:rsidR="00A843AC">
        <w:rPr>
          <w:rStyle w:val="Hyperlink"/>
          <w:rFonts w:ascii="Arial" w:hAnsi="Arial"/>
          <w:b w:val="0"/>
          <w:color w:val="0000EE"/>
        </w:rPr>
        <w:fldChar w:fldCharType="end"/>
      </w:r>
      <w:r w:rsidRPr="008265DB">
        <w:rPr>
          <w:rFonts w:ascii="Arial" w:hAnsi="Arial"/>
          <w:b w:val="0"/>
          <w:color w:val="0000EE"/>
          <w:u w:val="single"/>
        </w:rPr>
        <w:t>.</w:t>
      </w:r>
    </w:p>
  </w:footnote>
  <w:footnote w:id="3">
    <w:p w14:paraId="453CF778" w14:textId="77777777" w:rsidR="001B73E4" w:rsidRDefault="001B73E4" w:rsidP="00772295">
      <w:pPr>
        <w:pStyle w:val="FootnoteText"/>
        <w:spacing w:before="0"/>
        <w:jc w:val="both"/>
      </w:pPr>
      <w:r>
        <w:rPr>
          <w:rStyle w:val="FootnoteReference"/>
          <w:rFonts w:ascii="Arial" w:hAnsi="Arial" w:cs="Arial"/>
          <w:b w:val="0"/>
          <w:bCs/>
        </w:rPr>
        <w:footnoteRef/>
      </w:r>
      <w:r>
        <w:rPr>
          <w:rFonts w:ascii="Arial" w:hAnsi="Arial"/>
          <w:b w:val="0"/>
        </w:rPr>
        <w:t xml:space="preserve"> </w:t>
      </w:r>
      <w:r>
        <w:rPr>
          <w:rFonts w:ascii="Arial" w:hAnsi="Arial"/>
          <w:b w:val="0"/>
          <w:i/>
        </w:rPr>
        <w:t>Ibid.</w:t>
      </w:r>
    </w:p>
  </w:footnote>
  <w:footnote w:id="4">
    <w:p w14:paraId="0CD0EBD4" w14:textId="77777777" w:rsidR="000B5395" w:rsidRDefault="000B5395" w:rsidP="00772295">
      <w:pPr>
        <w:pStyle w:val="FootnoteText"/>
        <w:spacing w:before="0"/>
      </w:pPr>
      <w:r>
        <w:rPr>
          <w:rStyle w:val="FootnoteReference"/>
          <w:rFonts w:ascii="Arial" w:hAnsi="Arial" w:cs="Arial"/>
          <w:b w:val="0"/>
          <w:bCs/>
          <w:lang w:val="en-GB"/>
        </w:rPr>
        <w:footnoteRef/>
      </w:r>
      <w:r>
        <w:rPr>
          <w:rFonts w:ascii="Arial" w:hAnsi="Arial"/>
          <w:b w:val="0"/>
        </w:rPr>
        <w:t xml:space="preserve"> </w:t>
      </w:r>
      <w:r>
        <w:rPr>
          <w:rFonts w:ascii="Arial" w:hAnsi="Arial"/>
          <w:b w:val="0"/>
        </w:rPr>
        <w:t xml:space="preserve">GLAD </w:t>
      </w:r>
      <w:proofErr w:type="spellStart"/>
      <w:r>
        <w:rPr>
          <w:rFonts w:ascii="Arial" w:hAnsi="Arial"/>
          <w:b w:val="0"/>
        </w:rPr>
        <w:t>es</w:t>
      </w:r>
      <w:proofErr w:type="spellEnd"/>
      <w:r>
        <w:rPr>
          <w:rFonts w:ascii="Arial" w:hAnsi="Arial"/>
          <w:b w:val="0"/>
        </w:rPr>
        <w:t xml:space="preserve"> </w:t>
      </w:r>
      <w:proofErr w:type="spellStart"/>
      <w:r>
        <w:rPr>
          <w:rFonts w:ascii="Arial" w:hAnsi="Arial"/>
          <w:b w:val="0"/>
        </w:rPr>
        <w:t>un</w:t>
      </w:r>
      <w:proofErr w:type="spellEnd"/>
      <w:r>
        <w:rPr>
          <w:rFonts w:ascii="Arial" w:hAnsi="Arial"/>
          <w:b w:val="0"/>
        </w:rPr>
        <w:t xml:space="preserve"> </w:t>
      </w:r>
      <w:proofErr w:type="spellStart"/>
      <w:r>
        <w:rPr>
          <w:rFonts w:ascii="Arial" w:hAnsi="Arial"/>
          <w:b w:val="0"/>
        </w:rPr>
        <w:t>órgano</w:t>
      </w:r>
      <w:proofErr w:type="spellEnd"/>
      <w:r>
        <w:rPr>
          <w:rFonts w:ascii="Arial" w:hAnsi="Arial"/>
          <w:b w:val="0"/>
        </w:rPr>
        <w:t xml:space="preserve"> de </w:t>
      </w:r>
      <w:proofErr w:type="spellStart"/>
      <w:r>
        <w:rPr>
          <w:rFonts w:ascii="Arial" w:hAnsi="Arial"/>
          <w:b w:val="0"/>
        </w:rPr>
        <w:t>coordinación</w:t>
      </w:r>
      <w:proofErr w:type="spellEnd"/>
      <w:r>
        <w:rPr>
          <w:rFonts w:ascii="Arial" w:hAnsi="Arial"/>
          <w:b w:val="0"/>
        </w:rPr>
        <w:t xml:space="preserve"> de </w:t>
      </w:r>
      <w:proofErr w:type="spellStart"/>
      <w:r>
        <w:rPr>
          <w:rFonts w:ascii="Arial" w:hAnsi="Arial"/>
          <w:b w:val="0"/>
        </w:rPr>
        <w:t>agencias</w:t>
      </w:r>
      <w:proofErr w:type="spellEnd"/>
      <w:r>
        <w:rPr>
          <w:rFonts w:ascii="Arial" w:hAnsi="Arial"/>
          <w:b w:val="0"/>
        </w:rPr>
        <w:t xml:space="preserve"> y </w:t>
      </w:r>
      <w:proofErr w:type="spellStart"/>
      <w:r>
        <w:rPr>
          <w:rFonts w:ascii="Arial" w:hAnsi="Arial"/>
          <w:b w:val="0"/>
        </w:rPr>
        <w:t>donantes</w:t>
      </w:r>
      <w:proofErr w:type="spellEnd"/>
      <w:r>
        <w:rPr>
          <w:rFonts w:ascii="Arial" w:hAnsi="Arial"/>
          <w:b w:val="0"/>
        </w:rPr>
        <w:t xml:space="preserve"> </w:t>
      </w:r>
      <w:proofErr w:type="spellStart"/>
      <w:r>
        <w:rPr>
          <w:rFonts w:ascii="Arial" w:hAnsi="Arial"/>
          <w:b w:val="0"/>
        </w:rPr>
        <w:t>bilaterales</w:t>
      </w:r>
      <w:proofErr w:type="spellEnd"/>
      <w:r>
        <w:rPr>
          <w:rFonts w:ascii="Arial" w:hAnsi="Arial"/>
          <w:b w:val="0"/>
        </w:rPr>
        <w:t xml:space="preserve"> y </w:t>
      </w:r>
      <w:proofErr w:type="spellStart"/>
      <w:r>
        <w:rPr>
          <w:rFonts w:ascii="Arial" w:hAnsi="Arial"/>
          <w:b w:val="0"/>
        </w:rPr>
        <w:t>multilaterales</w:t>
      </w:r>
      <w:proofErr w:type="spellEnd"/>
      <w:r>
        <w:rPr>
          <w:rFonts w:ascii="Arial" w:hAnsi="Arial"/>
          <w:b w:val="0"/>
        </w:rPr>
        <w:t xml:space="preserve">, </w:t>
      </w:r>
      <w:proofErr w:type="spellStart"/>
      <w:r>
        <w:rPr>
          <w:rFonts w:ascii="Arial" w:hAnsi="Arial"/>
          <w:b w:val="0"/>
        </w:rPr>
        <w:t>sector</w:t>
      </w:r>
      <w:proofErr w:type="spellEnd"/>
      <w:r>
        <w:rPr>
          <w:rFonts w:ascii="Arial" w:hAnsi="Arial"/>
          <w:b w:val="0"/>
        </w:rPr>
        <w:t xml:space="preserve"> </w:t>
      </w:r>
      <w:proofErr w:type="spellStart"/>
      <w:r>
        <w:rPr>
          <w:rFonts w:ascii="Arial" w:hAnsi="Arial"/>
          <w:b w:val="0"/>
        </w:rPr>
        <w:t>privado</w:t>
      </w:r>
      <w:proofErr w:type="spellEnd"/>
      <w:r>
        <w:rPr>
          <w:rFonts w:ascii="Arial" w:hAnsi="Arial"/>
          <w:b w:val="0"/>
        </w:rPr>
        <w:t xml:space="preserve"> y </w:t>
      </w:r>
      <w:proofErr w:type="spellStart"/>
      <w:r>
        <w:rPr>
          <w:rFonts w:ascii="Arial" w:hAnsi="Arial"/>
          <w:b w:val="0"/>
        </w:rPr>
        <w:t>fundaciones</w:t>
      </w:r>
      <w:proofErr w:type="spellEnd"/>
      <w:r>
        <w:rPr>
          <w:rFonts w:ascii="Arial" w:hAnsi="Arial"/>
          <w:b w:val="0"/>
        </w:rPr>
        <w:t xml:space="preserve"> </w:t>
      </w:r>
      <w:proofErr w:type="spellStart"/>
      <w:r>
        <w:rPr>
          <w:rFonts w:ascii="Arial" w:hAnsi="Arial"/>
          <w:b w:val="0"/>
        </w:rPr>
        <w:t>que</w:t>
      </w:r>
      <w:proofErr w:type="spellEnd"/>
      <w:r>
        <w:rPr>
          <w:rFonts w:ascii="Arial" w:hAnsi="Arial"/>
          <w:b w:val="0"/>
        </w:rPr>
        <w:t xml:space="preserve"> </w:t>
      </w:r>
      <w:proofErr w:type="spellStart"/>
      <w:r>
        <w:rPr>
          <w:rFonts w:ascii="Arial" w:hAnsi="Arial"/>
          <w:b w:val="0"/>
        </w:rPr>
        <w:t>colaboran</w:t>
      </w:r>
      <w:proofErr w:type="spellEnd"/>
      <w:r>
        <w:rPr>
          <w:rFonts w:ascii="Arial" w:hAnsi="Arial"/>
          <w:b w:val="0"/>
        </w:rPr>
        <w:t xml:space="preserve"> a </w:t>
      </w:r>
      <w:proofErr w:type="spellStart"/>
      <w:r>
        <w:rPr>
          <w:rFonts w:ascii="Arial" w:hAnsi="Arial"/>
          <w:b w:val="0"/>
        </w:rPr>
        <w:t>favor</w:t>
      </w:r>
      <w:proofErr w:type="spellEnd"/>
      <w:r>
        <w:rPr>
          <w:rFonts w:ascii="Arial" w:hAnsi="Arial"/>
          <w:b w:val="0"/>
        </w:rPr>
        <w:t xml:space="preserve"> de la </w:t>
      </w:r>
      <w:proofErr w:type="spellStart"/>
      <w:r>
        <w:rPr>
          <w:rFonts w:ascii="Arial" w:hAnsi="Arial"/>
          <w:b w:val="0"/>
        </w:rPr>
        <w:t>inclusión</w:t>
      </w:r>
      <w:proofErr w:type="spellEnd"/>
      <w:r>
        <w:rPr>
          <w:rFonts w:ascii="Arial" w:hAnsi="Arial"/>
          <w:b w:val="0"/>
        </w:rPr>
        <w:t xml:space="preserve"> de las </w:t>
      </w:r>
      <w:proofErr w:type="spellStart"/>
      <w:r>
        <w:rPr>
          <w:rFonts w:ascii="Arial" w:hAnsi="Arial"/>
          <w:b w:val="0"/>
        </w:rPr>
        <w:t>personas</w:t>
      </w:r>
      <w:proofErr w:type="spellEnd"/>
      <w:r>
        <w:rPr>
          <w:rFonts w:ascii="Arial" w:hAnsi="Arial"/>
          <w:b w:val="0"/>
        </w:rPr>
        <w:t xml:space="preserve"> </w:t>
      </w:r>
      <w:proofErr w:type="spellStart"/>
      <w:r>
        <w:rPr>
          <w:rFonts w:ascii="Arial" w:hAnsi="Arial"/>
          <w:b w:val="0"/>
        </w:rPr>
        <w:t>con</w:t>
      </w:r>
      <w:proofErr w:type="spellEnd"/>
      <w:r>
        <w:rPr>
          <w:rFonts w:ascii="Arial" w:hAnsi="Arial"/>
          <w:b w:val="0"/>
        </w:rPr>
        <w:t xml:space="preserve"> </w:t>
      </w:r>
      <w:proofErr w:type="spellStart"/>
      <w:r>
        <w:rPr>
          <w:rFonts w:ascii="Arial" w:hAnsi="Arial"/>
          <w:b w:val="0"/>
        </w:rPr>
        <w:t>discapacidad</w:t>
      </w:r>
      <w:proofErr w:type="spellEnd"/>
      <w:r>
        <w:rPr>
          <w:rFonts w:ascii="Arial" w:hAnsi="Arial"/>
          <w:b w:val="0"/>
        </w:rPr>
        <w:t xml:space="preserve"> </w:t>
      </w:r>
      <w:proofErr w:type="spellStart"/>
      <w:r>
        <w:rPr>
          <w:rFonts w:ascii="Arial" w:hAnsi="Arial"/>
          <w:b w:val="0"/>
        </w:rPr>
        <w:t>en</w:t>
      </w:r>
      <w:proofErr w:type="spellEnd"/>
      <w:r>
        <w:rPr>
          <w:rFonts w:ascii="Arial" w:hAnsi="Arial"/>
          <w:b w:val="0"/>
        </w:rPr>
        <w:t xml:space="preserve"> </w:t>
      </w:r>
      <w:proofErr w:type="spellStart"/>
      <w:r>
        <w:rPr>
          <w:rFonts w:ascii="Arial" w:hAnsi="Arial"/>
          <w:b w:val="0"/>
        </w:rPr>
        <w:t>el</w:t>
      </w:r>
      <w:proofErr w:type="spellEnd"/>
      <w:r>
        <w:rPr>
          <w:rFonts w:ascii="Arial" w:hAnsi="Arial"/>
          <w:b w:val="0"/>
        </w:rPr>
        <w:t xml:space="preserve"> </w:t>
      </w:r>
      <w:proofErr w:type="spellStart"/>
      <w:r>
        <w:rPr>
          <w:rFonts w:ascii="Arial" w:hAnsi="Arial"/>
          <w:b w:val="0"/>
        </w:rPr>
        <w:t>desarrollo</w:t>
      </w:r>
      <w:proofErr w:type="spellEnd"/>
      <w:r>
        <w:rPr>
          <w:rFonts w:ascii="Arial" w:hAnsi="Arial"/>
          <w:b w:val="0"/>
        </w:rPr>
        <w:t xml:space="preserve"> </w:t>
      </w:r>
      <w:proofErr w:type="spellStart"/>
      <w:r>
        <w:rPr>
          <w:rFonts w:ascii="Arial" w:hAnsi="Arial"/>
          <w:b w:val="0"/>
        </w:rPr>
        <w:t>internacional</w:t>
      </w:r>
      <w:proofErr w:type="spellEnd"/>
      <w:r>
        <w:rPr>
          <w:rFonts w:ascii="Arial" w:hAnsi="Arial"/>
          <w:b w:val="0"/>
        </w:rPr>
        <w:t xml:space="preserve"> y la </w:t>
      </w:r>
      <w:proofErr w:type="spellStart"/>
      <w:r>
        <w:rPr>
          <w:rFonts w:ascii="Arial" w:hAnsi="Arial"/>
          <w:b w:val="0"/>
        </w:rPr>
        <w:t>acción</w:t>
      </w:r>
      <w:proofErr w:type="spellEnd"/>
      <w:r>
        <w:rPr>
          <w:rFonts w:ascii="Arial" w:hAnsi="Arial"/>
          <w:b w:val="0"/>
        </w:rPr>
        <w:t xml:space="preserve"> </w:t>
      </w:r>
      <w:proofErr w:type="spellStart"/>
      <w:r>
        <w:rPr>
          <w:rFonts w:ascii="Arial" w:hAnsi="Arial"/>
          <w:b w:val="0"/>
        </w:rPr>
        <w:t>humanitaria</w:t>
      </w:r>
      <w:proofErr w:type="spellEnd"/>
      <w:r>
        <w:rPr>
          <w:rFonts w:ascii="Arial" w:hAnsi="Arial"/>
          <w:b w:val="0"/>
        </w:rPr>
        <w:t xml:space="preserve">. (Mayo de 2022) </w:t>
      </w:r>
      <w:hyperlink r:id="rId1" w:history="1">
        <w:r w:rsidRPr="008265DB">
          <w:rPr>
            <w:rStyle w:val="Hyperlink"/>
            <w:rFonts w:ascii="Arial" w:hAnsi="Arial"/>
            <w:b w:val="0"/>
            <w:color w:val="0000EE"/>
          </w:rPr>
          <w:t>https://www.internationaldisabilityalliance.org/es/content/red-de-acci%C3%B3n-global-en-discapacidad</w:t>
        </w:r>
      </w:hyperlink>
      <w:r w:rsidRPr="008265DB">
        <w:rPr>
          <w:color w:val="0000EE"/>
        </w:rPr>
        <w:t>.</w:t>
      </w:r>
      <w:r w:rsidRPr="008265DB">
        <w:rPr>
          <w:rFonts w:ascii="Arial" w:hAnsi="Arial"/>
          <w:b w:val="0"/>
          <w:color w:val="0000EE"/>
        </w:rPr>
        <w:t xml:space="preserve"> </w:t>
      </w:r>
      <w:r>
        <w:rPr>
          <w:rFonts w:ascii="Arial" w:hAnsi="Arial"/>
          <w:b w:val="0"/>
        </w:rPr>
        <w:t xml:space="preserve">AT2030 </w:t>
      </w:r>
      <w:proofErr w:type="spellStart"/>
      <w:r>
        <w:rPr>
          <w:rFonts w:ascii="Arial" w:hAnsi="Arial"/>
          <w:b w:val="0"/>
        </w:rPr>
        <w:t>es</w:t>
      </w:r>
      <w:proofErr w:type="spellEnd"/>
      <w:r>
        <w:rPr>
          <w:rFonts w:ascii="Arial" w:hAnsi="Arial"/>
          <w:b w:val="0"/>
        </w:rPr>
        <w:t xml:space="preserve"> </w:t>
      </w:r>
      <w:proofErr w:type="spellStart"/>
      <w:r>
        <w:rPr>
          <w:rFonts w:ascii="Arial" w:hAnsi="Arial"/>
          <w:b w:val="0"/>
        </w:rPr>
        <w:t>una</w:t>
      </w:r>
      <w:proofErr w:type="spellEnd"/>
      <w:r>
        <w:rPr>
          <w:rFonts w:ascii="Arial" w:hAnsi="Arial"/>
          <w:b w:val="0"/>
        </w:rPr>
        <w:t xml:space="preserve"> red </w:t>
      </w:r>
      <w:proofErr w:type="spellStart"/>
      <w:r>
        <w:rPr>
          <w:rFonts w:ascii="Arial" w:hAnsi="Arial"/>
          <w:b w:val="0"/>
        </w:rPr>
        <w:t>liderada</w:t>
      </w:r>
      <w:proofErr w:type="spellEnd"/>
      <w:r>
        <w:rPr>
          <w:rFonts w:ascii="Arial" w:hAnsi="Arial"/>
          <w:b w:val="0"/>
        </w:rPr>
        <w:t xml:space="preserve"> </w:t>
      </w:r>
      <w:proofErr w:type="spellStart"/>
      <w:r>
        <w:rPr>
          <w:rFonts w:ascii="Arial" w:hAnsi="Arial"/>
          <w:b w:val="0"/>
        </w:rPr>
        <w:t>por</w:t>
      </w:r>
      <w:proofErr w:type="spellEnd"/>
      <w:r>
        <w:rPr>
          <w:rFonts w:ascii="Arial" w:hAnsi="Arial"/>
          <w:b w:val="0"/>
        </w:rPr>
        <w:t xml:space="preserve"> </w:t>
      </w:r>
      <w:proofErr w:type="spellStart"/>
      <w:r>
        <w:rPr>
          <w:rFonts w:ascii="Arial" w:hAnsi="Arial"/>
          <w:b w:val="0"/>
        </w:rPr>
        <w:t>el</w:t>
      </w:r>
      <w:proofErr w:type="spellEnd"/>
      <w:r>
        <w:rPr>
          <w:rFonts w:ascii="Arial" w:hAnsi="Arial"/>
          <w:b w:val="0"/>
        </w:rPr>
        <w:t xml:space="preserve"> Global </w:t>
      </w:r>
      <w:proofErr w:type="spellStart"/>
      <w:r>
        <w:rPr>
          <w:rFonts w:ascii="Arial" w:hAnsi="Arial"/>
          <w:b w:val="0"/>
        </w:rPr>
        <w:t>Disability</w:t>
      </w:r>
      <w:proofErr w:type="spellEnd"/>
      <w:r>
        <w:rPr>
          <w:rFonts w:ascii="Arial" w:hAnsi="Arial"/>
          <w:b w:val="0"/>
        </w:rPr>
        <w:t xml:space="preserve"> </w:t>
      </w:r>
      <w:proofErr w:type="spellStart"/>
      <w:r>
        <w:rPr>
          <w:rFonts w:ascii="Arial" w:hAnsi="Arial"/>
          <w:b w:val="0"/>
        </w:rPr>
        <w:t>Innovation</w:t>
      </w:r>
      <w:proofErr w:type="spellEnd"/>
      <w:r>
        <w:rPr>
          <w:rFonts w:ascii="Arial" w:hAnsi="Arial"/>
          <w:b w:val="0"/>
        </w:rPr>
        <w:t xml:space="preserve"> </w:t>
      </w:r>
      <w:proofErr w:type="spellStart"/>
      <w:r>
        <w:rPr>
          <w:rFonts w:ascii="Arial" w:hAnsi="Arial"/>
          <w:b w:val="0"/>
        </w:rPr>
        <w:t>Hub</w:t>
      </w:r>
      <w:proofErr w:type="spellEnd"/>
      <w:r>
        <w:rPr>
          <w:rFonts w:ascii="Arial" w:hAnsi="Arial"/>
          <w:b w:val="0"/>
        </w:rPr>
        <w:t xml:space="preserve"> </w:t>
      </w:r>
      <w:proofErr w:type="spellStart"/>
      <w:r>
        <w:rPr>
          <w:rFonts w:ascii="Arial" w:hAnsi="Arial"/>
          <w:b w:val="0"/>
        </w:rPr>
        <w:t>que</w:t>
      </w:r>
      <w:proofErr w:type="spellEnd"/>
      <w:r>
        <w:rPr>
          <w:rFonts w:ascii="Arial" w:hAnsi="Arial"/>
          <w:b w:val="0"/>
        </w:rPr>
        <w:t xml:space="preserve"> </w:t>
      </w:r>
      <w:proofErr w:type="spellStart"/>
      <w:r>
        <w:rPr>
          <w:rFonts w:ascii="Arial" w:hAnsi="Arial"/>
          <w:b w:val="0"/>
        </w:rPr>
        <w:t>evalúa</w:t>
      </w:r>
      <w:proofErr w:type="spellEnd"/>
      <w:r>
        <w:rPr>
          <w:rFonts w:ascii="Arial" w:hAnsi="Arial"/>
          <w:b w:val="0"/>
        </w:rPr>
        <w:t xml:space="preserve"> </w:t>
      </w:r>
      <w:proofErr w:type="spellStart"/>
      <w:r>
        <w:rPr>
          <w:rFonts w:ascii="Arial" w:hAnsi="Arial"/>
          <w:b w:val="0"/>
        </w:rPr>
        <w:t>qué</w:t>
      </w:r>
      <w:proofErr w:type="spellEnd"/>
      <w:r>
        <w:rPr>
          <w:rFonts w:ascii="Arial" w:hAnsi="Arial"/>
          <w:b w:val="0"/>
        </w:rPr>
        <w:t xml:space="preserve"> </w:t>
      </w:r>
      <w:proofErr w:type="spellStart"/>
      <w:r>
        <w:rPr>
          <w:rFonts w:ascii="Arial" w:hAnsi="Arial"/>
          <w:b w:val="0"/>
        </w:rPr>
        <w:t>soluciones</w:t>
      </w:r>
      <w:proofErr w:type="spellEnd"/>
      <w:r>
        <w:rPr>
          <w:rFonts w:ascii="Arial" w:hAnsi="Arial"/>
          <w:b w:val="0"/>
        </w:rPr>
        <w:t xml:space="preserve"> </w:t>
      </w:r>
      <w:proofErr w:type="spellStart"/>
      <w:r>
        <w:rPr>
          <w:rFonts w:ascii="Arial" w:hAnsi="Arial"/>
          <w:b w:val="0"/>
        </w:rPr>
        <w:t>sirven</w:t>
      </w:r>
      <w:proofErr w:type="spellEnd"/>
      <w:r>
        <w:rPr>
          <w:rFonts w:ascii="Arial" w:hAnsi="Arial"/>
          <w:b w:val="0"/>
        </w:rPr>
        <w:t xml:space="preserve"> para </w:t>
      </w:r>
      <w:proofErr w:type="spellStart"/>
      <w:r>
        <w:rPr>
          <w:rFonts w:ascii="Arial" w:hAnsi="Arial"/>
          <w:b w:val="0"/>
        </w:rPr>
        <w:t>mejorar</w:t>
      </w:r>
      <w:proofErr w:type="spellEnd"/>
      <w:r>
        <w:rPr>
          <w:rFonts w:ascii="Arial" w:hAnsi="Arial"/>
          <w:b w:val="0"/>
        </w:rPr>
        <w:t xml:space="preserve"> </w:t>
      </w:r>
      <w:proofErr w:type="spellStart"/>
      <w:r>
        <w:rPr>
          <w:rFonts w:ascii="Arial" w:hAnsi="Arial"/>
          <w:b w:val="0"/>
        </w:rPr>
        <w:t>el</w:t>
      </w:r>
      <w:proofErr w:type="spellEnd"/>
      <w:r>
        <w:rPr>
          <w:rFonts w:ascii="Arial" w:hAnsi="Arial"/>
          <w:b w:val="0"/>
        </w:rPr>
        <w:t xml:space="preserve"> </w:t>
      </w:r>
      <w:proofErr w:type="spellStart"/>
      <w:r>
        <w:rPr>
          <w:rFonts w:ascii="Arial" w:hAnsi="Arial"/>
          <w:b w:val="0"/>
        </w:rPr>
        <w:t>acceso</w:t>
      </w:r>
      <w:proofErr w:type="spellEnd"/>
      <w:r>
        <w:rPr>
          <w:rFonts w:ascii="Arial" w:hAnsi="Arial"/>
          <w:b w:val="0"/>
        </w:rPr>
        <w:t xml:space="preserve"> a la </w:t>
      </w:r>
      <w:proofErr w:type="spellStart"/>
      <w:r>
        <w:rPr>
          <w:rFonts w:ascii="Arial" w:hAnsi="Arial"/>
          <w:b w:val="0"/>
        </w:rPr>
        <w:t>tecnología</w:t>
      </w:r>
      <w:proofErr w:type="spellEnd"/>
      <w:r>
        <w:rPr>
          <w:rFonts w:ascii="Arial" w:hAnsi="Arial"/>
          <w:b w:val="0"/>
        </w:rPr>
        <w:t xml:space="preserve"> de </w:t>
      </w:r>
      <w:proofErr w:type="spellStart"/>
      <w:r>
        <w:rPr>
          <w:rFonts w:ascii="Arial" w:hAnsi="Arial"/>
          <w:b w:val="0"/>
        </w:rPr>
        <w:t>asistencia</w:t>
      </w:r>
      <w:proofErr w:type="spellEnd"/>
      <w:r>
        <w:rPr>
          <w:rFonts w:ascii="Arial" w:hAnsi="Arial"/>
          <w:b w:val="0"/>
        </w:rPr>
        <w:t xml:space="preserve">. (Mayo de 2022). </w:t>
      </w:r>
      <w:r w:rsidR="00A843AC">
        <w:fldChar w:fldCharType="begin"/>
      </w:r>
      <w:r w:rsidR="00A843AC">
        <w:instrText>HYPERLINK "https://at2030.org/"</w:instrText>
      </w:r>
      <w:r w:rsidR="00A843AC">
        <w:fldChar w:fldCharType="separate"/>
      </w:r>
      <w:r w:rsidRPr="008265DB">
        <w:rPr>
          <w:rStyle w:val="Hyperlink"/>
          <w:rFonts w:ascii="Arial" w:hAnsi="Arial"/>
          <w:b w:val="0"/>
          <w:color w:val="0000EE"/>
        </w:rPr>
        <w:t>https://at2030.org/</w:t>
      </w:r>
      <w:r w:rsidR="00A843AC">
        <w:rPr>
          <w:rStyle w:val="Hyperlink"/>
          <w:rFonts w:ascii="Arial" w:hAnsi="Arial"/>
          <w:b w:val="0"/>
          <w:color w:val="0000EE"/>
        </w:rPr>
        <w:fldChar w:fldCharType="end"/>
      </w:r>
      <w:r w:rsidRPr="008265DB">
        <w:rPr>
          <w:rFonts w:ascii="Arial" w:hAnsi="Arial"/>
          <w:b w:val="0"/>
          <w:color w:val="0000EE"/>
        </w:rPr>
        <w:t>.</w:t>
      </w:r>
    </w:p>
  </w:footnote>
  <w:footnote w:id="5">
    <w:p w14:paraId="4B8A92C6" w14:textId="77777777" w:rsidR="000D02C6" w:rsidRDefault="000D02C6" w:rsidP="00772295">
      <w:pPr>
        <w:pStyle w:val="FootnoteText"/>
        <w:spacing w:before="0"/>
        <w:jc w:val="both"/>
      </w:pPr>
      <w:r>
        <w:rPr>
          <w:rStyle w:val="FootnoteReference"/>
          <w:rFonts w:ascii="Arial" w:hAnsi="Arial" w:cs="Arial"/>
          <w:b w:val="0"/>
          <w:bCs/>
          <w:lang w:val="en-GB"/>
        </w:rPr>
        <w:footnoteRef/>
      </w:r>
      <w:r>
        <w:rPr>
          <w:rFonts w:ascii="Arial" w:hAnsi="Arial"/>
          <w:b w:val="0"/>
        </w:rPr>
        <w:t xml:space="preserve"> </w:t>
      </w:r>
      <w:r>
        <w:rPr>
          <w:rFonts w:ascii="Arial" w:hAnsi="Arial"/>
          <w:b w:val="0"/>
        </w:rPr>
        <w:t xml:space="preserve">Nos </w:t>
      </w:r>
      <w:proofErr w:type="spellStart"/>
      <w:r>
        <w:rPr>
          <w:rFonts w:ascii="Arial" w:hAnsi="Arial"/>
          <w:b w:val="0"/>
        </w:rPr>
        <w:t>gustaría</w:t>
      </w:r>
      <w:proofErr w:type="spellEnd"/>
      <w:r>
        <w:rPr>
          <w:rFonts w:ascii="Arial" w:hAnsi="Arial"/>
          <w:b w:val="0"/>
        </w:rPr>
        <w:t xml:space="preserve"> </w:t>
      </w:r>
      <w:proofErr w:type="spellStart"/>
      <w:r>
        <w:rPr>
          <w:rFonts w:ascii="Arial" w:hAnsi="Arial"/>
          <w:b w:val="0"/>
        </w:rPr>
        <w:t>expresar</w:t>
      </w:r>
      <w:proofErr w:type="spellEnd"/>
      <w:r>
        <w:rPr>
          <w:rFonts w:ascii="Arial" w:hAnsi="Arial"/>
          <w:b w:val="0"/>
        </w:rPr>
        <w:t xml:space="preserve"> </w:t>
      </w:r>
      <w:proofErr w:type="spellStart"/>
      <w:r>
        <w:rPr>
          <w:rFonts w:ascii="Arial" w:hAnsi="Arial"/>
          <w:b w:val="0"/>
        </w:rPr>
        <w:t>nuestro</w:t>
      </w:r>
      <w:proofErr w:type="spellEnd"/>
      <w:r>
        <w:rPr>
          <w:rFonts w:ascii="Arial" w:hAnsi="Arial"/>
          <w:b w:val="0"/>
        </w:rPr>
        <w:t xml:space="preserve"> </w:t>
      </w:r>
      <w:proofErr w:type="spellStart"/>
      <w:r>
        <w:rPr>
          <w:rFonts w:ascii="Arial" w:hAnsi="Arial"/>
          <w:b w:val="0"/>
        </w:rPr>
        <w:t>más</w:t>
      </w:r>
      <w:proofErr w:type="spellEnd"/>
      <w:r>
        <w:rPr>
          <w:rFonts w:ascii="Arial" w:hAnsi="Arial"/>
          <w:b w:val="0"/>
        </w:rPr>
        <w:t xml:space="preserve"> </w:t>
      </w:r>
      <w:proofErr w:type="spellStart"/>
      <w:r>
        <w:rPr>
          <w:rFonts w:ascii="Arial" w:hAnsi="Arial"/>
          <w:b w:val="0"/>
        </w:rPr>
        <w:t>sincero</w:t>
      </w:r>
      <w:proofErr w:type="spellEnd"/>
      <w:r>
        <w:rPr>
          <w:rFonts w:ascii="Arial" w:hAnsi="Arial"/>
          <w:b w:val="0"/>
        </w:rPr>
        <w:t xml:space="preserve"> </w:t>
      </w:r>
      <w:proofErr w:type="spellStart"/>
      <w:r>
        <w:rPr>
          <w:rFonts w:ascii="Arial" w:hAnsi="Arial"/>
          <w:b w:val="0"/>
        </w:rPr>
        <w:t>agradecimiento</w:t>
      </w:r>
      <w:proofErr w:type="spellEnd"/>
      <w:r>
        <w:rPr>
          <w:rFonts w:ascii="Arial" w:hAnsi="Arial"/>
          <w:b w:val="0"/>
        </w:rPr>
        <w:t xml:space="preserve"> a don Peter </w:t>
      </w:r>
      <w:proofErr w:type="spellStart"/>
      <w:r>
        <w:rPr>
          <w:rFonts w:ascii="Arial" w:hAnsi="Arial"/>
          <w:b w:val="0"/>
        </w:rPr>
        <w:t>Simcock</w:t>
      </w:r>
      <w:proofErr w:type="spellEnd"/>
      <w:r>
        <w:rPr>
          <w:rFonts w:ascii="Arial" w:hAnsi="Arial"/>
          <w:b w:val="0"/>
        </w:rPr>
        <w:t xml:space="preserve">, </w:t>
      </w:r>
      <w:proofErr w:type="spellStart"/>
      <w:r>
        <w:rPr>
          <w:rFonts w:ascii="Arial" w:hAnsi="Arial"/>
          <w:b w:val="0"/>
        </w:rPr>
        <w:t>quien</w:t>
      </w:r>
      <w:proofErr w:type="spellEnd"/>
      <w:r>
        <w:rPr>
          <w:rFonts w:ascii="Arial" w:hAnsi="Arial"/>
          <w:b w:val="0"/>
        </w:rPr>
        <w:t xml:space="preserve"> </w:t>
      </w:r>
      <w:proofErr w:type="spellStart"/>
      <w:r>
        <w:rPr>
          <w:rFonts w:ascii="Arial" w:hAnsi="Arial"/>
          <w:b w:val="0"/>
        </w:rPr>
        <w:t>compartió</w:t>
      </w:r>
      <w:proofErr w:type="spellEnd"/>
      <w:r>
        <w:rPr>
          <w:rFonts w:ascii="Arial" w:hAnsi="Arial"/>
          <w:b w:val="0"/>
        </w:rPr>
        <w:t xml:space="preserve"> </w:t>
      </w:r>
      <w:proofErr w:type="spellStart"/>
      <w:r>
        <w:rPr>
          <w:rFonts w:ascii="Arial" w:hAnsi="Arial"/>
          <w:b w:val="0"/>
        </w:rPr>
        <w:t>con</w:t>
      </w:r>
      <w:proofErr w:type="spellEnd"/>
      <w:r>
        <w:rPr>
          <w:rFonts w:ascii="Arial" w:hAnsi="Arial"/>
          <w:b w:val="0"/>
        </w:rPr>
        <w:t xml:space="preserve"> </w:t>
      </w:r>
      <w:proofErr w:type="spellStart"/>
      <w:r>
        <w:rPr>
          <w:rFonts w:ascii="Arial" w:hAnsi="Arial"/>
          <w:b w:val="0"/>
        </w:rPr>
        <w:t>nosotros</w:t>
      </w:r>
      <w:proofErr w:type="spellEnd"/>
      <w:r>
        <w:rPr>
          <w:rFonts w:ascii="Arial" w:hAnsi="Arial"/>
          <w:b w:val="0"/>
        </w:rPr>
        <w:t xml:space="preserve"> </w:t>
      </w:r>
      <w:proofErr w:type="spellStart"/>
      <w:r>
        <w:rPr>
          <w:rFonts w:ascii="Arial" w:hAnsi="Arial"/>
          <w:b w:val="0"/>
        </w:rPr>
        <w:t>varios</w:t>
      </w:r>
      <w:proofErr w:type="spellEnd"/>
      <w:r>
        <w:rPr>
          <w:rFonts w:ascii="Arial" w:hAnsi="Arial"/>
          <w:b w:val="0"/>
        </w:rPr>
        <w:t xml:space="preserve"> </w:t>
      </w:r>
      <w:proofErr w:type="spellStart"/>
      <w:r>
        <w:rPr>
          <w:rFonts w:ascii="Arial" w:hAnsi="Arial"/>
          <w:b w:val="0"/>
        </w:rPr>
        <w:t>artículos</w:t>
      </w:r>
      <w:proofErr w:type="spellEnd"/>
      <w:r>
        <w:rPr>
          <w:rFonts w:ascii="Arial" w:hAnsi="Arial"/>
          <w:b w:val="0"/>
        </w:rPr>
        <w:t xml:space="preserve"> de su </w:t>
      </w:r>
      <w:proofErr w:type="spellStart"/>
      <w:r>
        <w:rPr>
          <w:rFonts w:ascii="Arial" w:hAnsi="Arial"/>
          <w:b w:val="0"/>
        </w:rPr>
        <w:t>autoría</w:t>
      </w:r>
      <w:proofErr w:type="spellEnd"/>
      <w:r>
        <w:rPr>
          <w:rFonts w:ascii="Arial" w:hAnsi="Arial"/>
          <w:b w:val="0"/>
        </w:rPr>
        <w:t xml:space="preserve"> o </w:t>
      </w:r>
      <w:proofErr w:type="spellStart"/>
      <w:r>
        <w:rPr>
          <w:rFonts w:ascii="Arial" w:hAnsi="Arial"/>
          <w:b w:val="0"/>
        </w:rPr>
        <w:t>coautoría</w:t>
      </w:r>
      <w:proofErr w:type="spellEnd"/>
      <w:r>
        <w:rPr>
          <w:rFonts w:ascii="Arial" w:hAnsi="Arial"/>
          <w:b w:val="0"/>
        </w:rPr>
        <w:t xml:space="preserve"> </w:t>
      </w:r>
      <w:proofErr w:type="spellStart"/>
      <w:r>
        <w:rPr>
          <w:rFonts w:ascii="Arial" w:hAnsi="Arial"/>
          <w:b w:val="0"/>
        </w:rPr>
        <w:t>sobre</w:t>
      </w:r>
      <w:proofErr w:type="spellEnd"/>
      <w:r>
        <w:rPr>
          <w:rFonts w:ascii="Arial" w:hAnsi="Arial"/>
          <w:b w:val="0"/>
        </w:rPr>
        <w:t xml:space="preserve"> </w:t>
      </w:r>
      <w:proofErr w:type="spellStart"/>
      <w:r>
        <w:rPr>
          <w:rFonts w:ascii="Arial" w:hAnsi="Arial"/>
          <w:b w:val="0"/>
        </w:rPr>
        <w:t>este</w:t>
      </w:r>
      <w:proofErr w:type="spellEnd"/>
      <w:r>
        <w:rPr>
          <w:rFonts w:ascii="Arial" w:hAnsi="Arial"/>
          <w:b w:val="0"/>
        </w:rPr>
        <w:t xml:space="preserve"> </w:t>
      </w:r>
      <w:proofErr w:type="spellStart"/>
      <w:r>
        <w:rPr>
          <w:rFonts w:ascii="Arial" w:hAnsi="Arial"/>
          <w:b w:val="0"/>
        </w:rPr>
        <w:t>asunto</w:t>
      </w:r>
      <w:proofErr w:type="spellEnd"/>
      <w:r>
        <w:rPr>
          <w:rFonts w:ascii="Arial" w:hAnsi="Arial"/>
          <w:b w:val="0"/>
        </w:rPr>
        <w:t>.</w:t>
      </w:r>
    </w:p>
  </w:footnote>
  <w:footnote w:id="6">
    <w:p w14:paraId="22FEE00D" w14:textId="77777777" w:rsidR="00952E8A" w:rsidRDefault="00952E8A" w:rsidP="00952E8A">
      <w:pPr>
        <w:autoSpaceDE w:val="0"/>
        <w:autoSpaceDN w:val="0"/>
        <w:adjustRightInd w:val="0"/>
      </w:pPr>
      <w:r>
        <w:rPr>
          <w:rStyle w:val="FootnoteReference"/>
          <w:rFonts w:cs="Arial"/>
          <w:bCs/>
          <w:sz w:val="20"/>
          <w:szCs w:val="20"/>
          <w:lang w:val="en-GB"/>
        </w:rPr>
        <w:footnoteRef/>
      </w:r>
      <w:r>
        <w:rPr>
          <w:sz w:val="20"/>
        </w:rPr>
        <w:t xml:space="preserve"> </w:t>
      </w:r>
      <w:proofErr w:type="spellStart"/>
      <w:r>
        <w:rPr>
          <w:sz w:val="20"/>
        </w:rPr>
        <w:t>Existen</w:t>
      </w:r>
      <w:proofErr w:type="spellEnd"/>
      <w:r>
        <w:rPr>
          <w:sz w:val="20"/>
        </w:rPr>
        <w:t xml:space="preserve"> </w:t>
      </w:r>
      <w:proofErr w:type="spellStart"/>
      <w:r>
        <w:rPr>
          <w:sz w:val="20"/>
        </w:rPr>
        <w:t>otras</w:t>
      </w:r>
      <w:proofErr w:type="spellEnd"/>
      <w:r>
        <w:rPr>
          <w:sz w:val="20"/>
        </w:rPr>
        <w:t xml:space="preserve"> </w:t>
      </w:r>
      <w:proofErr w:type="spellStart"/>
      <w:r>
        <w:rPr>
          <w:sz w:val="20"/>
        </w:rPr>
        <w:t>definiciones</w:t>
      </w:r>
      <w:proofErr w:type="spellEnd"/>
      <w:r>
        <w:rPr>
          <w:sz w:val="20"/>
        </w:rPr>
        <w:t xml:space="preserve">, </w:t>
      </w:r>
      <w:proofErr w:type="spellStart"/>
      <w:r>
        <w:rPr>
          <w:sz w:val="20"/>
        </w:rPr>
        <w:t>incluso</w:t>
      </w:r>
      <w:proofErr w:type="spellEnd"/>
      <w:r>
        <w:rPr>
          <w:sz w:val="20"/>
        </w:rPr>
        <w:t xml:space="preserve"> </w:t>
      </w:r>
      <w:proofErr w:type="spellStart"/>
      <w:r>
        <w:rPr>
          <w:sz w:val="20"/>
        </w:rPr>
        <w:t>en</w:t>
      </w:r>
      <w:proofErr w:type="spellEnd"/>
      <w:r>
        <w:rPr>
          <w:sz w:val="20"/>
        </w:rPr>
        <w:t xml:space="preserve"> </w:t>
      </w:r>
      <w:proofErr w:type="spellStart"/>
      <w:r>
        <w:rPr>
          <w:sz w:val="20"/>
        </w:rPr>
        <w:t>términos</w:t>
      </w:r>
      <w:proofErr w:type="spellEnd"/>
      <w:r>
        <w:rPr>
          <w:sz w:val="20"/>
        </w:rPr>
        <w:t xml:space="preserve"> </w:t>
      </w:r>
      <w:proofErr w:type="spellStart"/>
      <w:r>
        <w:rPr>
          <w:sz w:val="20"/>
        </w:rPr>
        <w:t>jurídicos</w:t>
      </w:r>
      <w:proofErr w:type="spellEnd"/>
      <w:r>
        <w:rPr>
          <w:sz w:val="20"/>
        </w:rPr>
        <w:t xml:space="preserve">, </w:t>
      </w:r>
      <w:proofErr w:type="spellStart"/>
      <w:r>
        <w:rPr>
          <w:sz w:val="20"/>
        </w:rPr>
        <w:t>clínicos</w:t>
      </w:r>
      <w:proofErr w:type="spellEnd"/>
      <w:r>
        <w:rPr>
          <w:sz w:val="20"/>
        </w:rPr>
        <w:t xml:space="preserve">, </w:t>
      </w:r>
      <w:proofErr w:type="spellStart"/>
      <w:r>
        <w:rPr>
          <w:sz w:val="20"/>
        </w:rPr>
        <w:t>etc</w:t>
      </w:r>
      <w:proofErr w:type="spellEnd"/>
      <w:r>
        <w:rPr>
          <w:sz w:val="20"/>
        </w:rPr>
        <w:t>. (</w:t>
      </w:r>
      <w:proofErr w:type="spellStart"/>
      <w:r>
        <w:rPr>
          <w:sz w:val="20"/>
        </w:rPr>
        <w:t>Simcock</w:t>
      </w:r>
      <w:proofErr w:type="spellEnd"/>
      <w:r>
        <w:rPr>
          <w:sz w:val="20"/>
        </w:rPr>
        <w:t xml:space="preserve"> y </w:t>
      </w:r>
      <w:proofErr w:type="spellStart"/>
      <w:r>
        <w:rPr>
          <w:sz w:val="20"/>
        </w:rPr>
        <w:t>Manthorpe</w:t>
      </w:r>
      <w:proofErr w:type="spellEnd"/>
      <w:r>
        <w:rPr>
          <w:sz w:val="20"/>
        </w:rPr>
        <w:t xml:space="preserve">, 2021, p. 97) pero </w:t>
      </w:r>
      <w:proofErr w:type="spellStart"/>
      <w:r>
        <w:rPr>
          <w:sz w:val="20"/>
        </w:rPr>
        <w:t>esta</w:t>
      </w:r>
      <w:proofErr w:type="spellEnd"/>
      <w:r>
        <w:rPr>
          <w:sz w:val="20"/>
        </w:rPr>
        <w:t xml:space="preserve"> </w:t>
      </w:r>
      <w:proofErr w:type="spellStart"/>
      <w:r>
        <w:rPr>
          <w:sz w:val="20"/>
        </w:rPr>
        <w:t>descripción</w:t>
      </w:r>
      <w:proofErr w:type="spellEnd"/>
      <w:r>
        <w:rPr>
          <w:sz w:val="20"/>
        </w:rPr>
        <w:t xml:space="preserve"> </w:t>
      </w:r>
      <w:proofErr w:type="spellStart"/>
      <w:r>
        <w:rPr>
          <w:sz w:val="20"/>
        </w:rPr>
        <w:t>funcional</w:t>
      </w:r>
      <w:proofErr w:type="spellEnd"/>
      <w:r>
        <w:rPr>
          <w:sz w:val="20"/>
        </w:rPr>
        <w:t xml:space="preserve"> </w:t>
      </w:r>
      <w:proofErr w:type="spellStart"/>
      <w:r>
        <w:rPr>
          <w:sz w:val="20"/>
        </w:rPr>
        <w:t>es</w:t>
      </w:r>
      <w:proofErr w:type="spellEnd"/>
      <w:r>
        <w:rPr>
          <w:sz w:val="20"/>
        </w:rPr>
        <w:t xml:space="preserve"> la </w:t>
      </w:r>
      <w:proofErr w:type="spellStart"/>
      <w:r>
        <w:rPr>
          <w:sz w:val="20"/>
        </w:rPr>
        <w:t>que</w:t>
      </w:r>
      <w:proofErr w:type="spellEnd"/>
      <w:r>
        <w:rPr>
          <w:sz w:val="20"/>
        </w:rPr>
        <w:t xml:space="preserve"> </w:t>
      </w:r>
      <w:proofErr w:type="spellStart"/>
      <w:r>
        <w:rPr>
          <w:sz w:val="20"/>
        </w:rPr>
        <w:t>aceptan</w:t>
      </w:r>
      <w:proofErr w:type="spellEnd"/>
      <w:r>
        <w:rPr>
          <w:sz w:val="20"/>
        </w:rPr>
        <w:t xml:space="preserve"> las </w:t>
      </w:r>
      <w:proofErr w:type="spellStart"/>
      <w:r>
        <w:rPr>
          <w:sz w:val="20"/>
        </w:rPr>
        <w:t>organizaciones</w:t>
      </w:r>
      <w:proofErr w:type="spellEnd"/>
      <w:r>
        <w:rPr>
          <w:sz w:val="20"/>
        </w:rPr>
        <w:t xml:space="preserve"> de </w:t>
      </w:r>
      <w:proofErr w:type="spellStart"/>
      <w:r>
        <w:rPr>
          <w:sz w:val="20"/>
        </w:rPr>
        <w:t>personas</w:t>
      </w:r>
      <w:proofErr w:type="spellEnd"/>
      <w:r>
        <w:rPr>
          <w:sz w:val="20"/>
        </w:rPr>
        <w:t xml:space="preserve"> </w:t>
      </w:r>
      <w:proofErr w:type="spellStart"/>
      <w:r>
        <w:rPr>
          <w:sz w:val="20"/>
        </w:rPr>
        <w:t>con</w:t>
      </w:r>
      <w:proofErr w:type="spellEnd"/>
      <w:r>
        <w:rPr>
          <w:sz w:val="20"/>
        </w:rPr>
        <w:t xml:space="preserve"> </w:t>
      </w:r>
      <w:proofErr w:type="spellStart"/>
      <w:r>
        <w:rPr>
          <w:sz w:val="20"/>
        </w:rPr>
        <w:t>sordoceguera</w:t>
      </w:r>
      <w:proofErr w:type="spellEnd"/>
      <w:r>
        <w:rPr>
          <w:sz w:val="20"/>
        </w:rPr>
        <w:t xml:space="preserve">. </w:t>
      </w:r>
      <w:proofErr w:type="spellStart"/>
      <w:r>
        <w:rPr>
          <w:sz w:val="20"/>
        </w:rPr>
        <w:t>Lo</w:t>
      </w:r>
      <w:proofErr w:type="spellEnd"/>
      <w:r>
        <w:rPr>
          <w:sz w:val="20"/>
        </w:rPr>
        <w:t xml:space="preserve"> </w:t>
      </w:r>
      <w:proofErr w:type="spellStart"/>
      <w:r>
        <w:rPr>
          <w:sz w:val="20"/>
        </w:rPr>
        <w:t>que</w:t>
      </w:r>
      <w:proofErr w:type="spellEnd"/>
      <w:r>
        <w:rPr>
          <w:sz w:val="20"/>
        </w:rPr>
        <w:t xml:space="preserve"> sí </w:t>
      </w:r>
      <w:proofErr w:type="spellStart"/>
      <w:r>
        <w:rPr>
          <w:sz w:val="20"/>
        </w:rPr>
        <w:t>es</w:t>
      </w:r>
      <w:proofErr w:type="spellEnd"/>
      <w:r>
        <w:rPr>
          <w:sz w:val="20"/>
        </w:rPr>
        <w:t xml:space="preserve"> </w:t>
      </w:r>
      <w:proofErr w:type="spellStart"/>
      <w:r>
        <w:rPr>
          <w:sz w:val="20"/>
        </w:rPr>
        <w:t>cierto</w:t>
      </w:r>
      <w:proofErr w:type="spellEnd"/>
      <w:r>
        <w:rPr>
          <w:sz w:val="20"/>
        </w:rPr>
        <w:t xml:space="preserve"> </w:t>
      </w:r>
      <w:proofErr w:type="spellStart"/>
      <w:r>
        <w:rPr>
          <w:sz w:val="20"/>
        </w:rPr>
        <w:t>es</w:t>
      </w:r>
      <w:proofErr w:type="spellEnd"/>
      <w:r>
        <w:rPr>
          <w:sz w:val="20"/>
        </w:rPr>
        <w:t xml:space="preserve"> </w:t>
      </w:r>
      <w:proofErr w:type="spellStart"/>
      <w:r>
        <w:rPr>
          <w:sz w:val="20"/>
        </w:rPr>
        <w:t>que</w:t>
      </w:r>
      <w:proofErr w:type="spellEnd"/>
      <w:r>
        <w:rPr>
          <w:sz w:val="20"/>
        </w:rPr>
        <w:t xml:space="preserve"> </w:t>
      </w:r>
      <w:proofErr w:type="spellStart"/>
      <w:r>
        <w:rPr>
          <w:sz w:val="20"/>
        </w:rPr>
        <w:t>esta</w:t>
      </w:r>
      <w:proofErr w:type="spellEnd"/>
      <w:r>
        <w:rPr>
          <w:sz w:val="20"/>
        </w:rPr>
        <w:t xml:space="preserve"> </w:t>
      </w:r>
      <w:proofErr w:type="spellStart"/>
      <w:r>
        <w:rPr>
          <w:sz w:val="20"/>
        </w:rPr>
        <w:t>variedad</w:t>
      </w:r>
      <w:proofErr w:type="spellEnd"/>
      <w:r>
        <w:rPr>
          <w:sz w:val="20"/>
        </w:rPr>
        <w:t xml:space="preserve"> de </w:t>
      </w:r>
      <w:proofErr w:type="spellStart"/>
      <w:r>
        <w:rPr>
          <w:sz w:val="20"/>
        </w:rPr>
        <w:t>definiciones</w:t>
      </w:r>
      <w:proofErr w:type="spellEnd"/>
      <w:r>
        <w:rPr>
          <w:sz w:val="20"/>
        </w:rPr>
        <w:t xml:space="preserve"> </w:t>
      </w:r>
      <w:proofErr w:type="spellStart"/>
      <w:r>
        <w:rPr>
          <w:sz w:val="20"/>
        </w:rPr>
        <w:t>es</w:t>
      </w:r>
      <w:proofErr w:type="spellEnd"/>
      <w:r>
        <w:rPr>
          <w:sz w:val="20"/>
        </w:rPr>
        <w:t xml:space="preserve"> </w:t>
      </w:r>
      <w:proofErr w:type="spellStart"/>
      <w:r>
        <w:rPr>
          <w:sz w:val="20"/>
        </w:rPr>
        <w:t>una</w:t>
      </w:r>
      <w:proofErr w:type="spellEnd"/>
      <w:r>
        <w:rPr>
          <w:sz w:val="20"/>
        </w:rPr>
        <w:t xml:space="preserve"> </w:t>
      </w:r>
      <w:proofErr w:type="spellStart"/>
      <w:r>
        <w:rPr>
          <w:sz w:val="20"/>
        </w:rPr>
        <w:t>muestra</w:t>
      </w:r>
      <w:proofErr w:type="spellEnd"/>
      <w:r>
        <w:rPr>
          <w:sz w:val="20"/>
        </w:rPr>
        <w:t xml:space="preserve"> de la </w:t>
      </w:r>
      <w:proofErr w:type="spellStart"/>
      <w:r>
        <w:rPr>
          <w:sz w:val="20"/>
        </w:rPr>
        <w:t>complejidad</w:t>
      </w:r>
      <w:proofErr w:type="spellEnd"/>
      <w:r>
        <w:rPr>
          <w:sz w:val="20"/>
        </w:rPr>
        <w:t xml:space="preserve"> de la </w:t>
      </w:r>
      <w:proofErr w:type="spellStart"/>
      <w:r>
        <w:rPr>
          <w:sz w:val="20"/>
        </w:rPr>
        <w:t>sordoceguera</w:t>
      </w:r>
      <w:proofErr w:type="spellEnd"/>
      <w:r>
        <w:rPr>
          <w:sz w:val="20"/>
        </w:rPr>
        <w:t xml:space="preserve"> </w:t>
      </w:r>
      <w:proofErr w:type="spellStart"/>
      <w:r>
        <w:rPr>
          <w:sz w:val="20"/>
        </w:rPr>
        <w:t>como</w:t>
      </w:r>
      <w:proofErr w:type="spellEnd"/>
      <w:r>
        <w:rPr>
          <w:sz w:val="20"/>
        </w:rPr>
        <w:t xml:space="preserve"> </w:t>
      </w:r>
      <w:proofErr w:type="spellStart"/>
      <w:r>
        <w:rPr>
          <w:sz w:val="20"/>
        </w:rPr>
        <w:t>afección</w:t>
      </w:r>
      <w:proofErr w:type="spellEnd"/>
      <w:r>
        <w:rPr>
          <w:sz w:val="20"/>
        </w:rPr>
        <w:t xml:space="preserve"> (</w:t>
      </w:r>
      <w:proofErr w:type="spellStart"/>
      <w:r>
        <w:rPr>
          <w:sz w:val="20"/>
        </w:rPr>
        <w:t>Simcock</w:t>
      </w:r>
      <w:proofErr w:type="spellEnd"/>
      <w:r>
        <w:rPr>
          <w:sz w:val="20"/>
        </w:rPr>
        <w:t>, 2016, p. 1704).</w:t>
      </w:r>
      <w:r>
        <w:rPr>
          <w:sz w:val="20"/>
        </w:rPr>
        <w:br/>
      </w:r>
      <w:proofErr w:type="spellStart"/>
      <w:r>
        <w:rPr>
          <w:sz w:val="20"/>
        </w:rPr>
        <w:t>Un</w:t>
      </w:r>
      <w:proofErr w:type="spellEnd"/>
      <w:r>
        <w:rPr>
          <w:sz w:val="20"/>
        </w:rPr>
        <w:t xml:space="preserve"> </w:t>
      </w:r>
      <w:proofErr w:type="spellStart"/>
      <w:r>
        <w:rPr>
          <w:sz w:val="20"/>
        </w:rPr>
        <w:t>ejemplo</w:t>
      </w:r>
      <w:proofErr w:type="spellEnd"/>
      <w:r>
        <w:rPr>
          <w:sz w:val="20"/>
        </w:rPr>
        <w:t xml:space="preserve"> </w:t>
      </w:r>
      <w:proofErr w:type="spellStart"/>
      <w:r>
        <w:rPr>
          <w:sz w:val="20"/>
        </w:rPr>
        <w:t>es</w:t>
      </w:r>
      <w:proofErr w:type="spellEnd"/>
      <w:r>
        <w:rPr>
          <w:sz w:val="20"/>
        </w:rPr>
        <w:t xml:space="preserve"> </w:t>
      </w:r>
      <w:proofErr w:type="spellStart"/>
      <w:r>
        <w:rPr>
          <w:sz w:val="20"/>
        </w:rPr>
        <w:t>el</w:t>
      </w:r>
      <w:proofErr w:type="spellEnd"/>
      <w:r>
        <w:rPr>
          <w:sz w:val="20"/>
        </w:rPr>
        <w:t xml:space="preserve"> </w:t>
      </w:r>
      <w:proofErr w:type="spellStart"/>
      <w:r>
        <w:rPr>
          <w:sz w:val="20"/>
        </w:rPr>
        <w:t>caso</w:t>
      </w:r>
      <w:proofErr w:type="spellEnd"/>
      <w:r>
        <w:rPr>
          <w:sz w:val="20"/>
        </w:rPr>
        <w:t xml:space="preserve"> de </w:t>
      </w:r>
      <w:proofErr w:type="spellStart"/>
      <w:r>
        <w:rPr>
          <w:sz w:val="20"/>
        </w:rPr>
        <w:t>Jaiswal</w:t>
      </w:r>
      <w:proofErr w:type="spellEnd"/>
      <w:r>
        <w:rPr>
          <w:sz w:val="20"/>
        </w:rPr>
        <w:t xml:space="preserve"> </w:t>
      </w:r>
      <w:proofErr w:type="spellStart"/>
      <w:r>
        <w:rPr>
          <w:i/>
          <w:iCs/>
          <w:sz w:val="20"/>
        </w:rPr>
        <w:t>et</w:t>
      </w:r>
      <w:proofErr w:type="spellEnd"/>
      <w:r>
        <w:rPr>
          <w:i/>
          <w:iCs/>
          <w:sz w:val="20"/>
        </w:rPr>
        <w:t xml:space="preserve"> </w:t>
      </w:r>
      <w:proofErr w:type="spellStart"/>
      <w:r>
        <w:rPr>
          <w:i/>
          <w:iCs/>
          <w:sz w:val="20"/>
        </w:rPr>
        <w:t>al</w:t>
      </w:r>
      <w:proofErr w:type="spellEnd"/>
      <w:r>
        <w:rPr>
          <w:sz w:val="20"/>
        </w:rPr>
        <w:t xml:space="preserve">. (2020, p. 3), </w:t>
      </w:r>
      <w:proofErr w:type="spellStart"/>
      <w:r>
        <w:rPr>
          <w:sz w:val="20"/>
        </w:rPr>
        <w:t>que</w:t>
      </w:r>
      <w:proofErr w:type="spellEnd"/>
      <w:r>
        <w:rPr>
          <w:sz w:val="20"/>
        </w:rPr>
        <w:t xml:space="preserve"> </w:t>
      </w:r>
      <w:proofErr w:type="spellStart"/>
      <w:r>
        <w:rPr>
          <w:sz w:val="20"/>
        </w:rPr>
        <w:t>utilizaron</w:t>
      </w:r>
      <w:proofErr w:type="spellEnd"/>
      <w:r>
        <w:rPr>
          <w:sz w:val="20"/>
        </w:rPr>
        <w:t xml:space="preserve"> para su </w:t>
      </w:r>
      <w:proofErr w:type="spellStart"/>
      <w:r>
        <w:rPr>
          <w:sz w:val="20"/>
        </w:rPr>
        <w:t>estudio</w:t>
      </w:r>
      <w:proofErr w:type="spellEnd"/>
      <w:r>
        <w:rPr>
          <w:sz w:val="20"/>
        </w:rPr>
        <w:t xml:space="preserve"> los </w:t>
      </w:r>
      <w:proofErr w:type="spellStart"/>
      <w:r>
        <w:rPr>
          <w:sz w:val="20"/>
        </w:rPr>
        <w:t>criterios</w:t>
      </w:r>
      <w:proofErr w:type="spellEnd"/>
      <w:r>
        <w:rPr>
          <w:sz w:val="20"/>
        </w:rPr>
        <w:t xml:space="preserve"> </w:t>
      </w:r>
      <w:proofErr w:type="spellStart"/>
      <w:r>
        <w:rPr>
          <w:sz w:val="20"/>
        </w:rPr>
        <w:t>médicos</w:t>
      </w:r>
      <w:proofErr w:type="spellEnd"/>
      <w:r>
        <w:rPr>
          <w:sz w:val="20"/>
        </w:rPr>
        <w:t xml:space="preserve"> </w:t>
      </w:r>
      <w:proofErr w:type="spellStart"/>
      <w:r>
        <w:rPr>
          <w:sz w:val="20"/>
        </w:rPr>
        <w:t>con</w:t>
      </w:r>
      <w:proofErr w:type="spellEnd"/>
      <w:r>
        <w:rPr>
          <w:sz w:val="20"/>
        </w:rPr>
        <w:t xml:space="preserve"> los </w:t>
      </w:r>
      <w:proofErr w:type="spellStart"/>
      <w:r>
        <w:rPr>
          <w:sz w:val="20"/>
        </w:rPr>
        <w:t>que</w:t>
      </w:r>
      <w:proofErr w:type="spellEnd"/>
      <w:r>
        <w:rPr>
          <w:sz w:val="20"/>
        </w:rPr>
        <w:t xml:space="preserve"> </w:t>
      </w:r>
      <w:proofErr w:type="spellStart"/>
      <w:r>
        <w:rPr>
          <w:sz w:val="20"/>
        </w:rPr>
        <w:t>el</w:t>
      </w:r>
      <w:proofErr w:type="spellEnd"/>
      <w:r>
        <w:rPr>
          <w:sz w:val="20"/>
        </w:rPr>
        <w:t xml:space="preserve"> sistema de </w:t>
      </w:r>
      <w:proofErr w:type="spellStart"/>
      <w:r>
        <w:rPr>
          <w:sz w:val="20"/>
        </w:rPr>
        <w:t>Seguridad</w:t>
      </w:r>
      <w:proofErr w:type="spellEnd"/>
      <w:r>
        <w:rPr>
          <w:sz w:val="20"/>
        </w:rPr>
        <w:t xml:space="preserve"> </w:t>
      </w:r>
      <w:proofErr w:type="spellStart"/>
      <w:r>
        <w:rPr>
          <w:sz w:val="20"/>
        </w:rPr>
        <w:t>Social</w:t>
      </w:r>
      <w:proofErr w:type="spellEnd"/>
      <w:r>
        <w:rPr>
          <w:sz w:val="20"/>
        </w:rPr>
        <w:t xml:space="preserve"> de Quebec </w:t>
      </w:r>
      <w:proofErr w:type="spellStart"/>
      <w:r>
        <w:rPr>
          <w:sz w:val="20"/>
        </w:rPr>
        <w:t>identifica</w:t>
      </w:r>
      <w:proofErr w:type="spellEnd"/>
      <w:r>
        <w:rPr>
          <w:sz w:val="20"/>
        </w:rPr>
        <w:t xml:space="preserve"> la </w:t>
      </w:r>
      <w:proofErr w:type="spellStart"/>
      <w:r>
        <w:rPr>
          <w:sz w:val="20"/>
        </w:rPr>
        <w:t>sordoceguera</w:t>
      </w:r>
      <w:proofErr w:type="spellEnd"/>
      <w:r>
        <w:rPr>
          <w:sz w:val="20"/>
        </w:rPr>
        <w:t xml:space="preserve">, </w:t>
      </w:r>
      <w:proofErr w:type="spellStart"/>
      <w:r>
        <w:rPr>
          <w:sz w:val="20"/>
        </w:rPr>
        <w:t>es</w:t>
      </w:r>
      <w:proofErr w:type="spellEnd"/>
      <w:r>
        <w:rPr>
          <w:sz w:val="20"/>
        </w:rPr>
        <w:t xml:space="preserve"> </w:t>
      </w:r>
      <w:proofErr w:type="spellStart"/>
      <w:r>
        <w:rPr>
          <w:sz w:val="20"/>
        </w:rPr>
        <w:t>decir</w:t>
      </w:r>
      <w:proofErr w:type="spellEnd"/>
      <w:r>
        <w:rPr>
          <w:sz w:val="20"/>
        </w:rPr>
        <w:t xml:space="preserve">: </w:t>
      </w:r>
      <w:proofErr w:type="spellStart"/>
      <w:r>
        <w:rPr>
          <w:sz w:val="20"/>
        </w:rPr>
        <w:t>una</w:t>
      </w:r>
      <w:proofErr w:type="spellEnd"/>
      <w:r>
        <w:rPr>
          <w:sz w:val="20"/>
        </w:rPr>
        <w:t xml:space="preserve"> </w:t>
      </w:r>
      <w:proofErr w:type="spellStart"/>
      <w:r>
        <w:rPr>
          <w:sz w:val="20"/>
        </w:rPr>
        <w:t>agudeza</w:t>
      </w:r>
      <w:proofErr w:type="spellEnd"/>
      <w:r>
        <w:rPr>
          <w:sz w:val="20"/>
        </w:rPr>
        <w:t xml:space="preserve"> </w:t>
      </w:r>
      <w:proofErr w:type="spellStart"/>
      <w:r>
        <w:rPr>
          <w:sz w:val="20"/>
        </w:rPr>
        <w:t>visual</w:t>
      </w:r>
      <w:proofErr w:type="spellEnd"/>
      <w:r>
        <w:rPr>
          <w:sz w:val="20"/>
        </w:rPr>
        <w:t xml:space="preserve"> </w:t>
      </w:r>
      <w:proofErr w:type="spellStart"/>
      <w:r>
        <w:rPr>
          <w:sz w:val="20"/>
        </w:rPr>
        <w:t>inferior</w:t>
      </w:r>
      <w:proofErr w:type="spellEnd"/>
      <w:r>
        <w:rPr>
          <w:sz w:val="20"/>
        </w:rPr>
        <w:t xml:space="preserve"> a 20/70 (6/21) o </w:t>
      </w:r>
      <w:proofErr w:type="spellStart"/>
      <w:r>
        <w:rPr>
          <w:sz w:val="20"/>
        </w:rPr>
        <w:t>un</w:t>
      </w:r>
      <w:proofErr w:type="spellEnd"/>
      <w:r>
        <w:rPr>
          <w:sz w:val="20"/>
        </w:rPr>
        <w:t xml:space="preserve"> </w:t>
      </w:r>
      <w:proofErr w:type="spellStart"/>
      <w:r>
        <w:rPr>
          <w:sz w:val="20"/>
        </w:rPr>
        <w:t>campo</w:t>
      </w:r>
      <w:proofErr w:type="spellEnd"/>
      <w:r>
        <w:rPr>
          <w:sz w:val="20"/>
        </w:rPr>
        <w:t xml:space="preserve"> de </w:t>
      </w:r>
      <w:proofErr w:type="spellStart"/>
      <w:r>
        <w:rPr>
          <w:sz w:val="20"/>
        </w:rPr>
        <w:t>visión</w:t>
      </w:r>
      <w:proofErr w:type="spellEnd"/>
      <w:r>
        <w:rPr>
          <w:sz w:val="20"/>
        </w:rPr>
        <w:t xml:space="preserve"> </w:t>
      </w:r>
      <w:proofErr w:type="spellStart"/>
      <w:r>
        <w:rPr>
          <w:sz w:val="20"/>
        </w:rPr>
        <w:t>inferior</w:t>
      </w:r>
      <w:proofErr w:type="spellEnd"/>
      <w:r>
        <w:rPr>
          <w:sz w:val="20"/>
        </w:rPr>
        <w:t xml:space="preserve"> a 60° </w:t>
      </w:r>
      <w:proofErr w:type="spellStart"/>
      <w:r>
        <w:rPr>
          <w:sz w:val="20"/>
        </w:rPr>
        <w:t>en</w:t>
      </w:r>
      <w:proofErr w:type="spellEnd"/>
      <w:r>
        <w:rPr>
          <w:sz w:val="20"/>
        </w:rPr>
        <w:t xml:space="preserve"> </w:t>
      </w:r>
      <w:proofErr w:type="spellStart"/>
      <w:r>
        <w:rPr>
          <w:sz w:val="20"/>
        </w:rPr>
        <w:t>el</w:t>
      </w:r>
      <w:proofErr w:type="spellEnd"/>
      <w:r>
        <w:rPr>
          <w:sz w:val="20"/>
        </w:rPr>
        <w:t xml:space="preserve"> </w:t>
      </w:r>
      <w:proofErr w:type="spellStart"/>
      <w:r>
        <w:rPr>
          <w:sz w:val="20"/>
        </w:rPr>
        <w:t>ojo</w:t>
      </w:r>
      <w:proofErr w:type="spellEnd"/>
      <w:r>
        <w:rPr>
          <w:sz w:val="20"/>
        </w:rPr>
        <w:t xml:space="preserve"> </w:t>
      </w:r>
      <w:proofErr w:type="spellStart"/>
      <w:r>
        <w:rPr>
          <w:sz w:val="20"/>
        </w:rPr>
        <w:t>menos</w:t>
      </w:r>
      <w:proofErr w:type="spellEnd"/>
      <w:r>
        <w:rPr>
          <w:sz w:val="20"/>
        </w:rPr>
        <w:t xml:space="preserve"> </w:t>
      </w:r>
      <w:proofErr w:type="spellStart"/>
      <w:r>
        <w:rPr>
          <w:sz w:val="20"/>
        </w:rPr>
        <w:t>afectado</w:t>
      </w:r>
      <w:proofErr w:type="spellEnd"/>
      <w:r>
        <w:rPr>
          <w:sz w:val="20"/>
        </w:rPr>
        <w:t xml:space="preserve"> </w:t>
      </w:r>
      <w:proofErr w:type="spellStart"/>
      <w:r>
        <w:rPr>
          <w:sz w:val="20"/>
        </w:rPr>
        <w:t>con</w:t>
      </w:r>
      <w:proofErr w:type="spellEnd"/>
      <w:r>
        <w:rPr>
          <w:sz w:val="20"/>
        </w:rPr>
        <w:t xml:space="preserve"> la </w:t>
      </w:r>
      <w:proofErr w:type="spellStart"/>
      <w:r>
        <w:rPr>
          <w:sz w:val="20"/>
        </w:rPr>
        <w:t>mejor</w:t>
      </w:r>
      <w:proofErr w:type="spellEnd"/>
      <w:r>
        <w:rPr>
          <w:sz w:val="20"/>
        </w:rPr>
        <w:t xml:space="preserve"> </w:t>
      </w:r>
      <w:proofErr w:type="spellStart"/>
      <w:r>
        <w:rPr>
          <w:sz w:val="20"/>
        </w:rPr>
        <w:t>corrección</w:t>
      </w:r>
      <w:proofErr w:type="spellEnd"/>
      <w:r>
        <w:rPr>
          <w:sz w:val="20"/>
        </w:rPr>
        <w:t xml:space="preserve"> </w:t>
      </w:r>
      <w:proofErr w:type="spellStart"/>
      <w:r>
        <w:rPr>
          <w:sz w:val="20"/>
        </w:rPr>
        <w:t>estándar</w:t>
      </w:r>
      <w:proofErr w:type="spellEnd"/>
      <w:r>
        <w:rPr>
          <w:sz w:val="20"/>
        </w:rPr>
        <w:t xml:space="preserve">, o </w:t>
      </w:r>
      <w:proofErr w:type="spellStart"/>
      <w:r>
        <w:rPr>
          <w:sz w:val="20"/>
        </w:rPr>
        <w:t>hemanopsia</w:t>
      </w:r>
      <w:proofErr w:type="spellEnd"/>
      <w:r>
        <w:rPr>
          <w:sz w:val="20"/>
        </w:rPr>
        <w:t xml:space="preserve"> (</w:t>
      </w:r>
      <w:proofErr w:type="spellStart"/>
      <w:r>
        <w:rPr>
          <w:sz w:val="20"/>
        </w:rPr>
        <w:t>pérdida</w:t>
      </w:r>
      <w:proofErr w:type="spellEnd"/>
      <w:r>
        <w:rPr>
          <w:sz w:val="20"/>
        </w:rPr>
        <w:t xml:space="preserve"> de medio </w:t>
      </w:r>
      <w:proofErr w:type="spellStart"/>
      <w:r>
        <w:rPr>
          <w:sz w:val="20"/>
        </w:rPr>
        <w:t>campo</w:t>
      </w:r>
      <w:proofErr w:type="spellEnd"/>
      <w:r>
        <w:rPr>
          <w:sz w:val="20"/>
        </w:rPr>
        <w:t xml:space="preserve"> de </w:t>
      </w:r>
      <w:proofErr w:type="spellStart"/>
      <w:r>
        <w:rPr>
          <w:sz w:val="20"/>
        </w:rPr>
        <w:t>visión</w:t>
      </w:r>
      <w:proofErr w:type="spellEnd"/>
      <w:r>
        <w:rPr>
          <w:sz w:val="20"/>
        </w:rPr>
        <w:t xml:space="preserve"> </w:t>
      </w:r>
      <w:proofErr w:type="spellStart"/>
      <w:r>
        <w:rPr>
          <w:sz w:val="20"/>
        </w:rPr>
        <w:t>por</w:t>
      </w:r>
      <w:proofErr w:type="spellEnd"/>
      <w:r>
        <w:rPr>
          <w:sz w:val="20"/>
        </w:rPr>
        <w:t xml:space="preserve"> </w:t>
      </w:r>
      <w:proofErr w:type="spellStart"/>
      <w:r>
        <w:rPr>
          <w:sz w:val="20"/>
        </w:rPr>
        <w:t>apoplejía</w:t>
      </w:r>
      <w:proofErr w:type="spellEnd"/>
      <w:r>
        <w:rPr>
          <w:sz w:val="20"/>
        </w:rPr>
        <w:t xml:space="preserve"> o </w:t>
      </w:r>
      <w:proofErr w:type="spellStart"/>
      <w:r>
        <w:rPr>
          <w:sz w:val="20"/>
        </w:rPr>
        <w:t>daño</w:t>
      </w:r>
      <w:proofErr w:type="spellEnd"/>
      <w:r>
        <w:rPr>
          <w:sz w:val="20"/>
        </w:rPr>
        <w:t xml:space="preserve"> </w:t>
      </w:r>
      <w:proofErr w:type="spellStart"/>
      <w:r>
        <w:rPr>
          <w:sz w:val="20"/>
        </w:rPr>
        <w:t>cerebral</w:t>
      </w:r>
      <w:proofErr w:type="spellEnd"/>
      <w:r>
        <w:rPr>
          <w:sz w:val="20"/>
        </w:rPr>
        <w:t xml:space="preserve"> o </w:t>
      </w:r>
      <w:proofErr w:type="spellStart"/>
      <w:r>
        <w:rPr>
          <w:sz w:val="20"/>
        </w:rPr>
        <w:t>nervioso</w:t>
      </w:r>
      <w:proofErr w:type="spellEnd"/>
      <w:r>
        <w:rPr>
          <w:sz w:val="20"/>
        </w:rPr>
        <w:t xml:space="preserve">); o, </w:t>
      </w:r>
      <w:proofErr w:type="spellStart"/>
      <w:r>
        <w:rPr>
          <w:sz w:val="20"/>
        </w:rPr>
        <w:t>en</w:t>
      </w:r>
      <w:proofErr w:type="spellEnd"/>
      <w:r>
        <w:rPr>
          <w:sz w:val="20"/>
        </w:rPr>
        <w:t xml:space="preserve"> </w:t>
      </w:r>
      <w:proofErr w:type="spellStart"/>
      <w:r>
        <w:rPr>
          <w:sz w:val="20"/>
        </w:rPr>
        <w:t>cuanto</w:t>
      </w:r>
      <w:proofErr w:type="spellEnd"/>
      <w:r>
        <w:rPr>
          <w:sz w:val="20"/>
        </w:rPr>
        <w:t xml:space="preserve"> a la </w:t>
      </w:r>
      <w:proofErr w:type="spellStart"/>
      <w:r>
        <w:rPr>
          <w:sz w:val="20"/>
        </w:rPr>
        <w:t>audición</w:t>
      </w:r>
      <w:proofErr w:type="spellEnd"/>
      <w:r>
        <w:rPr>
          <w:sz w:val="20"/>
        </w:rPr>
        <w:t xml:space="preserve">, </w:t>
      </w:r>
      <w:proofErr w:type="spellStart"/>
      <w:r>
        <w:rPr>
          <w:sz w:val="20"/>
        </w:rPr>
        <w:t>un</w:t>
      </w:r>
      <w:proofErr w:type="spellEnd"/>
      <w:r>
        <w:rPr>
          <w:sz w:val="20"/>
        </w:rPr>
        <w:t xml:space="preserve"> </w:t>
      </w:r>
      <w:proofErr w:type="spellStart"/>
      <w:r>
        <w:rPr>
          <w:sz w:val="20"/>
        </w:rPr>
        <w:t>umbral</w:t>
      </w:r>
      <w:proofErr w:type="spellEnd"/>
      <w:r>
        <w:rPr>
          <w:sz w:val="20"/>
        </w:rPr>
        <w:t xml:space="preserve"> de </w:t>
      </w:r>
      <w:proofErr w:type="spellStart"/>
      <w:r>
        <w:rPr>
          <w:sz w:val="20"/>
        </w:rPr>
        <w:t>audición</w:t>
      </w:r>
      <w:proofErr w:type="spellEnd"/>
      <w:r>
        <w:rPr>
          <w:sz w:val="20"/>
        </w:rPr>
        <w:t xml:space="preserve"> medio de </w:t>
      </w:r>
      <w:proofErr w:type="spellStart"/>
      <w:r>
        <w:rPr>
          <w:sz w:val="20"/>
        </w:rPr>
        <w:t>tonos</w:t>
      </w:r>
      <w:proofErr w:type="spellEnd"/>
      <w:r>
        <w:rPr>
          <w:sz w:val="20"/>
        </w:rPr>
        <w:t xml:space="preserve"> </w:t>
      </w:r>
      <w:proofErr w:type="spellStart"/>
      <w:r>
        <w:rPr>
          <w:sz w:val="20"/>
        </w:rPr>
        <w:t>puros</w:t>
      </w:r>
      <w:proofErr w:type="spellEnd"/>
      <w:r>
        <w:rPr>
          <w:sz w:val="20"/>
        </w:rPr>
        <w:t xml:space="preserve"> y sin </w:t>
      </w:r>
      <w:proofErr w:type="spellStart"/>
      <w:r>
        <w:rPr>
          <w:sz w:val="20"/>
        </w:rPr>
        <w:t>corrección</w:t>
      </w:r>
      <w:proofErr w:type="spellEnd"/>
      <w:r>
        <w:rPr>
          <w:sz w:val="20"/>
        </w:rPr>
        <w:t xml:space="preserve"> </w:t>
      </w:r>
      <w:proofErr w:type="spellStart"/>
      <w:r>
        <w:rPr>
          <w:sz w:val="20"/>
        </w:rPr>
        <w:t>superior</w:t>
      </w:r>
      <w:proofErr w:type="spellEnd"/>
      <w:r>
        <w:rPr>
          <w:sz w:val="20"/>
        </w:rPr>
        <w:t xml:space="preserve"> a 26 </w:t>
      </w:r>
      <w:proofErr w:type="spellStart"/>
      <w:r>
        <w:rPr>
          <w:sz w:val="20"/>
        </w:rPr>
        <w:t>decibelios</w:t>
      </w:r>
      <w:proofErr w:type="spellEnd"/>
      <w:r>
        <w:rPr>
          <w:sz w:val="20"/>
        </w:rPr>
        <w:t xml:space="preserve"> (dB) </w:t>
      </w:r>
      <w:proofErr w:type="spellStart"/>
      <w:r>
        <w:rPr>
          <w:sz w:val="20"/>
        </w:rPr>
        <w:t>en</w:t>
      </w:r>
      <w:proofErr w:type="spellEnd"/>
      <w:r>
        <w:rPr>
          <w:sz w:val="20"/>
        </w:rPr>
        <w:t xml:space="preserve"> </w:t>
      </w:r>
      <w:proofErr w:type="spellStart"/>
      <w:r>
        <w:rPr>
          <w:sz w:val="20"/>
        </w:rPr>
        <w:t>cuatro</w:t>
      </w:r>
      <w:proofErr w:type="spellEnd"/>
      <w:r>
        <w:rPr>
          <w:sz w:val="20"/>
        </w:rPr>
        <w:t xml:space="preserve"> </w:t>
      </w:r>
      <w:proofErr w:type="spellStart"/>
      <w:r>
        <w:rPr>
          <w:sz w:val="20"/>
        </w:rPr>
        <w:t>frecuencias</w:t>
      </w:r>
      <w:proofErr w:type="spellEnd"/>
      <w:r>
        <w:rPr>
          <w:sz w:val="20"/>
        </w:rPr>
        <w:t xml:space="preserve"> (0,5; 1; 2 y 4 </w:t>
      </w:r>
      <w:proofErr w:type="spellStart"/>
      <w:r>
        <w:rPr>
          <w:sz w:val="20"/>
        </w:rPr>
        <w:t>kHz</w:t>
      </w:r>
      <w:proofErr w:type="spellEnd"/>
      <w:r>
        <w:rPr>
          <w:sz w:val="20"/>
        </w:rPr>
        <w:t xml:space="preserve">) </w:t>
      </w:r>
      <w:proofErr w:type="spellStart"/>
      <w:r>
        <w:rPr>
          <w:sz w:val="20"/>
        </w:rPr>
        <w:t>en</w:t>
      </w:r>
      <w:proofErr w:type="spellEnd"/>
      <w:r>
        <w:rPr>
          <w:sz w:val="20"/>
        </w:rPr>
        <w:t xml:space="preserve"> </w:t>
      </w:r>
      <w:proofErr w:type="spellStart"/>
      <w:r>
        <w:rPr>
          <w:sz w:val="20"/>
        </w:rPr>
        <w:t>el</w:t>
      </w:r>
      <w:proofErr w:type="spellEnd"/>
      <w:r>
        <w:rPr>
          <w:sz w:val="20"/>
        </w:rPr>
        <w:t xml:space="preserve"> </w:t>
      </w:r>
      <w:proofErr w:type="spellStart"/>
      <w:r>
        <w:rPr>
          <w:sz w:val="20"/>
        </w:rPr>
        <w:t>oído</w:t>
      </w:r>
      <w:proofErr w:type="spellEnd"/>
      <w:r>
        <w:rPr>
          <w:sz w:val="20"/>
        </w:rPr>
        <w:t xml:space="preserve"> </w:t>
      </w:r>
      <w:proofErr w:type="spellStart"/>
      <w:r>
        <w:rPr>
          <w:sz w:val="20"/>
        </w:rPr>
        <w:t>menos</w:t>
      </w:r>
      <w:proofErr w:type="spellEnd"/>
      <w:r>
        <w:rPr>
          <w:sz w:val="20"/>
        </w:rPr>
        <w:t xml:space="preserve"> </w:t>
      </w:r>
      <w:proofErr w:type="spellStart"/>
      <w:r>
        <w:rPr>
          <w:sz w:val="20"/>
        </w:rPr>
        <w:t>afectado</w:t>
      </w:r>
      <w:proofErr w:type="spellEnd"/>
      <w:r>
        <w:rPr>
          <w:sz w:val="20"/>
        </w:rPr>
        <w:t>.</w:t>
      </w:r>
    </w:p>
  </w:footnote>
  <w:footnote w:id="7">
    <w:p w14:paraId="3864DAFF" w14:textId="77777777" w:rsidR="002A55DE" w:rsidRDefault="002A55DE" w:rsidP="00772295">
      <w:pPr>
        <w:autoSpaceDE w:val="0"/>
        <w:autoSpaceDN w:val="0"/>
        <w:adjustRightInd w:val="0"/>
        <w:spacing w:before="0"/>
        <w:jc w:val="both"/>
      </w:pPr>
      <w:r>
        <w:rPr>
          <w:rStyle w:val="FootnoteReference"/>
          <w:rFonts w:cs="Arial"/>
          <w:bCs/>
          <w:sz w:val="20"/>
          <w:szCs w:val="20"/>
          <w:lang w:val="en-GB"/>
        </w:rPr>
        <w:footnoteRef/>
      </w:r>
      <w:r>
        <w:rPr>
          <w:sz w:val="20"/>
        </w:rPr>
        <w:t xml:space="preserve"> </w:t>
      </w:r>
      <w:proofErr w:type="spellStart"/>
      <w:r>
        <w:rPr>
          <w:sz w:val="20"/>
        </w:rPr>
        <w:t>Resulta</w:t>
      </w:r>
      <w:proofErr w:type="spellEnd"/>
      <w:r>
        <w:rPr>
          <w:sz w:val="20"/>
        </w:rPr>
        <w:t xml:space="preserve"> </w:t>
      </w:r>
      <w:proofErr w:type="spellStart"/>
      <w:r>
        <w:rPr>
          <w:sz w:val="20"/>
        </w:rPr>
        <w:t>curioso</w:t>
      </w:r>
      <w:proofErr w:type="spellEnd"/>
      <w:r>
        <w:rPr>
          <w:sz w:val="20"/>
        </w:rPr>
        <w:t xml:space="preserve"> </w:t>
      </w:r>
      <w:proofErr w:type="spellStart"/>
      <w:r>
        <w:rPr>
          <w:sz w:val="20"/>
        </w:rPr>
        <w:t>observar</w:t>
      </w:r>
      <w:proofErr w:type="spellEnd"/>
      <w:r>
        <w:rPr>
          <w:sz w:val="20"/>
        </w:rPr>
        <w:t xml:space="preserve"> </w:t>
      </w:r>
      <w:proofErr w:type="spellStart"/>
      <w:r>
        <w:rPr>
          <w:sz w:val="20"/>
        </w:rPr>
        <w:t>que</w:t>
      </w:r>
      <w:proofErr w:type="spellEnd"/>
      <w:r>
        <w:rPr>
          <w:sz w:val="20"/>
        </w:rPr>
        <w:t xml:space="preserve"> «</w:t>
      </w:r>
      <w:proofErr w:type="spellStart"/>
      <w:r>
        <w:rPr>
          <w:sz w:val="20"/>
        </w:rPr>
        <w:t>en</w:t>
      </w:r>
      <w:proofErr w:type="spellEnd"/>
      <w:r>
        <w:rPr>
          <w:sz w:val="20"/>
        </w:rPr>
        <w:t xml:space="preserve"> </w:t>
      </w:r>
      <w:proofErr w:type="spellStart"/>
      <w:r>
        <w:rPr>
          <w:sz w:val="20"/>
        </w:rPr>
        <w:t>el</w:t>
      </w:r>
      <w:proofErr w:type="spellEnd"/>
      <w:r>
        <w:rPr>
          <w:sz w:val="20"/>
        </w:rPr>
        <w:t xml:space="preserve"> Reino </w:t>
      </w:r>
      <w:proofErr w:type="spellStart"/>
      <w:r>
        <w:rPr>
          <w:sz w:val="20"/>
        </w:rPr>
        <w:t>Unido</w:t>
      </w:r>
      <w:proofErr w:type="spellEnd"/>
      <w:r>
        <w:rPr>
          <w:sz w:val="20"/>
        </w:rPr>
        <w:t xml:space="preserve">, los </w:t>
      </w:r>
      <w:proofErr w:type="spellStart"/>
      <w:r>
        <w:rPr>
          <w:sz w:val="20"/>
        </w:rPr>
        <w:t>servicios</w:t>
      </w:r>
      <w:proofErr w:type="spellEnd"/>
      <w:r>
        <w:rPr>
          <w:sz w:val="20"/>
        </w:rPr>
        <w:t xml:space="preserve"> para </w:t>
      </w:r>
      <w:proofErr w:type="spellStart"/>
      <w:r>
        <w:rPr>
          <w:sz w:val="20"/>
        </w:rPr>
        <w:t>adultos</w:t>
      </w:r>
      <w:proofErr w:type="spellEnd"/>
      <w:r>
        <w:rPr>
          <w:sz w:val="20"/>
        </w:rPr>
        <w:t xml:space="preserve"> </w:t>
      </w:r>
      <w:proofErr w:type="spellStart"/>
      <w:r>
        <w:rPr>
          <w:sz w:val="20"/>
        </w:rPr>
        <w:t>con</w:t>
      </w:r>
      <w:proofErr w:type="spellEnd"/>
      <w:r>
        <w:rPr>
          <w:sz w:val="20"/>
        </w:rPr>
        <w:t xml:space="preserve"> </w:t>
      </w:r>
      <w:proofErr w:type="spellStart"/>
      <w:r>
        <w:rPr>
          <w:sz w:val="20"/>
        </w:rPr>
        <w:t>discapacidad</w:t>
      </w:r>
      <w:proofErr w:type="spellEnd"/>
      <w:r>
        <w:rPr>
          <w:sz w:val="20"/>
        </w:rPr>
        <w:t xml:space="preserve"> se han </w:t>
      </w:r>
      <w:proofErr w:type="spellStart"/>
      <w:r>
        <w:rPr>
          <w:sz w:val="20"/>
        </w:rPr>
        <w:t>dirigido</w:t>
      </w:r>
      <w:proofErr w:type="spellEnd"/>
      <w:r>
        <w:rPr>
          <w:sz w:val="20"/>
        </w:rPr>
        <w:t xml:space="preserve"> a </w:t>
      </w:r>
      <w:proofErr w:type="spellStart"/>
      <w:r>
        <w:rPr>
          <w:sz w:val="20"/>
        </w:rPr>
        <w:t>menudo</w:t>
      </w:r>
      <w:proofErr w:type="spellEnd"/>
      <w:r>
        <w:rPr>
          <w:sz w:val="20"/>
        </w:rPr>
        <w:t xml:space="preserve"> a </w:t>
      </w:r>
      <w:proofErr w:type="spellStart"/>
      <w:r>
        <w:rPr>
          <w:sz w:val="20"/>
        </w:rPr>
        <w:t>personas</w:t>
      </w:r>
      <w:proofErr w:type="spellEnd"/>
      <w:r>
        <w:rPr>
          <w:sz w:val="20"/>
        </w:rPr>
        <w:t xml:space="preserve"> </w:t>
      </w:r>
      <w:proofErr w:type="spellStart"/>
      <w:r>
        <w:rPr>
          <w:sz w:val="20"/>
        </w:rPr>
        <w:t>entre</w:t>
      </w:r>
      <w:proofErr w:type="spellEnd"/>
      <w:r>
        <w:rPr>
          <w:sz w:val="20"/>
        </w:rPr>
        <w:t xml:space="preserve"> 18 y 65 </w:t>
      </w:r>
      <w:proofErr w:type="spellStart"/>
      <w:r>
        <w:rPr>
          <w:sz w:val="20"/>
        </w:rPr>
        <w:t>años</w:t>
      </w:r>
      <w:proofErr w:type="spellEnd"/>
      <w:r>
        <w:rPr>
          <w:sz w:val="20"/>
        </w:rPr>
        <w:t xml:space="preserve">, y </w:t>
      </w:r>
      <w:proofErr w:type="spellStart"/>
      <w:r>
        <w:rPr>
          <w:sz w:val="20"/>
        </w:rPr>
        <w:t>aquellas</w:t>
      </w:r>
      <w:proofErr w:type="spellEnd"/>
      <w:r>
        <w:rPr>
          <w:sz w:val="20"/>
        </w:rPr>
        <w:t xml:space="preserve"> </w:t>
      </w:r>
      <w:proofErr w:type="spellStart"/>
      <w:r>
        <w:rPr>
          <w:sz w:val="20"/>
        </w:rPr>
        <w:t>que</w:t>
      </w:r>
      <w:proofErr w:type="spellEnd"/>
      <w:r>
        <w:rPr>
          <w:sz w:val="20"/>
        </w:rPr>
        <w:t xml:space="preserve"> </w:t>
      </w:r>
      <w:proofErr w:type="spellStart"/>
      <w:r>
        <w:rPr>
          <w:sz w:val="20"/>
        </w:rPr>
        <w:t>superan</w:t>
      </w:r>
      <w:proofErr w:type="spellEnd"/>
      <w:r>
        <w:rPr>
          <w:sz w:val="20"/>
        </w:rPr>
        <w:t xml:space="preserve"> los 65 se </w:t>
      </w:r>
      <w:proofErr w:type="spellStart"/>
      <w:r>
        <w:rPr>
          <w:sz w:val="20"/>
        </w:rPr>
        <w:t>derivan</w:t>
      </w:r>
      <w:proofErr w:type="spellEnd"/>
      <w:r>
        <w:rPr>
          <w:sz w:val="20"/>
        </w:rPr>
        <w:t xml:space="preserve"> </w:t>
      </w:r>
      <w:proofErr w:type="spellStart"/>
      <w:r>
        <w:rPr>
          <w:sz w:val="20"/>
        </w:rPr>
        <w:t>normalmente</w:t>
      </w:r>
      <w:proofErr w:type="spellEnd"/>
      <w:r>
        <w:rPr>
          <w:sz w:val="20"/>
        </w:rPr>
        <w:t xml:space="preserve"> a </w:t>
      </w:r>
      <w:proofErr w:type="spellStart"/>
      <w:r>
        <w:rPr>
          <w:sz w:val="20"/>
        </w:rPr>
        <w:t>servicios</w:t>
      </w:r>
      <w:proofErr w:type="spellEnd"/>
      <w:r>
        <w:rPr>
          <w:sz w:val="20"/>
        </w:rPr>
        <w:t xml:space="preserve"> </w:t>
      </w:r>
      <w:proofErr w:type="spellStart"/>
      <w:r>
        <w:rPr>
          <w:sz w:val="20"/>
        </w:rPr>
        <w:t>genéricos</w:t>
      </w:r>
      <w:proofErr w:type="spellEnd"/>
      <w:r>
        <w:rPr>
          <w:sz w:val="20"/>
        </w:rPr>
        <w:t xml:space="preserve"> para </w:t>
      </w:r>
      <w:proofErr w:type="spellStart"/>
      <w:r>
        <w:rPr>
          <w:sz w:val="20"/>
        </w:rPr>
        <w:t>personas</w:t>
      </w:r>
      <w:proofErr w:type="spellEnd"/>
      <w:r>
        <w:rPr>
          <w:sz w:val="20"/>
        </w:rPr>
        <w:t xml:space="preserve"> </w:t>
      </w:r>
      <w:proofErr w:type="spellStart"/>
      <w:r>
        <w:rPr>
          <w:sz w:val="20"/>
        </w:rPr>
        <w:t>mayores</w:t>
      </w:r>
      <w:proofErr w:type="spellEnd"/>
      <w:r>
        <w:rPr>
          <w:sz w:val="20"/>
        </w:rPr>
        <w:t>» (</w:t>
      </w:r>
      <w:proofErr w:type="spellStart"/>
      <w:r>
        <w:rPr>
          <w:sz w:val="20"/>
        </w:rPr>
        <w:t>Simcock</w:t>
      </w:r>
      <w:proofErr w:type="spellEnd"/>
      <w:r>
        <w:rPr>
          <w:sz w:val="20"/>
        </w:rPr>
        <w:t>, 2016, p. 1704).</w:t>
      </w:r>
    </w:p>
  </w:footnote>
  <w:footnote w:id="8">
    <w:p w14:paraId="10324A92" w14:textId="77777777" w:rsidR="002A55DE" w:rsidRDefault="002A55DE" w:rsidP="00772295">
      <w:pPr>
        <w:pStyle w:val="FootnoteText"/>
        <w:spacing w:before="0"/>
        <w:jc w:val="both"/>
      </w:pPr>
      <w:r>
        <w:rPr>
          <w:rStyle w:val="FootnoteReference"/>
          <w:rFonts w:ascii="Arial" w:hAnsi="Arial" w:cs="Arial"/>
          <w:b w:val="0"/>
          <w:bCs/>
          <w:lang w:val="en-GB"/>
        </w:rPr>
        <w:footnoteRef/>
      </w:r>
      <w:r>
        <w:rPr>
          <w:rFonts w:ascii="Arial" w:hAnsi="Arial"/>
          <w:b w:val="0"/>
        </w:rPr>
        <w:t xml:space="preserve"> </w:t>
      </w:r>
      <w:proofErr w:type="spellStart"/>
      <w:r>
        <w:rPr>
          <w:rFonts w:ascii="Arial" w:hAnsi="Arial"/>
          <w:b w:val="0"/>
        </w:rPr>
        <w:t>Entre</w:t>
      </w:r>
      <w:proofErr w:type="spellEnd"/>
      <w:r>
        <w:rPr>
          <w:rFonts w:ascii="Arial" w:hAnsi="Arial"/>
          <w:b w:val="0"/>
        </w:rPr>
        <w:t xml:space="preserve"> </w:t>
      </w:r>
      <w:proofErr w:type="spellStart"/>
      <w:r>
        <w:rPr>
          <w:rFonts w:ascii="Arial" w:hAnsi="Arial"/>
          <w:b w:val="0"/>
        </w:rPr>
        <w:t>el</w:t>
      </w:r>
      <w:proofErr w:type="spellEnd"/>
      <w:r>
        <w:rPr>
          <w:rFonts w:ascii="Arial" w:hAnsi="Arial"/>
          <w:b w:val="0"/>
        </w:rPr>
        <w:t xml:space="preserve"> 27 y </w:t>
      </w:r>
      <w:proofErr w:type="spellStart"/>
      <w:r>
        <w:rPr>
          <w:rFonts w:ascii="Arial" w:hAnsi="Arial"/>
          <w:b w:val="0"/>
        </w:rPr>
        <w:t>el</w:t>
      </w:r>
      <w:proofErr w:type="spellEnd"/>
      <w:r>
        <w:rPr>
          <w:rFonts w:ascii="Arial" w:hAnsi="Arial"/>
          <w:b w:val="0"/>
        </w:rPr>
        <w:t xml:space="preserve"> 28 de </w:t>
      </w:r>
      <w:proofErr w:type="spellStart"/>
      <w:r>
        <w:rPr>
          <w:rFonts w:ascii="Arial" w:hAnsi="Arial"/>
          <w:b w:val="0"/>
        </w:rPr>
        <w:t>noviembre</w:t>
      </w:r>
      <w:proofErr w:type="spellEnd"/>
      <w:r>
        <w:rPr>
          <w:rFonts w:ascii="Arial" w:hAnsi="Arial"/>
          <w:b w:val="0"/>
        </w:rPr>
        <w:t xml:space="preserve"> de 2021 se </w:t>
      </w:r>
      <w:proofErr w:type="spellStart"/>
      <w:r>
        <w:rPr>
          <w:rFonts w:ascii="Arial" w:hAnsi="Arial"/>
          <w:b w:val="0"/>
        </w:rPr>
        <w:t>celebró</w:t>
      </w:r>
      <w:proofErr w:type="spellEnd"/>
      <w:r>
        <w:rPr>
          <w:rFonts w:ascii="Arial" w:hAnsi="Arial"/>
          <w:b w:val="0"/>
        </w:rPr>
        <w:t xml:space="preserve"> </w:t>
      </w:r>
      <w:proofErr w:type="spellStart"/>
      <w:r>
        <w:rPr>
          <w:rFonts w:ascii="Arial" w:hAnsi="Arial"/>
          <w:b w:val="0"/>
        </w:rPr>
        <w:t>en</w:t>
      </w:r>
      <w:proofErr w:type="spellEnd"/>
      <w:r>
        <w:rPr>
          <w:rFonts w:ascii="Arial" w:hAnsi="Arial"/>
          <w:b w:val="0"/>
        </w:rPr>
        <w:t xml:space="preserve"> Nairobi, </w:t>
      </w:r>
      <w:proofErr w:type="spellStart"/>
      <w:r>
        <w:rPr>
          <w:rFonts w:ascii="Arial" w:hAnsi="Arial"/>
          <w:b w:val="0"/>
        </w:rPr>
        <w:t>Kenia</w:t>
      </w:r>
      <w:proofErr w:type="spellEnd"/>
      <w:r>
        <w:rPr>
          <w:rFonts w:ascii="Arial" w:hAnsi="Arial"/>
          <w:b w:val="0"/>
        </w:rPr>
        <w:t xml:space="preserve">, </w:t>
      </w:r>
      <w:proofErr w:type="spellStart"/>
      <w:r>
        <w:rPr>
          <w:rFonts w:ascii="Arial" w:hAnsi="Arial"/>
          <w:b w:val="0"/>
        </w:rPr>
        <w:t>un</w:t>
      </w:r>
      <w:proofErr w:type="spellEnd"/>
      <w:r>
        <w:rPr>
          <w:rFonts w:ascii="Arial" w:hAnsi="Arial"/>
          <w:b w:val="0"/>
        </w:rPr>
        <w:t xml:space="preserve"> </w:t>
      </w:r>
      <w:proofErr w:type="spellStart"/>
      <w:r>
        <w:rPr>
          <w:rFonts w:ascii="Arial" w:hAnsi="Arial"/>
          <w:b w:val="0"/>
        </w:rPr>
        <w:t>taller</w:t>
      </w:r>
      <w:proofErr w:type="spellEnd"/>
      <w:r>
        <w:rPr>
          <w:rFonts w:ascii="Arial" w:hAnsi="Arial"/>
          <w:b w:val="0"/>
        </w:rPr>
        <w:t xml:space="preserve"> de </w:t>
      </w:r>
      <w:proofErr w:type="spellStart"/>
      <w:r>
        <w:rPr>
          <w:rFonts w:ascii="Arial" w:hAnsi="Arial"/>
          <w:b w:val="0"/>
        </w:rPr>
        <w:t>dos</w:t>
      </w:r>
      <w:proofErr w:type="spellEnd"/>
      <w:r>
        <w:rPr>
          <w:rFonts w:ascii="Arial" w:hAnsi="Arial"/>
          <w:b w:val="0"/>
        </w:rPr>
        <w:t xml:space="preserve"> </w:t>
      </w:r>
      <w:proofErr w:type="spellStart"/>
      <w:r>
        <w:rPr>
          <w:rFonts w:ascii="Arial" w:hAnsi="Arial"/>
          <w:b w:val="0"/>
        </w:rPr>
        <w:t>días</w:t>
      </w:r>
      <w:proofErr w:type="spellEnd"/>
      <w:r>
        <w:rPr>
          <w:rFonts w:ascii="Arial" w:hAnsi="Arial"/>
          <w:b w:val="0"/>
        </w:rPr>
        <w:t xml:space="preserve"> </w:t>
      </w:r>
      <w:proofErr w:type="spellStart"/>
      <w:r>
        <w:rPr>
          <w:rFonts w:ascii="Arial" w:hAnsi="Arial"/>
          <w:b w:val="0"/>
        </w:rPr>
        <w:t>sobre</w:t>
      </w:r>
      <w:proofErr w:type="spellEnd"/>
      <w:r>
        <w:rPr>
          <w:rFonts w:ascii="Arial" w:hAnsi="Arial"/>
          <w:b w:val="0"/>
        </w:rPr>
        <w:t xml:space="preserve"> </w:t>
      </w:r>
      <w:proofErr w:type="spellStart"/>
      <w:r>
        <w:rPr>
          <w:rFonts w:ascii="Arial" w:hAnsi="Arial"/>
          <w:b w:val="0"/>
        </w:rPr>
        <w:t>el</w:t>
      </w:r>
      <w:proofErr w:type="spellEnd"/>
      <w:r>
        <w:rPr>
          <w:rFonts w:ascii="Arial" w:hAnsi="Arial"/>
          <w:b w:val="0"/>
        </w:rPr>
        <w:t xml:space="preserve"> </w:t>
      </w:r>
      <w:proofErr w:type="spellStart"/>
      <w:r>
        <w:rPr>
          <w:rFonts w:ascii="Arial" w:hAnsi="Arial"/>
          <w:b w:val="0"/>
        </w:rPr>
        <w:t>segundo</w:t>
      </w:r>
      <w:proofErr w:type="spellEnd"/>
      <w:r>
        <w:rPr>
          <w:rFonts w:ascii="Arial" w:hAnsi="Arial"/>
          <w:b w:val="0"/>
        </w:rPr>
        <w:t xml:space="preserve"> </w:t>
      </w:r>
      <w:proofErr w:type="spellStart"/>
      <w:r>
        <w:rPr>
          <w:rFonts w:ascii="Arial" w:hAnsi="Arial"/>
          <w:b w:val="0"/>
        </w:rPr>
        <w:t>Informe</w:t>
      </w:r>
      <w:proofErr w:type="spellEnd"/>
      <w:r>
        <w:rPr>
          <w:rFonts w:ascii="Arial" w:hAnsi="Arial"/>
          <w:b w:val="0"/>
        </w:rPr>
        <w:t xml:space="preserve"> </w:t>
      </w:r>
      <w:proofErr w:type="spellStart"/>
      <w:r>
        <w:rPr>
          <w:rFonts w:ascii="Arial" w:hAnsi="Arial"/>
          <w:b w:val="0"/>
        </w:rPr>
        <w:t>mundial</w:t>
      </w:r>
      <w:proofErr w:type="spellEnd"/>
      <w:r>
        <w:rPr>
          <w:rFonts w:ascii="Arial" w:hAnsi="Arial"/>
          <w:b w:val="0"/>
        </w:rPr>
        <w:t xml:space="preserve"> de la WFDB, </w:t>
      </w:r>
      <w:proofErr w:type="spellStart"/>
      <w:r>
        <w:rPr>
          <w:rFonts w:ascii="Arial" w:hAnsi="Arial"/>
          <w:b w:val="0"/>
        </w:rPr>
        <w:t>organizado</w:t>
      </w:r>
      <w:proofErr w:type="spellEnd"/>
      <w:r>
        <w:rPr>
          <w:rFonts w:ascii="Arial" w:hAnsi="Arial"/>
          <w:b w:val="0"/>
        </w:rPr>
        <w:t xml:space="preserve"> </w:t>
      </w:r>
      <w:proofErr w:type="spellStart"/>
      <w:r>
        <w:rPr>
          <w:rFonts w:ascii="Arial" w:hAnsi="Arial"/>
          <w:b w:val="0"/>
        </w:rPr>
        <w:t>por</w:t>
      </w:r>
      <w:proofErr w:type="spellEnd"/>
      <w:r>
        <w:rPr>
          <w:rFonts w:ascii="Arial" w:hAnsi="Arial"/>
          <w:b w:val="0"/>
        </w:rPr>
        <w:t xml:space="preserve"> la </w:t>
      </w:r>
      <w:proofErr w:type="spellStart"/>
      <w:r>
        <w:rPr>
          <w:rFonts w:ascii="Arial" w:hAnsi="Arial"/>
          <w:b w:val="0"/>
        </w:rPr>
        <w:t>propia</w:t>
      </w:r>
      <w:proofErr w:type="spellEnd"/>
      <w:r>
        <w:rPr>
          <w:rFonts w:ascii="Arial" w:hAnsi="Arial"/>
          <w:b w:val="0"/>
        </w:rPr>
        <w:t xml:space="preserve"> </w:t>
      </w:r>
      <w:proofErr w:type="spellStart"/>
      <w:r>
        <w:rPr>
          <w:rFonts w:ascii="Arial" w:hAnsi="Arial"/>
          <w:b w:val="0"/>
        </w:rPr>
        <w:t>Federación</w:t>
      </w:r>
      <w:proofErr w:type="spellEnd"/>
      <w:r>
        <w:rPr>
          <w:rFonts w:ascii="Arial" w:hAnsi="Arial"/>
          <w:b w:val="0"/>
        </w:rPr>
        <w:t xml:space="preserve"> </w:t>
      </w:r>
      <w:proofErr w:type="spellStart"/>
      <w:r>
        <w:rPr>
          <w:rFonts w:ascii="Arial" w:hAnsi="Arial"/>
          <w:b w:val="0"/>
        </w:rPr>
        <w:t>Mundial</w:t>
      </w:r>
      <w:proofErr w:type="spellEnd"/>
      <w:r>
        <w:rPr>
          <w:rFonts w:ascii="Arial" w:hAnsi="Arial"/>
          <w:b w:val="0"/>
        </w:rPr>
        <w:t xml:space="preserve"> de </w:t>
      </w:r>
      <w:proofErr w:type="spellStart"/>
      <w:r>
        <w:rPr>
          <w:rFonts w:ascii="Arial" w:hAnsi="Arial"/>
          <w:b w:val="0"/>
        </w:rPr>
        <w:t>Personas</w:t>
      </w:r>
      <w:proofErr w:type="spellEnd"/>
      <w:r>
        <w:rPr>
          <w:rFonts w:ascii="Arial" w:hAnsi="Arial"/>
          <w:b w:val="0"/>
        </w:rPr>
        <w:t xml:space="preserve"> </w:t>
      </w:r>
      <w:proofErr w:type="spellStart"/>
      <w:r>
        <w:rPr>
          <w:rFonts w:ascii="Arial" w:hAnsi="Arial"/>
          <w:b w:val="0"/>
        </w:rPr>
        <w:t>con</w:t>
      </w:r>
      <w:proofErr w:type="spellEnd"/>
      <w:r>
        <w:rPr>
          <w:rFonts w:ascii="Arial" w:hAnsi="Arial"/>
          <w:b w:val="0"/>
        </w:rPr>
        <w:t xml:space="preserve"> </w:t>
      </w:r>
      <w:proofErr w:type="spellStart"/>
      <w:r>
        <w:rPr>
          <w:rFonts w:ascii="Arial" w:hAnsi="Arial"/>
          <w:b w:val="0"/>
        </w:rPr>
        <w:t>Sordoceguera</w:t>
      </w:r>
      <w:proofErr w:type="spellEnd"/>
      <w:r>
        <w:rPr>
          <w:rFonts w:ascii="Arial" w:hAnsi="Arial"/>
          <w:b w:val="0"/>
        </w:rPr>
        <w:t xml:space="preserve"> (WFDB) </w:t>
      </w:r>
      <w:proofErr w:type="spellStart"/>
      <w:r>
        <w:rPr>
          <w:rFonts w:ascii="Arial" w:hAnsi="Arial"/>
          <w:b w:val="0"/>
        </w:rPr>
        <w:t>junto</w:t>
      </w:r>
      <w:proofErr w:type="spellEnd"/>
      <w:r>
        <w:rPr>
          <w:rFonts w:ascii="Arial" w:hAnsi="Arial"/>
          <w:b w:val="0"/>
        </w:rPr>
        <w:t xml:space="preserve"> </w:t>
      </w:r>
      <w:proofErr w:type="spellStart"/>
      <w:r>
        <w:rPr>
          <w:rFonts w:ascii="Arial" w:hAnsi="Arial"/>
          <w:b w:val="0"/>
        </w:rPr>
        <w:t>con</w:t>
      </w:r>
      <w:proofErr w:type="spellEnd"/>
      <w:r>
        <w:rPr>
          <w:rFonts w:ascii="Arial" w:hAnsi="Arial"/>
          <w:b w:val="0"/>
        </w:rPr>
        <w:t xml:space="preserve"> la </w:t>
      </w:r>
      <w:proofErr w:type="spellStart"/>
      <w:r>
        <w:rPr>
          <w:rFonts w:ascii="Arial" w:hAnsi="Arial"/>
          <w:b w:val="0"/>
        </w:rPr>
        <w:t>Alianza</w:t>
      </w:r>
      <w:proofErr w:type="spellEnd"/>
      <w:r>
        <w:rPr>
          <w:rFonts w:ascii="Arial" w:hAnsi="Arial"/>
          <w:b w:val="0"/>
        </w:rPr>
        <w:t xml:space="preserve"> </w:t>
      </w:r>
      <w:proofErr w:type="spellStart"/>
      <w:r>
        <w:rPr>
          <w:rFonts w:ascii="Arial" w:hAnsi="Arial"/>
          <w:b w:val="0"/>
        </w:rPr>
        <w:t>Internacional</w:t>
      </w:r>
      <w:proofErr w:type="spellEnd"/>
      <w:r>
        <w:rPr>
          <w:rFonts w:ascii="Arial" w:hAnsi="Arial"/>
          <w:b w:val="0"/>
        </w:rPr>
        <w:t xml:space="preserve"> de la </w:t>
      </w:r>
      <w:proofErr w:type="spellStart"/>
      <w:r>
        <w:rPr>
          <w:rFonts w:ascii="Arial" w:hAnsi="Arial"/>
          <w:b w:val="0"/>
        </w:rPr>
        <w:t>Discapacidad</w:t>
      </w:r>
      <w:proofErr w:type="spellEnd"/>
      <w:r>
        <w:rPr>
          <w:rFonts w:ascii="Arial" w:hAnsi="Arial"/>
          <w:b w:val="0"/>
        </w:rPr>
        <w:t xml:space="preserve"> (IDA) y </w:t>
      </w:r>
      <w:proofErr w:type="spellStart"/>
      <w:r>
        <w:rPr>
          <w:rFonts w:ascii="Arial" w:hAnsi="Arial"/>
          <w:b w:val="0"/>
        </w:rPr>
        <w:t>el</w:t>
      </w:r>
      <w:proofErr w:type="spellEnd"/>
      <w:r>
        <w:rPr>
          <w:rFonts w:ascii="Arial" w:hAnsi="Arial"/>
          <w:b w:val="0"/>
        </w:rPr>
        <w:t xml:space="preserve"> </w:t>
      </w:r>
      <w:proofErr w:type="spellStart"/>
      <w:r>
        <w:rPr>
          <w:rFonts w:ascii="Arial" w:hAnsi="Arial"/>
          <w:b w:val="0"/>
        </w:rPr>
        <w:t>African</w:t>
      </w:r>
      <w:proofErr w:type="spellEnd"/>
      <w:r>
        <w:rPr>
          <w:rFonts w:ascii="Arial" w:hAnsi="Arial"/>
          <w:b w:val="0"/>
        </w:rPr>
        <w:t xml:space="preserve"> </w:t>
      </w:r>
      <w:proofErr w:type="spellStart"/>
      <w:r>
        <w:rPr>
          <w:rFonts w:ascii="Arial" w:hAnsi="Arial"/>
          <w:b w:val="0"/>
        </w:rPr>
        <w:t>Disability</w:t>
      </w:r>
      <w:proofErr w:type="spellEnd"/>
      <w:r>
        <w:rPr>
          <w:rFonts w:ascii="Arial" w:hAnsi="Arial"/>
          <w:b w:val="0"/>
        </w:rPr>
        <w:t xml:space="preserve"> Forum (ADF).</w:t>
      </w:r>
    </w:p>
  </w:footnote>
  <w:footnote w:id="9">
    <w:p w14:paraId="7AC8C441" w14:textId="77777777" w:rsidR="008C0E83" w:rsidRDefault="008C0E83" w:rsidP="00772295">
      <w:pPr>
        <w:pStyle w:val="FootnoteText"/>
        <w:spacing w:before="0"/>
        <w:jc w:val="both"/>
      </w:pPr>
      <w:r>
        <w:rPr>
          <w:rStyle w:val="FootnoteReference"/>
          <w:rFonts w:ascii="Arial" w:hAnsi="Arial" w:cs="Arial"/>
          <w:b w:val="0"/>
          <w:bCs/>
          <w:lang w:val="en-GB"/>
        </w:rPr>
        <w:footnoteRef/>
      </w:r>
      <w:r>
        <w:rPr>
          <w:rFonts w:ascii="Arial" w:hAnsi="Arial"/>
          <w:b w:val="0"/>
        </w:rPr>
        <w:t xml:space="preserve"> </w:t>
      </w:r>
      <w:proofErr w:type="spellStart"/>
      <w:r>
        <w:rPr>
          <w:rFonts w:ascii="Arial" w:hAnsi="Arial"/>
          <w:b w:val="0"/>
        </w:rPr>
        <w:t>Fuente:</w:t>
      </w:r>
      <w:hyperlink r:id="rId2" w:history="1">
        <w:r w:rsidRPr="008265DB">
          <w:rPr>
            <w:rStyle w:val="Hyperlink"/>
            <w:rFonts w:ascii="Arial" w:hAnsi="Arial"/>
            <w:b w:val="0"/>
            <w:color w:val="0000EE"/>
          </w:rPr>
          <w:t>https</w:t>
        </w:r>
        <w:proofErr w:type="spellEnd"/>
        <w:r w:rsidRPr="008265DB">
          <w:rPr>
            <w:rStyle w:val="Hyperlink"/>
            <w:rFonts w:ascii="Arial" w:hAnsi="Arial"/>
            <w:b w:val="0"/>
            <w:color w:val="0000EE"/>
          </w:rPr>
          <w:t>://es.wikipedia.org/wiki/</w:t>
        </w:r>
        <w:proofErr w:type="spellStart"/>
        <w:r w:rsidRPr="008265DB">
          <w:rPr>
            <w:rStyle w:val="Hyperlink"/>
            <w:rFonts w:ascii="Arial" w:hAnsi="Arial"/>
            <w:b w:val="0"/>
            <w:color w:val="0000EE"/>
          </w:rPr>
          <w:t>Esperanza_de_vida</w:t>
        </w:r>
        <w:proofErr w:type="spellEnd"/>
      </w:hyperlink>
      <w:r w:rsidRPr="008265DB">
        <w:rPr>
          <w:rFonts w:ascii="Arial" w:hAnsi="Arial"/>
          <w:b w:val="0"/>
          <w:color w:val="0000EE"/>
        </w:rPr>
        <w:t>.</w:t>
      </w:r>
    </w:p>
  </w:footnote>
  <w:footnote w:id="10">
    <w:p w14:paraId="6D73A87C" w14:textId="77777777" w:rsidR="00D0744A" w:rsidRDefault="00D0744A" w:rsidP="00772295">
      <w:pPr>
        <w:pStyle w:val="FootnoteText"/>
        <w:spacing w:before="0"/>
        <w:jc w:val="both"/>
      </w:pPr>
      <w:r>
        <w:rPr>
          <w:rStyle w:val="FootnoteReference"/>
          <w:rFonts w:ascii="Arial" w:hAnsi="Arial" w:cs="Arial"/>
          <w:b w:val="0"/>
          <w:bCs/>
          <w:lang w:val="en-GB"/>
        </w:rPr>
        <w:footnoteRef/>
      </w:r>
      <w:r>
        <w:rPr>
          <w:rFonts w:ascii="Arial" w:hAnsi="Arial"/>
          <w:b w:val="0"/>
        </w:rPr>
        <w:t xml:space="preserve"> </w:t>
      </w:r>
      <w:r>
        <w:rPr>
          <w:rFonts w:ascii="Arial" w:hAnsi="Arial"/>
          <w:b w:val="0"/>
        </w:rPr>
        <w:t xml:space="preserve">La </w:t>
      </w:r>
      <w:proofErr w:type="spellStart"/>
      <w:r>
        <w:rPr>
          <w:rFonts w:ascii="Arial" w:hAnsi="Arial"/>
          <w:b w:val="0"/>
        </w:rPr>
        <w:t>Federación</w:t>
      </w:r>
      <w:proofErr w:type="spellEnd"/>
      <w:r>
        <w:rPr>
          <w:rFonts w:ascii="Arial" w:hAnsi="Arial"/>
          <w:b w:val="0"/>
        </w:rPr>
        <w:t xml:space="preserve"> </w:t>
      </w:r>
      <w:proofErr w:type="spellStart"/>
      <w:r>
        <w:rPr>
          <w:rFonts w:ascii="Arial" w:hAnsi="Arial"/>
          <w:b w:val="0"/>
        </w:rPr>
        <w:t>Mundial</w:t>
      </w:r>
      <w:proofErr w:type="spellEnd"/>
      <w:r>
        <w:rPr>
          <w:rFonts w:ascii="Arial" w:hAnsi="Arial"/>
          <w:b w:val="0"/>
        </w:rPr>
        <w:t xml:space="preserve"> de </w:t>
      </w:r>
      <w:proofErr w:type="spellStart"/>
      <w:r>
        <w:rPr>
          <w:rFonts w:ascii="Arial" w:hAnsi="Arial"/>
          <w:b w:val="0"/>
        </w:rPr>
        <w:t>Personas</w:t>
      </w:r>
      <w:proofErr w:type="spellEnd"/>
      <w:r>
        <w:rPr>
          <w:rFonts w:ascii="Arial" w:hAnsi="Arial"/>
          <w:b w:val="0"/>
        </w:rPr>
        <w:t xml:space="preserve"> </w:t>
      </w:r>
      <w:proofErr w:type="spellStart"/>
      <w:r>
        <w:rPr>
          <w:rFonts w:ascii="Arial" w:hAnsi="Arial"/>
          <w:b w:val="0"/>
        </w:rPr>
        <w:t>con</w:t>
      </w:r>
      <w:proofErr w:type="spellEnd"/>
      <w:r>
        <w:rPr>
          <w:rFonts w:ascii="Arial" w:hAnsi="Arial"/>
          <w:b w:val="0"/>
        </w:rPr>
        <w:t xml:space="preserve"> </w:t>
      </w:r>
      <w:proofErr w:type="spellStart"/>
      <w:r>
        <w:rPr>
          <w:rFonts w:ascii="Arial" w:hAnsi="Arial"/>
          <w:b w:val="0"/>
        </w:rPr>
        <w:t>Sordoceguera</w:t>
      </w:r>
      <w:proofErr w:type="spellEnd"/>
      <w:r>
        <w:rPr>
          <w:rFonts w:ascii="Arial" w:hAnsi="Arial"/>
          <w:b w:val="0"/>
        </w:rPr>
        <w:t xml:space="preserve"> (2018, p. 3) </w:t>
      </w:r>
      <w:proofErr w:type="spellStart"/>
      <w:r>
        <w:rPr>
          <w:rFonts w:ascii="Arial" w:hAnsi="Arial"/>
          <w:b w:val="0"/>
        </w:rPr>
        <w:t>estima</w:t>
      </w:r>
      <w:proofErr w:type="spellEnd"/>
      <w:r>
        <w:rPr>
          <w:rFonts w:ascii="Arial" w:hAnsi="Arial"/>
          <w:b w:val="0"/>
        </w:rPr>
        <w:t xml:space="preserve"> </w:t>
      </w:r>
      <w:proofErr w:type="spellStart"/>
      <w:r>
        <w:rPr>
          <w:rFonts w:ascii="Arial" w:hAnsi="Arial"/>
          <w:b w:val="0"/>
        </w:rPr>
        <w:t>que</w:t>
      </w:r>
      <w:proofErr w:type="spellEnd"/>
      <w:r>
        <w:rPr>
          <w:rFonts w:ascii="Arial" w:hAnsi="Arial"/>
          <w:b w:val="0"/>
        </w:rPr>
        <w:t xml:space="preserve"> la </w:t>
      </w:r>
      <w:proofErr w:type="spellStart"/>
      <w:r>
        <w:rPr>
          <w:rFonts w:ascii="Arial" w:hAnsi="Arial"/>
          <w:b w:val="0"/>
        </w:rPr>
        <w:t>sordoceguera</w:t>
      </w:r>
      <w:proofErr w:type="spellEnd"/>
      <w:r>
        <w:rPr>
          <w:rFonts w:ascii="Arial" w:hAnsi="Arial"/>
          <w:b w:val="0"/>
        </w:rPr>
        <w:t xml:space="preserve"> </w:t>
      </w:r>
      <w:proofErr w:type="spellStart"/>
      <w:r>
        <w:rPr>
          <w:rFonts w:ascii="Arial" w:hAnsi="Arial"/>
          <w:b w:val="0"/>
        </w:rPr>
        <w:t>afecta</w:t>
      </w:r>
      <w:proofErr w:type="spellEnd"/>
      <w:r>
        <w:rPr>
          <w:rFonts w:ascii="Arial" w:hAnsi="Arial"/>
          <w:b w:val="0"/>
        </w:rPr>
        <w:t xml:space="preserve"> a </w:t>
      </w:r>
      <w:proofErr w:type="spellStart"/>
      <w:r>
        <w:rPr>
          <w:rFonts w:ascii="Arial" w:hAnsi="Arial"/>
          <w:b w:val="0"/>
        </w:rPr>
        <w:t>entre</w:t>
      </w:r>
      <w:proofErr w:type="spellEnd"/>
      <w:r>
        <w:rPr>
          <w:rFonts w:ascii="Arial" w:hAnsi="Arial"/>
          <w:b w:val="0"/>
        </w:rPr>
        <w:t xml:space="preserve"> </w:t>
      </w:r>
      <w:proofErr w:type="spellStart"/>
      <w:r>
        <w:rPr>
          <w:rFonts w:ascii="Arial" w:hAnsi="Arial"/>
          <w:b w:val="0"/>
        </w:rPr>
        <w:t>un</w:t>
      </w:r>
      <w:proofErr w:type="spellEnd"/>
      <w:r>
        <w:rPr>
          <w:rFonts w:ascii="Arial" w:hAnsi="Arial"/>
          <w:b w:val="0"/>
        </w:rPr>
        <w:t xml:space="preserve"> 0,2 % y 2 % de la </w:t>
      </w:r>
      <w:proofErr w:type="spellStart"/>
      <w:r>
        <w:rPr>
          <w:rFonts w:ascii="Arial" w:hAnsi="Arial"/>
          <w:b w:val="0"/>
        </w:rPr>
        <w:t>población</w:t>
      </w:r>
      <w:proofErr w:type="spellEnd"/>
      <w:r>
        <w:rPr>
          <w:rFonts w:ascii="Arial" w:hAnsi="Arial"/>
          <w:b w:val="0"/>
        </w:rPr>
        <w:t xml:space="preserve"> </w:t>
      </w:r>
      <w:proofErr w:type="spellStart"/>
      <w:r>
        <w:rPr>
          <w:rFonts w:ascii="Arial" w:hAnsi="Arial"/>
          <w:b w:val="0"/>
        </w:rPr>
        <w:t>mundial</w:t>
      </w:r>
      <w:proofErr w:type="spellEnd"/>
      <w:r>
        <w:rPr>
          <w:rFonts w:ascii="Arial" w:hAnsi="Arial"/>
          <w:b w:val="0"/>
        </w:rPr>
        <w:t>.</w:t>
      </w:r>
    </w:p>
  </w:footnote>
  <w:footnote w:id="11">
    <w:p w14:paraId="09137D1C" w14:textId="77777777" w:rsidR="00D0744A" w:rsidRDefault="00D0744A" w:rsidP="00772295">
      <w:pPr>
        <w:pStyle w:val="Default"/>
        <w:jc w:val="both"/>
      </w:pPr>
      <w:r>
        <w:rPr>
          <w:rStyle w:val="FootnoteReference"/>
          <w:rFonts w:ascii="Arial" w:hAnsi="Arial" w:cs="Arial"/>
          <w:bCs/>
          <w:color w:val="auto"/>
          <w:sz w:val="20"/>
          <w:szCs w:val="20"/>
          <w:lang w:val="en-GB"/>
        </w:rPr>
        <w:footnoteRef/>
      </w:r>
      <w:r>
        <w:rPr>
          <w:rFonts w:ascii="Arial" w:hAnsi="Arial"/>
          <w:color w:val="auto"/>
          <w:sz w:val="20"/>
        </w:rPr>
        <w:t xml:space="preserve"> </w:t>
      </w:r>
      <w:proofErr w:type="spellStart"/>
      <w:r>
        <w:rPr>
          <w:rFonts w:ascii="Arial" w:hAnsi="Arial"/>
          <w:color w:val="auto"/>
          <w:sz w:val="20"/>
        </w:rPr>
        <w:t>Balder</w:t>
      </w:r>
      <w:proofErr w:type="spellEnd"/>
      <w:r>
        <w:rPr>
          <w:rFonts w:ascii="Arial" w:hAnsi="Arial"/>
          <w:color w:val="auto"/>
          <w:sz w:val="20"/>
        </w:rPr>
        <w:t xml:space="preserve"> (1988, p. 102) </w:t>
      </w:r>
      <w:proofErr w:type="spellStart"/>
      <w:r>
        <w:rPr>
          <w:rFonts w:ascii="Arial" w:hAnsi="Arial"/>
          <w:color w:val="auto"/>
          <w:sz w:val="20"/>
        </w:rPr>
        <w:t>menciona</w:t>
      </w:r>
      <w:proofErr w:type="spellEnd"/>
      <w:r>
        <w:rPr>
          <w:rFonts w:ascii="Arial" w:hAnsi="Arial"/>
          <w:color w:val="auto"/>
          <w:sz w:val="20"/>
        </w:rPr>
        <w:t xml:space="preserve"> </w:t>
      </w:r>
      <w:proofErr w:type="spellStart"/>
      <w:r>
        <w:rPr>
          <w:rFonts w:ascii="Arial" w:hAnsi="Arial"/>
          <w:color w:val="auto"/>
          <w:sz w:val="20"/>
        </w:rPr>
        <w:t>una</w:t>
      </w:r>
      <w:proofErr w:type="spellEnd"/>
      <w:r>
        <w:rPr>
          <w:rFonts w:ascii="Arial" w:hAnsi="Arial"/>
          <w:color w:val="auto"/>
          <w:sz w:val="20"/>
        </w:rPr>
        <w:t xml:space="preserve"> </w:t>
      </w:r>
      <w:proofErr w:type="spellStart"/>
      <w:r>
        <w:rPr>
          <w:rFonts w:ascii="Arial" w:hAnsi="Arial"/>
          <w:color w:val="auto"/>
          <w:sz w:val="20"/>
        </w:rPr>
        <w:t>proporción</w:t>
      </w:r>
      <w:proofErr w:type="spellEnd"/>
      <w:r>
        <w:rPr>
          <w:rFonts w:ascii="Arial" w:hAnsi="Arial"/>
          <w:color w:val="auto"/>
          <w:sz w:val="20"/>
        </w:rPr>
        <w:t xml:space="preserve"> de 700/100 000.</w:t>
      </w:r>
    </w:p>
  </w:footnote>
  <w:footnote w:id="12">
    <w:p w14:paraId="1EAFBEF2" w14:textId="77777777" w:rsidR="00A86A99" w:rsidRDefault="00A86A99" w:rsidP="00772295">
      <w:pPr>
        <w:pStyle w:val="FootnoteText"/>
        <w:spacing w:before="0"/>
        <w:jc w:val="both"/>
      </w:pPr>
      <w:r>
        <w:rPr>
          <w:rStyle w:val="FootnoteReference"/>
          <w:rFonts w:ascii="Arial" w:hAnsi="Arial" w:cs="Arial"/>
          <w:b w:val="0"/>
          <w:bCs/>
          <w:lang w:val="en-GB"/>
        </w:rPr>
        <w:footnoteRef/>
      </w:r>
      <w:r>
        <w:rPr>
          <w:rFonts w:ascii="Arial" w:hAnsi="Arial"/>
          <w:b w:val="0"/>
        </w:rPr>
        <w:t xml:space="preserve"> </w:t>
      </w:r>
      <w:proofErr w:type="spellStart"/>
      <w:r>
        <w:rPr>
          <w:rFonts w:ascii="Arial" w:hAnsi="Arial"/>
          <w:b w:val="0"/>
        </w:rPr>
        <w:t>Sitio</w:t>
      </w:r>
      <w:proofErr w:type="spellEnd"/>
      <w:r>
        <w:rPr>
          <w:rFonts w:ascii="Arial" w:hAnsi="Arial"/>
          <w:b w:val="0"/>
        </w:rPr>
        <w:t xml:space="preserve"> web </w:t>
      </w:r>
      <w:proofErr w:type="spellStart"/>
      <w:r>
        <w:rPr>
          <w:rFonts w:ascii="Arial" w:hAnsi="Arial"/>
          <w:b w:val="0"/>
        </w:rPr>
        <w:t>oficial</w:t>
      </w:r>
      <w:proofErr w:type="spellEnd"/>
      <w:r>
        <w:rPr>
          <w:rFonts w:ascii="Arial" w:hAnsi="Arial"/>
          <w:b w:val="0"/>
        </w:rPr>
        <w:t xml:space="preserve"> del </w:t>
      </w:r>
      <w:proofErr w:type="spellStart"/>
      <w:r>
        <w:rPr>
          <w:rFonts w:ascii="Arial" w:hAnsi="Arial"/>
          <w:b w:val="0"/>
        </w:rPr>
        <w:t>proyecto</w:t>
      </w:r>
      <w:proofErr w:type="spellEnd"/>
      <w:r>
        <w:rPr>
          <w:rFonts w:ascii="Arial" w:hAnsi="Arial"/>
          <w:b w:val="0"/>
        </w:rPr>
        <w:t xml:space="preserve"> SHAPES: </w:t>
      </w:r>
      <w:hyperlink r:id="rId3" w:history="1">
        <w:r w:rsidRPr="008265DB">
          <w:rPr>
            <w:rStyle w:val="Hyperlink"/>
            <w:rFonts w:ascii="Arial" w:hAnsi="Arial"/>
            <w:b w:val="0"/>
            <w:color w:val="0000EE"/>
          </w:rPr>
          <w:t>https://shapes2020.eu/</w:t>
        </w:r>
      </w:hyperlink>
      <w:r w:rsidRPr="008265DB">
        <w:rPr>
          <w:rFonts w:ascii="Arial" w:hAnsi="Arial"/>
          <w:b w:val="0"/>
          <w:color w:val="0000EE"/>
        </w:rPr>
        <w:t xml:space="preserve"> </w:t>
      </w:r>
    </w:p>
  </w:footnote>
  <w:footnote w:id="13">
    <w:p w14:paraId="3985544D" w14:textId="77777777" w:rsidR="003C2E36" w:rsidRDefault="003C2E36" w:rsidP="00772295">
      <w:pPr>
        <w:pStyle w:val="FootnoteText"/>
        <w:spacing w:before="0"/>
      </w:pPr>
      <w:r>
        <w:rPr>
          <w:rStyle w:val="FootnoteReference"/>
          <w:rFonts w:ascii="Arial" w:hAnsi="Arial" w:cs="Arial"/>
          <w:b w:val="0"/>
          <w:bCs/>
          <w:lang w:val="en-GB"/>
        </w:rPr>
        <w:footnoteRef/>
      </w:r>
      <w:r>
        <w:rPr>
          <w:rFonts w:ascii="Arial" w:hAnsi="Arial"/>
          <w:b w:val="0"/>
        </w:rPr>
        <w:t xml:space="preserve"> </w:t>
      </w:r>
      <w:proofErr w:type="spellStart"/>
      <w:r>
        <w:rPr>
          <w:rFonts w:ascii="Arial" w:hAnsi="Arial"/>
          <w:b w:val="0"/>
        </w:rPr>
        <w:t>Sección</w:t>
      </w:r>
      <w:proofErr w:type="spellEnd"/>
      <w:r>
        <w:rPr>
          <w:rFonts w:ascii="Arial" w:hAnsi="Arial"/>
          <w:b w:val="0"/>
        </w:rPr>
        <w:t xml:space="preserve"> </w:t>
      </w:r>
      <w:proofErr w:type="spellStart"/>
      <w:r>
        <w:rPr>
          <w:rFonts w:ascii="Arial" w:hAnsi="Arial"/>
          <w:b w:val="0"/>
        </w:rPr>
        <w:t>sobre</w:t>
      </w:r>
      <w:proofErr w:type="spellEnd"/>
      <w:r>
        <w:rPr>
          <w:rFonts w:ascii="Arial" w:hAnsi="Arial"/>
          <w:b w:val="0"/>
        </w:rPr>
        <w:t xml:space="preserve"> SHAPES </w:t>
      </w:r>
      <w:proofErr w:type="spellStart"/>
      <w:r>
        <w:rPr>
          <w:rFonts w:ascii="Arial" w:hAnsi="Arial"/>
          <w:b w:val="0"/>
        </w:rPr>
        <w:t>en</w:t>
      </w:r>
      <w:proofErr w:type="spellEnd"/>
      <w:r>
        <w:rPr>
          <w:rFonts w:ascii="Arial" w:hAnsi="Arial"/>
          <w:b w:val="0"/>
        </w:rPr>
        <w:t xml:space="preserve"> </w:t>
      </w:r>
      <w:proofErr w:type="spellStart"/>
      <w:r>
        <w:rPr>
          <w:rFonts w:ascii="Arial" w:hAnsi="Arial"/>
          <w:b w:val="0"/>
        </w:rPr>
        <w:t>el</w:t>
      </w:r>
      <w:proofErr w:type="spellEnd"/>
      <w:r>
        <w:rPr>
          <w:rFonts w:ascii="Arial" w:hAnsi="Arial"/>
          <w:b w:val="0"/>
        </w:rPr>
        <w:t xml:space="preserve"> </w:t>
      </w:r>
      <w:proofErr w:type="spellStart"/>
      <w:r>
        <w:rPr>
          <w:rFonts w:ascii="Arial" w:hAnsi="Arial"/>
          <w:b w:val="0"/>
        </w:rPr>
        <w:t>sitio</w:t>
      </w:r>
      <w:proofErr w:type="spellEnd"/>
      <w:r>
        <w:rPr>
          <w:rFonts w:ascii="Arial" w:hAnsi="Arial"/>
          <w:b w:val="0"/>
        </w:rPr>
        <w:t xml:space="preserve"> web </w:t>
      </w:r>
      <w:proofErr w:type="spellStart"/>
      <w:r>
        <w:rPr>
          <w:rFonts w:ascii="Arial" w:hAnsi="Arial"/>
          <w:b w:val="0"/>
        </w:rPr>
        <w:t>oficial</w:t>
      </w:r>
      <w:proofErr w:type="spellEnd"/>
      <w:r>
        <w:rPr>
          <w:rFonts w:ascii="Arial" w:hAnsi="Arial"/>
          <w:b w:val="0"/>
        </w:rPr>
        <w:t xml:space="preserve"> de la WFDB: </w:t>
      </w:r>
      <w:hyperlink r:id="rId4" w:history="1">
        <w:r w:rsidRPr="008265DB">
          <w:rPr>
            <w:rStyle w:val="Hyperlink"/>
            <w:rFonts w:ascii="Arial" w:hAnsi="Arial"/>
            <w:b w:val="0"/>
            <w:color w:val="0000EE"/>
          </w:rPr>
          <w:t>https://wfdb.eu/es/shapes-project/</w:t>
        </w:r>
      </w:hyperlink>
      <w:r w:rsidRPr="008265DB">
        <w:rPr>
          <w:rFonts w:ascii="Arial" w:hAnsi="Arial"/>
          <w:b w:val="0"/>
          <w:color w:val="0000EE"/>
        </w:rPr>
        <w:t xml:space="preserve"> </w:t>
      </w:r>
    </w:p>
  </w:footnote>
  <w:footnote w:id="14">
    <w:p w14:paraId="6E1BA01D" w14:textId="77777777" w:rsidR="00535FBB" w:rsidRPr="00D90D75" w:rsidRDefault="00535FBB" w:rsidP="00772295">
      <w:pPr>
        <w:pStyle w:val="FootnoteText"/>
        <w:spacing w:before="0"/>
        <w:jc w:val="both"/>
        <w:rPr>
          <w:lang w:val="en-US"/>
        </w:rPr>
      </w:pPr>
      <w:r>
        <w:rPr>
          <w:rStyle w:val="FootnoteReference"/>
          <w:rFonts w:ascii="Arial" w:hAnsi="Arial" w:cs="Arial"/>
          <w:b w:val="0"/>
          <w:bCs/>
        </w:rPr>
        <w:footnoteRef/>
      </w:r>
      <w:r w:rsidRPr="00D90D75">
        <w:rPr>
          <w:lang w:val="en-US"/>
        </w:rPr>
        <w:t xml:space="preserve"> </w:t>
      </w:r>
      <w:proofErr w:type="spellStart"/>
      <w:r w:rsidRPr="00D90D75">
        <w:rPr>
          <w:rFonts w:ascii="Arial" w:hAnsi="Arial"/>
          <w:b w:val="0"/>
          <w:lang w:val="en-US"/>
        </w:rPr>
        <w:t>Ojan</w:t>
      </w:r>
      <w:proofErr w:type="spellEnd"/>
      <w:r w:rsidRPr="00D90D75">
        <w:rPr>
          <w:rFonts w:ascii="Arial" w:hAnsi="Arial"/>
          <w:b w:val="0"/>
          <w:lang w:val="en-US"/>
        </w:rPr>
        <w:t xml:space="preserve"> </w:t>
      </w:r>
      <w:proofErr w:type="spellStart"/>
      <w:r w:rsidRPr="00D90D75">
        <w:rPr>
          <w:rFonts w:ascii="Arial" w:hAnsi="Arial"/>
          <w:b w:val="0"/>
          <w:lang w:val="en-US"/>
        </w:rPr>
        <w:t>Thoreaus</w:t>
      </w:r>
      <w:proofErr w:type="spellEnd"/>
      <w:r w:rsidRPr="00D90D75">
        <w:rPr>
          <w:rFonts w:ascii="Arial" w:hAnsi="Arial"/>
          <w:b w:val="0"/>
          <w:lang w:val="en-US"/>
        </w:rPr>
        <w:t xml:space="preserve"> Olsson. (1990). «After 80, a Study of Older People’s Requirements for Social Care, and of Their Care Situations». </w:t>
      </w:r>
      <w:r w:rsidRPr="00D90D75">
        <w:rPr>
          <w:rFonts w:ascii="Arial" w:hAnsi="Arial"/>
          <w:b w:val="0"/>
          <w:i/>
          <w:lang w:val="en-US"/>
        </w:rPr>
        <w:t>Report of Social Work</w:t>
      </w:r>
      <w:r w:rsidRPr="00D90D75">
        <w:rPr>
          <w:rFonts w:ascii="Arial" w:hAnsi="Arial"/>
          <w:b w:val="0"/>
          <w:lang w:val="en-US"/>
        </w:rPr>
        <w:t xml:space="preserve">, vol. 48. </w:t>
      </w:r>
      <w:proofErr w:type="spellStart"/>
      <w:r w:rsidRPr="00D90D75">
        <w:rPr>
          <w:rFonts w:ascii="Arial" w:hAnsi="Arial"/>
          <w:b w:val="0"/>
          <w:lang w:val="en-US"/>
        </w:rPr>
        <w:t>Estocolmo</w:t>
      </w:r>
      <w:proofErr w:type="spellEnd"/>
      <w:r w:rsidRPr="00D90D75">
        <w:rPr>
          <w:rFonts w:ascii="Arial" w:hAnsi="Arial"/>
          <w:b w:val="0"/>
          <w:lang w:val="en-US"/>
        </w:rPr>
        <w:t xml:space="preserve">: Universidad de </w:t>
      </w:r>
      <w:proofErr w:type="spellStart"/>
      <w:r w:rsidRPr="00D90D75">
        <w:rPr>
          <w:rFonts w:ascii="Arial" w:hAnsi="Arial"/>
          <w:b w:val="0"/>
          <w:lang w:val="en-US"/>
        </w:rPr>
        <w:t>Estocolmo</w:t>
      </w:r>
      <w:proofErr w:type="spellEnd"/>
      <w:r w:rsidRPr="00D90D75">
        <w:rPr>
          <w:rFonts w:ascii="Arial" w:hAnsi="Arial"/>
          <w:b w:val="0"/>
          <w:lang w:val="en-US"/>
        </w:rPr>
        <w:t>.</w:t>
      </w:r>
    </w:p>
  </w:footnote>
  <w:footnote w:id="15">
    <w:p w14:paraId="19D8F421" w14:textId="77777777" w:rsidR="00AA6F5F" w:rsidRPr="00D90D75" w:rsidRDefault="00AA6F5F" w:rsidP="00772295">
      <w:pPr>
        <w:pStyle w:val="FootnoteText"/>
        <w:spacing w:before="0"/>
        <w:jc w:val="both"/>
        <w:rPr>
          <w:lang w:val="en-US"/>
        </w:rPr>
      </w:pPr>
      <w:r>
        <w:rPr>
          <w:rStyle w:val="FootnoteReference"/>
          <w:rFonts w:ascii="Arial" w:hAnsi="Arial" w:cs="Arial"/>
          <w:b w:val="0"/>
          <w:bCs/>
          <w:lang w:val="en-GB"/>
        </w:rPr>
        <w:footnoteRef/>
      </w:r>
      <w:r w:rsidRPr="00D90D75">
        <w:rPr>
          <w:rFonts w:ascii="Arial" w:hAnsi="Arial"/>
          <w:b w:val="0"/>
          <w:lang w:val="en-US"/>
        </w:rPr>
        <w:t xml:space="preserve"> </w:t>
      </w:r>
      <w:proofErr w:type="spellStart"/>
      <w:r w:rsidRPr="00D90D75">
        <w:rPr>
          <w:rFonts w:ascii="Arial" w:hAnsi="Arial"/>
          <w:b w:val="0"/>
          <w:lang w:val="en-US"/>
        </w:rPr>
        <w:t>Dammeyer</w:t>
      </w:r>
      <w:proofErr w:type="spellEnd"/>
      <w:r w:rsidRPr="00D90D75">
        <w:rPr>
          <w:rFonts w:ascii="Arial" w:hAnsi="Arial"/>
          <w:b w:val="0"/>
          <w:lang w:val="en-US"/>
        </w:rPr>
        <w:t xml:space="preserve"> J. (2014). «</w:t>
      </w:r>
      <w:proofErr w:type="spellStart"/>
      <w:r w:rsidRPr="00D90D75">
        <w:rPr>
          <w:rFonts w:ascii="Arial" w:hAnsi="Arial"/>
          <w:b w:val="0"/>
          <w:lang w:val="en-US"/>
        </w:rPr>
        <w:t>Deafblindness</w:t>
      </w:r>
      <w:proofErr w:type="spellEnd"/>
      <w:r w:rsidRPr="00D90D75">
        <w:rPr>
          <w:rFonts w:ascii="Arial" w:hAnsi="Arial"/>
          <w:b w:val="0"/>
          <w:lang w:val="en-US"/>
        </w:rPr>
        <w:t xml:space="preserve">: A review of the literature». </w:t>
      </w:r>
      <w:r w:rsidRPr="00D90D75">
        <w:rPr>
          <w:rFonts w:ascii="Arial" w:hAnsi="Arial"/>
          <w:b w:val="0"/>
          <w:i/>
          <w:lang w:val="en-US"/>
        </w:rPr>
        <w:t>Scandinavian Journal of Public Health</w:t>
      </w:r>
      <w:r w:rsidRPr="00D90D75">
        <w:rPr>
          <w:rFonts w:ascii="Arial" w:hAnsi="Arial"/>
          <w:b w:val="0"/>
          <w:lang w:val="en-US"/>
        </w:rPr>
        <w:t>. 2014; 42, p. 554–62.</w:t>
      </w:r>
    </w:p>
  </w:footnote>
  <w:footnote w:id="16">
    <w:p w14:paraId="331A5C7F" w14:textId="77777777" w:rsidR="00AA6F5F" w:rsidRPr="00D90D75" w:rsidRDefault="00AA6F5F" w:rsidP="00772295">
      <w:pPr>
        <w:pStyle w:val="FootnoteText"/>
        <w:spacing w:before="0"/>
        <w:jc w:val="both"/>
        <w:rPr>
          <w:lang w:val="en-US"/>
        </w:rPr>
      </w:pPr>
      <w:r>
        <w:rPr>
          <w:rStyle w:val="FootnoteReference"/>
          <w:rFonts w:ascii="Arial" w:hAnsi="Arial" w:cs="Arial"/>
          <w:b w:val="0"/>
          <w:bCs/>
          <w:lang w:val="en-GB"/>
        </w:rPr>
        <w:footnoteRef/>
      </w:r>
      <w:r w:rsidRPr="00D90D75">
        <w:rPr>
          <w:rFonts w:ascii="Arial" w:hAnsi="Arial"/>
          <w:b w:val="0"/>
          <w:lang w:val="en-US"/>
        </w:rPr>
        <w:t xml:space="preserve"> Fletcher PC y Guthrie DM. (2013). «The lived experiences of individuals with acquired </w:t>
      </w:r>
      <w:proofErr w:type="spellStart"/>
      <w:r w:rsidRPr="00D90D75">
        <w:rPr>
          <w:rFonts w:ascii="Arial" w:hAnsi="Arial"/>
          <w:b w:val="0"/>
          <w:lang w:val="en-US"/>
        </w:rPr>
        <w:t>deafblindness</w:t>
      </w:r>
      <w:proofErr w:type="spellEnd"/>
      <w:r w:rsidRPr="00D90D75">
        <w:rPr>
          <w:rFonts w:ascii="Arial" w:hAnsi="Arial"/>
          <w:b w:val="0"/>
          <w:lang w:val="en-US"/>
        </w:rPr>
        <w:t xml:space="preserve">: Challenges and the future». </w:t>
      </w:r>
      <w:r w:rsidRPr="00D90D75">
        <w:rPr>
          <w:rFonts w:ascii="Arial" w:hAnsi="Arial"/>
          <w:b w:val="0"/>
          <w:i/>
          <w:lang w:val="en-US"/>
        </w:rPr>
        <w:t>International Journal of Disability, Community and Rehabilitation</w:t>
      </w:r>
      <w:r w:rsidRPr="00D90D75">
        <w:rPr>
          <w:rFonts w:ascii="Arial" w:hAnsi="Arial"/>
          <w:b w:val="0"/>
          <w:lang w:val="en-US"/>
        </w:rPr>
        <w:t>. 2013; 12(1).</w:t>
      </w:r>
    </w:p>
  </w:footnote>
  <w:footnote w:id="17">
    <w:p w14:paraId="155B4B0E" w14:textId="77777777" w:rsidR="00AA6F5F" w:rsidRPr="00D90D75" w:rsidRDefault="00AA6F5F" w:rsidP="00772295">
      <w:pPr>
        <w:pStyle w:val="FootnoteText"/>
        <w:spacing w:before="0"/>
        <w:jc w:val="both"/>
        <w:rPr>
          <w:lang w:val="en-US"/>
        </w:rPr>
      </w:pPr>
      <w:r>
        <w:rPr>
          <w:rStyle w:val="FootnoteReference"/>
          <w:rFonts w:ascii="Arial" w:hAnsi="Arial" w:cs="Arial"/>
          <w:b w:val="0"/>
          <w:bCs/>
          <w:lang w:val="en-GB"/>
        </w:rPr>
        <w:footnoteRef/>
      </w:r>
      <w:r w:rsidRPr="00D90D75">
        <w:rPr>
          <w:rFonts w:ascii="Arial" w:hAnsi="Arial"/>
          <w:b w:val="0"/>
          <w:lang w:val="en-US"/>
        </w:rPr>
        <w:t xml:space="preserve"> Heine C y Browning CJ. (2004). «The communication and psychosocial perceptions of older adults with sensory loss: a qualitative study». </w:t>
      </w:r>
      <w:r w:rsidRPr="00D90D75">
        <w:rPr>
          <w:rFonts w:ascii="Arial" w:hAnsi="Arial"/>
          <w:b w:val="0"/>
          <w:i/>
          <w:lang w:val="en-US"/>
        </w:rPr>
        <w:t>Ageing Soc</w:t>
      </w:r>
      <w:r w:rsidRPr="00D90D75">
        <w:rPr>
          <w:rFonts w:ascii="Arial" w:hAnsi="Arial"/>
          <w:b w:val="0"/>
          <w:lang w:val="en-US"/>
        </w:rPr>
        <w:t>. 2004; 24, p. 113–30.</w:t>
      </w:r>
    </w:p>
  </w:footnote>
  <w:footnote w:id="18">
    <w:p w14:paraId="10C2DACE" w14:textId="77777777" w:rsidR="001503A0" w:rsidRPr="00D90D75" w:rsidRDefault="001503A0" w:rsidP="00772295">
      <w:pPr>
        <w:pStyle w:val="FootnoteText"/>
        <w:spacing w:before="0"/>
        <w:jc w:val="both"/>
        <w:rPr>
          <w:lang w:val="en-US"/>
        </w:rPr>
      </w:pPr>
      <w:r>
        <w:rPr>
          <w:rStyle w:val="FootnoteReference"/>
          <w:rFonts w:ascii="Arial" w:hAnsi="Arial" w:cs="Arial"/>
          <w:b w:val="0"/>
          <w:bCs/>
          <w:lang w:val="en-GB"/>
        </w:rPr>
        <w:footnoteRef/>
      </w:r>
      <w:r w:rsidRPr="00622A57">
        <w:rPr>
          <w:rFonts w:ascii="Arial" w:hAnsi="Arial"/>
          <w:b w:val="0"/>
          <w:lang w:val="en-US"/>
        </w:rPr>
        <w:t xml:space="preserve"> </w:t>
      </w:r>
      <w:proofErr w:type="spellStart"/>
      <w:r w:rsidRPr="00622A57">
        <w:rPr>
          <w:rFonts w:ascii="Arial" w:hAnsi="Arial"/>
          <w:b w:val="0"/>
          <w:lang w:val="en-US"/>
        </w:rPr>
        <w:t>Urqueta</w:t>
      </w:r>
      <w:proofErr w:type="spellEnd"/>
      <w:r w:rsidRPr="00622A57">
        <w:rPr>
          <w:rFonts w:ascii="Arial" w:hAnsi="Arial"/>
          <w:b w:val="0"/>
          <w:lang w:val="en-US"/>
        </w:rPr>
        <w:t xml:space="preserve"> Alfaro A, Guthrie DM, McGraw C y </w:t>
      </w:r>
      <w:proofErr w:type="spellStart"/>
      <w:r w:rsidRPr="00622A57">
        <w:rPr>
          <w:rFonts w:ascii="Arial" w:hAnsi="Arial"/>
          <w:b w:val="0"/>
          <w:lang w:val="en-US"/>
        </w:rPr>
        <w:t>Wittich</w:t>
      </w:r>
      <w:proofErr w:type="spellEnd"/>
      <w:r w:rsidRPr="00622A57">
        <w:rPr>
          <w:rFonts w:ascii="Arial" w:hAnsi="Arial"/>
          <w:b w:val="0"/>
          <w:lang w:val="en-US"/>
        </w:rPr>
        <w:t xml:space="preserve"> W. (2020). </w:t>
      </w:r>
      <w:r w:rsidRPr="00D90D75">
        <w:rPr>
          <w:rFonts w:ascii="Arial" w:hAnsi="Arial"/>
          <w:b w:val="0"/>
          <w:lang w:val="en-US"/>
        </w:rPr>
        <w:t xml:space="preserve">«Older adults with dual sensory loss in rehabilitation show high functioning and may fare better than those with single sensory loss». </w:t>
      </w:r>
      <w:proofErr w:type="spellStart"/>
      <w:r w:rsidRPr="00444729">
        <w:rPr>
          <w:rFonts w:ascii="Arial" w:hAnsi="Arial"/>
          <w:b w:val="0"/>
          <w:i/>
          <w:lang w:val="es-ES"/>
        </w:rPr>
        <w:t>PLoS</w:t>
      </w:r>
      <w:proofErr w:type="spellEnd"/>
      <w:r w:rsidRPr="00444729">
        <w:rPr>
          <w:rFonts w:ascii="Arial" w:hAnsi="Arial"/>
          <w:b w:val="0"/>
          <w:i/>
          <w:lang w:val="es-ES"/>
        </w:rPr>
        <w:t xml:space="preserve"> </w:t>
      </w:r>
      <w:proofErr w:type="spellStart"/>
      <w:r w:rsidRPr="00444729">
        <w:rPr>
          <w:rFonts w:ascii="Arial" w:hAnsi="Arial"/>
          <w:b w:val="0"/>
          <w:i/>
          <w:lang w:val="es-ES"/>
        </w:rPr>
        <w:t>One</w:t>
      </w:r>
      <w:proofErr w:type="spellEnd"/>
      <w:r w:rsidRPr="00444729">
        <w:rPr>
          <w:rFonts w:ascii="Arial" w:hAnsi="Arial"/>
          <w:b w:val="0"/>
          <w:lang w:val="es-ES"/>
        </w:rPr>
        <w:t>. 3 de agosto de 2020, 15(8</w:t>
      </w:r>
      <w:proofErr w:type="gramStart"/>
      <w:r w:rsidRPr="00444729">
        <w:rPr>
          <w:rFonts w:ascii="Arial" w:hAnsi="Arial"/>
          <w:b w:val="0"/>
          <w:lang w:val="es-ES"/>
        </w:rPr>
        <w:t>):e</w:t>
      </w:r>
      <w:proofErr w:type="gramEnd"/>
      <w:r w:rsidRPr="00444729">
        <w:rPr>
          <w:rFonts w:ascii="Arial" w:hAnsi="Arial"/>
          <w:b w:val="0"/>
          <w:lang w:val="es-ES"/>
        </w:rPr>
        <w:t xml:space="preserve">0237152. </w:t>
      </w:r>
      <w:proofErr w:type="spellStart"/>
      <w:r w:rsidRPr="00444729">
        <w:rPr>
          <w:rFonts w:ascii="Arial" w:hAnsi="Arial"/>
          <w:b w:val="0"/>
          <w:lang w:val="es-ES"/>
        </w:rPr>
        <w:t>doi</w:t>
      </w:r>
      <w:proofErr w:type="spellEnd"/>
      <w:r w:rsidRPr="00444729">
        <w:rPr>
          <w:rFonts w:ascii="Arial" w:hAnsi="Arial"/>
          <w:b w:val="0"/>
          <w:lang w:val="es-ES"/>
        </w:rPr>
        <w:t xml:space="preserve">: 10.1371/journal.pone.0237152. PMID: 32745118. </w:t>
      </w:r>
      <w:r w:rsidRPr="00D90D75">
        <w:rPr>
          <w:rFonts w:ascii="Arial" w:hAnsi="Arial"/>
          <w:b w:val="0"/>
          <w:lang w:val="en-US"/>
        </w:rPr>
        <w:t>PMCID: PMC7398548.</w:t>
      </w:r>
    </w:p>
  </w:footnote>
  <w:footnote w:id="19">
    <w:p w14:paraId="326F8FE6" w14:textId="77777777" w:rsidR="00EC43AD" w:rsidRPr="00F64C58" w:rsidRDefault="00EC43AD" w:rsidP="00772295">
      <w:pPr>
        <w:pStyle w:val="FootnoteText"/>
        <w:spacing w:before="0"/>
        <w:rPr>
          <w:lang w:val="en-US"/>
        </w:rPr>
      </w:pPr>
      <w:r>
        <w:rPr>
          <w:rStyle w:val="FootnoteReference"/>
        </w:rPr>
        <w:footnoteRef/>
      </w:r>
      <w:r w:rsidRPr="006D7482">
        <w:rPr>
          <w:lang w:val="en-US"/>
        </w:rPr>
        <w:t xml:space="preserve"> </w:t>
      </w:r>
      <w:r w:rsidRPr="00F42935">
        <w:rPr>
          <w:rFonts w:ascii="Arial" w:hAnsi="Arial" w:cs="Arial"/>
          <w:b w:val="0"/>
          <w:bCs/>
          <w:i/>
          <w:iCs/>
          <w:lang w:val="en-GB"/>
        </w:rPr>
        <w:t>Continuum</w:t>
      </w:r>
      <w:r w:rsidRPr="00F42935">
        <w:rPr>
          <w:rFonts w:ascii="Arial" w:hAnsi="Arial" w:cs="Arial"/>
          <w:b w:val="0"/>
          <w:bCs/>
          <w:i/>
          <w:iCs/>
          <w:lang w:val="en-US"/>
        </w:rPr>
        <w:t xml:space="preserve"> </w:t>
      </w:r>
      <w:r w:rsidRPr="00F42935">
        <w:rPr>
          <w:rFonts w:ascii="Arial" w:hAnsi="Arial" w:cs="Arial"/>
          <w:b w:val="0"/>
          <w:bCs/>
          <w:i/>
          <w:iCs/>
          <w:lang w:val="en-GB"/>
        </w:rPr>
        <w:t>of</w:t>
      </w:r>
      <w:r w:rsidRPr="00F42935">
        <w:rPr>
          <w:rFonts w:ascii="Arial" w:hAnsi="Arial" w:cs="Arial"/>
          <w:b w:val="0"/>
          <w:bCs/>
          <w:i/>
          <w:iCs/>
          <w:lang w:val="en-US"/>
        </w:rPr>
        <w:t xml:space="preserve"> </w:t>
      </w:r>
      <w:r w:rsidRPr="00F42935">
        <w:rPr>
          <w:rFonts w:ascii="Arial" w:hAnsi="Arial" w:cs="Arial"/>
          <w:b w:val="0"/>
          <w:bCs/>
          <w:i/>
          <w:iCs/>
          <w:lang w:val="en-GB"/>
        </w:rPr>
        <w:t>Care</w:t>
      </w:r>
      <w:r w:rsidRPr="00F42935">
        <w:rPr>
          <w:rFonts w:ascii="Arial" w:hAnsi="Arial" w:cs="Arial"/>
          <w:b w:val="0"/>
          <w:bCs/>
          <w:i/>
          <w:iCs/>
          <w:lang w:val="en-US"/>
        </w:rPr>
        <w:t xml:space="preserve"> </w:t>
      </w:r>
      <w:r w:rsidRPr="00F42935">
        <w:rPr>
          <w:rFonts w:ascii="Arial" w:hAnsi="Arial" w:cs="Arial"/>
          <w:b w:val="0"/>
          <w:bCs/>
          <w:i/>
          <w:iCs/>
          <w:lang w:val="en-GB"/>
        </w:rPr>
        <w:t>for</w:t>
      </w:r>
      <w:r w:rsidRPr="00F42935">
        <w:rPr>
          <w:rFonts w:ascii="Arial" w:hAnsi="Arial" w:cs="Arial"/>
          <w:b w:val="0"/>
          <w:bCs/>
          <w:i/>
          <w:iCs/>
          <w:lang w:val="en-US"/>
        </w:rPr>
        <w:t xml:space="preserve"> </w:t>
      </w:r>
      <w:r w:rsidRPr="00F42935">
        <w:rPr>
          <w:rFonts w:ascii="Arial" w:hAnsi="Arial" w:cs="Arial"/>
          <w:b w:val="0"/>
          <w:bCs/>
          <w:i/>
          <w:iCs/>
          <w:lang w:val="en-GB"/>
        </w:rPr>
        <w:t>Older</w:t>
      </w:r>
      <w:r w:rsidRPr="00F42935">
        <w:rPr>
          <w:rFonts w:ascii="Arial" w:hAnsi="Arial" w:cs="Arial"/>
          <w:b w:val="0"/>
          <w:bCs/>
          <w:i/>
          <w:iCs/>
          <w:lang w:val="en-US"/>
        </w:rPr>
        <w:t xml:space="preserve"> </w:t>
      </w:r>
      <w:r w:rsidRPr="00F42935">
        <w:rPr>
          <w:rFonts w:ascii="Arial" w:hAnsi="Arial" w:cs="Arial"/>
          <w:b w:val="0"/>
          <w:bCs/>
          <w:i/>
          <w:iCs/>
          <w:lang w:val="en-GB"/>
        </w:rPr>
        <w:t>Adults</w:t>
      </w:r>
      <w:r w:rsidRPr="00F42935">
        <w:rPr>
          <w:rFonts w:ascii="Arial" w:hAnsi="Arial" w:cs="Arial"/>
          <w:b w:val="0"/>
          <w:bCs/>
          <w:i/>
          <w:iCs/>
          <w:lang w:val="en-US"/>
        </w:rPr>
        <w:t xml:space="preserve"> </w:t>
      </w:r>
      <w:proofErr w:type="gramStart"/>
      <w:r w:rsidRPr="00F42935">
        <w:rPr>
          <w:rFonts w:ascii="Arial" w:hAnsi="Arial" w:cs="Arial"/>
          <w:b w:val="0"/>
          <w:bCs/>
          <w:i/>
          <w:iCs/>
          <w:lang w:val="en-GB"/>
        </w:rPr>
        <w:t>With</w:t>
      </w:r>
      <w:proofErr w:type="gramEnd"/>
      <w:r w:rsidRPr="00F42935">
        <w:rPr>
          <w:rFonts w:ascii="Arial" w:hAnsi="Arial" w:cs="Arial"/>
          <w:b w:val="0"/>
          <w:bCs/>
          <w:i/>
          <w:iCs/>
          <w:lang w:val="en-US"/>
        </w:rPr>
        <w:t xml:space="preserve"> </w:t>
      </w:r>
      <w:r w:rsidRPr="00F42935">
        <w:rPr>
          <w:rFonts w:ascii="Arial" w:hAnsi="Arial" w:cs="Arial"/>
          <w:b w:val="0"/>
          <w:bCs/>
          <w:i/>
          <w:iCs/>
          <w:lang w:val="en-GB"/>
        </w:rPr>
        <w:t>Concurrent</w:t>
      </w:r>
      <w:r w:rsidRPr="00F42935">
        <w:rPr>
          <w:rFonts w:ascii="Arial" w:hAnsi="Arial" w:cs="Arial"/>
          <w:b w:val="0"/>
          <w:bCs/>
          <w:i/>
          <w:iCs/>
          <w:lang w:val="en-US"/>
        </w:rPr>
        <w:t xml:space="preserve"> </w:t>
      </w:r>
      <w:r w:rsidRPr="00F42935">
        <w:rPr>
          <w:rFonts w:ascii="Arial" w:hAnsi="Arial" w:cs="Arial"/>
          <w:b w:val="0"/>
          <w:bCs/>
          <w:i/>
          <w:iCs/>
          <w:lang w:val="en-GB"/>
        </w:rPr>
        <w:t>Hearing</w:t>
      </w:r>
      <w:r w:rsidRPr="00F42935">
        <w:rPr>
          <w:rFonts w:ascii="Arial" w:hAnsi="Arial" w:cs="Arial"/>
          <w:b w:val="0"/>
          <w:bCs/>
          <w:i/>
          <w:iCs/>
          <w:lang w:val="en-US"/>
        </w:rPr>
        <w:t xml:space="preserve"> </w:t>
      </w:r>
      <w:r w:rsidRPr="00F42935">
        <w:rPr>
          <w:rFonts w:ascii="Arial" w:hAnsi="Arial" w:cs="Arial"/>
          <w:b w:val="0"/>
          <w:bCs/>
          <w:i/>
          <w:iCs/>
          <w:lang w:val="en-GB"/>
        </w:rPr>
        <w:t>and</w:t>
      </w:r>
      <w:r w:rsidRPr="00F42935">
        <w:rPr>
          <w:rFonts w:ascii="Arial" w:hAnsi="Arial" w:cs="Arial"/>
          <w:b w:val="0"/>
          <w:bCs/>
          <w:i/>
          <w:iCs/>
          <w:lang w:val="en-US"/>
        </w:rPr>
        <w:t xml:space="preserve"> </w:t>
      </w:r>
      <w:r w:rsidRPr="00F42935">
        <w:rPr>
          <w:rFonts w:ascii="Arial" w:hAnsi="Arial" w:cs="Arial"/>
          <w:b w:val="0"/>
          <w:bCs/>
          <w:i/>
          <w:iCs/>
          <w:lang w:val="en-GB"/>
        </w:rPr>
        <w:t>Vision</w:t>
      </w:r>
      <w:r w:rsidRPr="00F42935">
        <w:rPr>
          <w:rFonts w:ascii="Arial" w:hAnsi="Arial" w:cs="Arial"/>
          <w:b w:val="0"/>
          <w:bCs/>
          <w:i/>
          <w:iCs/>
          <w:lang w:val="en-US"/>
        </w:rPr>
        <w:t xml:space="preserve"> </w:t>
      </w:r>
      <w:r w:rsidRPr="00F42935">
        <w:rPr>
          <w:rFonts w:ascii="Arial" w:hAnsi="Arial" w:cs="Arial"/>
          <w:b w:val="0"/>
          <w:bCs/>
          <w:i/>
          <w:iCs/>
          <w:lang w:val="en-GB"/>
        </w:rPr>
        <w:t>Impairment</w:t>
      </w:r>
      <w:r w:rsidRPr="00F42935">
        <w:rPr>
          <w:rFonts w:ascii="Arial" w:hAnsi="Arial" w:cs="Arial"/>
          <w:b w:val="0"/>
          <w:bCs/>
          <w:i/>
          <w:iCs/>
          <w:lang w:val="en-US"/>
        </w:rPr>
        <w:t xml:space="preserve">: </w:t>
      </w:r>
      <w:r w:rsidRPr="00F42935">
        <w:rPr>
          <w:rFonts w:ascii="Arial" w:hAnsi="Arial" w:cs="Arial"/>
          <w:b w:val="0"/>
          <w:bCs/>
          <w:i/>
          <w:iCs/>
          <w:lang w:val="en-GB"/>
        </w:rPr>
        <w:t>A</w:t>
      </w:r>
      <w:r w:rsidRPr="00F42935">
        <w:rPr>
          <w:rFonts w:ascii="Arial" w:hAnsi="Arial" w:cs="Arial"/>
          <w:b w:val="0"/>
          <w:bCs/>
          <w:i/>
          <w:iCs/>
          <w:lang w:val="en-US"/>
        </w:rPr>
        <w:t xml:space="preserve"> </w:t>
      </w:r>
      <w:r w:rsidRPr="00F42935">
        <w:rPr>
          <w:rFonts w:ascii="Arial" w:hAnsi="Arial" w:cs="Arial"/>
          <w:b w:val="0"/>
          <w:bCs/>
          <w:i/>
          <w:iCs/>
          <w:lang w:val="en-GB"/>
        </w:rPr>
        <w:t>Systematic</w:t>
      </w:r>
      <w:r w:rsidRPr="00F42935">
        <w:rPr>
          <w:rFonts w:ascii="Arial" w:hAnsi="Arial" w:cs="Arial"/>
          <w:b w:val="0"/>
          <w:bCs/>
          <w:i/>
          <w:iCs/>
          <w:lang w:val="en-US"/>
        </w:rPr>
        <w:t xml:space="preserve"> </w:t>
      </w:r>
      <w:r w:rsidRPr="00F42935">
        <w:rPr>
          <w:rFonts w:ascii="Arial" w:hAnsi="Arial" w:cs="Arial"/>
          <w:b w:val="0"/>
          <w:bCs/>
          <w:i/>
          <w:iCs/>
          <w:lang w:val="en-GB"/>
        </w:rPr>
        <w:t>Review</w:t>
      </w:r>
      <w:r>
        <w:rPr>
          <w:rFonts w:ascii="Arial" w:hAnsi="Arial" w:cs="Arial"/>
          <w:b w:val="0"/>
          <w:bCs/>
          <w:i/>
          <w:iCs/>
          <w:lang w:val="en-GB"/>
        </w:rPr>
        <w:t>.</w:t>
      </w:r>
      <w:r w:rsidRPr="00F64C58">
        <w:rPr>
          <w:rFonts w:ascii="Arial" w:hAnsi="Arial" w:cs="Arial"/>
          <w:b w:val="0"/>
          <w:bCs/>
          <w:lang w:val="en-US"/>
        </w:rPr>
        <w:t xml:space="preserve"> </w:t>
      </w:r>
      <w:r w:rsidRPr="00E35522">
        <w:rPr>
          <w:rFonts w:ascii="Arial" w:hAnsi="Arial" w:cs="Arial"/>
          <w:b w:val="0"/>
          <w:bCs/>
          <w:lang w:val="en-GB"/>
        </w:rPr>
        <w:t>Atul Jaiswal, Ph. D., MSW, BOT,1,</w:t>
      </w:r>
      <w:proofErr w:type="gramStart"/>
      <w:r w:rsidRPr="00E35522">
        <w:rPr>
          <w:rFonts w:ascii="Arial" w:hAnsi="Arial" w:cs="Arial"/>
          <w:b w:val="0"/>
          <w:bCs/>
          <w:lang w:val="en-GB"/>
        </w:rPr>
        <w:t>2,*</w:t>
      </w:r>
      <w:proofErr w:type="gramEnd"/>
      <w:r w:rsidRPr="00E35522">
        <w:rPr>
          <w:rFonts w:ascii="Arial" w:hAnsi="Arial" w:cs="Arial"/>
          <w:b w:val="0"/>
          <w:bCs/>
          <w:lang w:val="en-GB"/>
        </w:rPr>
        <w:t xml:space="preserve">, Shikha Gupta, Ph. D, MHA, BOT,1 </w:t>
      </w:r>
      <w:proofErr w:type="spellStart"/>
      <w:r w:rsidRPr="00E35522">
        <w:rPr>
          <w:rFonts w:ascii="Arial" w:hAnsi="Arial" w:cs="Arial"/>
          <w:b w:val="0"/>
          <w:bCs/>
          <w:lang w:val="en-GB"/>
        </w:rPr>
        <w:t>Abinethaa</w:t>
      </w:r>
      <w:proofErr w:type="spellEnd"/>
      <w:r w:rsidRPr="00E35522">
        <w:rPr>
          <w:rFonts w:ascii="Arial" w:hAnsi="Arial" w:cs="Arial"/>
          <w:b w:val="0"/>
          <w:bCs/>
          <w:lang w:val="en-GB"/>
        </w:rPr>
        <w:t xml:space="preserve"> </w:t>
      </w:r>
      <w:proofErr w:type="spellStart"/>
      <w:r w:rsidRPr="00E35522">
        <w:rPr>
          <w:rFonts w:ascii="Arial" w:hAnsi="Arial" w:cs="Arial"/>
          <w:b w:val="0"/>
          <w:bCs/>
          <w:lang w:val="en-GB"/>
        </w:rPr>
        <w:t>Paramasivam</w:t>
      </w:r>
      <w:proofErr w:type="spellEnd"/>
      <w:r w:rsidRPr="00E35522">
        <w:rPr>
          <w:rFonts w:ascii="Arial" w:hAnsi="Arial" w:cs="Arial"/>
          <w:b w:val="0"/>
          <w:bCs/>
          <w:lang w:val="en-GB"/>
        </w:rPr>
        <w:t xml:space="preserve">, BSc,1 Sangeetha </w:t>
      </w:r>
      <w:proofErr w:type="spellStart"/>
      <w:r w:rsidRPr="00E35522">
        <w:rPr>
          <w:rFonts w:ascii="Arial" w:hAnsi="Arial" w:cs="Arial"/>
          <w:b w:val="0"/>
          <w:bCs/>
          <w:lang w:val="en-GB"/>
        </w:rPr>
        <w:t>Santhakumaran</w:t>
      </w:r>
      <w:proofErr w:type="spellEnd"/>
      <w:r w:rsidRPr="00E35522">
        <w:rPr>
          <w:rFonts w:ascii="Arial" w:hAnsi="Arial" w:cs="Arial"/>
          <w:b w:val="0"/>
          <w:bCs/>
          <w:lang w:val="en-GB"/>
        </w:rPr>
        <w:t xml:space="preserve">, MSc,3 Peter </w:t>
      </w:r>
      <w:proofErr w:type="spellStart"/>
      <w:r w:rsidRPr="00E35522">
        <w:rPr>
          <w:rFonts w:ascii="Arial" w:hAnsi="Arial" w:cs="Arial"/>
          <w:b w:val="0"/>
          <w:bCs/>
          <w:lang w:val="en-GB"/>
        </w:rPr>
        <w:t>Holzhey</w:t>
      </w:r>
      <w:proofErr w:type="spellEnd"/>
      <w:r w:rsidRPr="00E35522">
        <w:rPr>
          <w:rFonts w:ascii="Arial" w:hAnsi="Arial" w:cs="Arial"/>
          <w:b w:val="0"/>
          <w:bCs/>
          <w:lang w:val="en-GB"/>
        </w:rPr>
        <w:t xml:space="preserve">, BPT,1 Patrice Dupont, BSc, MLIS,1, y Walter </w:t>
      </w:r>
      <w:proofErr w:type="spellStart"/>
      <w:r w:rsidRPr="00E35522">
        <w:rPr>
          <w:rFonts w:ascii="Arial" w:hAnsi="Arial" w:cs="Arial"/>
          <w:b w:val="0"/>
          <w:bCs/>
          <w:lang w:val="en-GB"/>
        </w:rPr>
        <w:t>Wittich</w:t>
      </w:r>
      <w:proofErr w:type="spellEnd"/>
      <w:r w:rsidRPr="00E35522">
        <w:rPr>
          <w:rFonts w:ascii="Arial" w:hAnsi="Arial" w:cs="Arial"/>
          <w:b w:val="0"/>
          <w:bCs/>
          <w:lang w:val="en-GB"/>
        </w:rPr>
        <w:t>, Ph. D., FAAO, CLVT1,2</w:t>
      </w:r>
    </w:p>
  </w:footnote>
  <w:footnote w:id="20">
    <w:p w14:paraId="0DE43AA7" w14:textId="77777777" w:rsidR="0065162C" w:rsidRPr="008265DB" w:rsidRDefault="0065162C" w:rsidP="00772295">
      <w:pPr>
        <w:pStyle w:val="FootnoteText"/>
        <w:spacing w:before="0"/>
        <w:jc w:val="both"/>
        <w:rPr>
          <w:color w:val="0000EE"/>
          <w:lang w:val="en-US"/>
        </w:rPr>
      </w:pPr>
      <w:r>
        <w:rPr>
          <w:rStyle w:val="FootnoteReference"/>
          <w:rFonts w:ascii="Arial" w:hAnsi="Arial" w:cs="Arial"/>
          <w:b w:val="0"/>
          <w:bCs/>
          <w:lang w:val="en-GB"/>
        </w:rPr>
        <w:footnoteRef/>
      </w:r>
      <w:r w:rsidRPr="00D90D75">
        <w:rPr>
          <w:rFonts w:ascii="Arial" w:hAnsi="Arial"/>
          <w:b w:val="0"/>
          <w:lang w:val="en-US"/>
        </w:rPr>
        <w:t xml:space="preserve"> Paul Thomas Mick, Anni </w:t>
      </w:r>
      <w:proofErr w:type="spellStart"/>
      <w:r w:rsidRPr="00D90D75">
        <w:rPr>
          <w:rFonts w:ascii="Arial" w:hAnsi="Arial"/>
          <w:b w:val="0"/>
          <w:lang w:val="en-US"/>
        </w:rPr>
        <w:t>Hämäläinen</w:t>
      </w:r>
      <w:proofErr w:type="spellEnd"/>
      <w:r w:rsidRPr="00D90D75">
        <w:rPr>
          <w:rFonts w:ascii="Arial" w:hAnsi="Arial"/>
          <w:b w:val="0"/>
          <w:lang w:val="en-US"/>
        </w:rPr>
        <w:t xml:space="preserve">, </w:t>
      </w:r>
      <w:proofErr w:type="spellStart"/>
      <w:r w:rsidRPr="00D90D75">
        <w:rPr>
          <w:rFonts w:ascii="Arial" w:hAnsi="Arial"/>
          <w:b w:val="0"/>
          <w:lang w:val="en-US"/>
        </w:rPr>
        <w:t>Lebo</w:t>
      </w:r>
      <w:proofErr w:type="spellEnd"/>
      <w:r w:rsidRPr="00D90D75">
        <w:rPr>
          <w:rFonts w:ascii="Arial" w:hAnsi="Arial"/>
          <w:b w:val="0"/>
          <w:lang w:val="en-US"/>
        </w:rPr>
        <w:t xml:space="preserve"> </w:t>
      </w:r>
      <w:proofErr w:type="spellStart"/>
      <w:r w:rsidRPr="00D90D75">
        <w:rPr>
          <w:rFonts w:ascii="Arial" w:hAnsi="Arial"/>
          <w:b w:val="0"/>
          <w:lang w:val="en-US"/>
        </w:rPr>
        <w:t>Kolisang</w:t>
      </w:r>
      <w:proofErr w:type="spellEnd"/>
      <w:r w:rsidRPr="00D90D75">
        <w:rPr>
          <w:rFonts w:ascii="Arial" w:hAnsi="Arial"/>
          <w:b w:val="0"/>
          <w:lang w:val="en-US"/>
        </w:rPr>
        <w:t xml:space="preserve">, M. Kathleen </w:t>
      </w:r>
      <w:proofErr w:type="spellStart"/>
      <w:r w:rsidRPr="00D90D75">
        <w:rPr>
          <w:rFonts w:ascii="Arial" w:hAnsi="Arial"/>
          <w:b w:val="0"/>
          <w:lang w:val="en-US"/>
        </w:rPr>
        <w:t>Pichora</w:t>
      </w:r>
      <w:proofErr w:type="spellEnd"/>
      <w:r w:rsidRPr="00D90D75">
        <w:rPr>
          <w:rFonts w:ascii="Arial" w:hAnsi="Arial"/>
          <w:b w:val="0"/>
          <w:lang w:val="en-US"/>
        </w:rPr>
        <w:t xml:space="preserve">-Fuller, Natalie Phillips, Dawn Guthrie y Walter </w:t>
      </w:r>
      <w:proofErr w:type="spellStart"/>
      <w:r w:rsidRPr="00D90D75">
        <w:rPr>
          <w:rFonts w:ascii="Arial" w:hAnsi="Arial"/>
          <w:b w:val="0"/>
          <w:lang w:val="en-US"/>
        </w:rPr>
        <w:t>Wittich</w:t>
      </w:r>
      <w:proofErr w:type="spellEnd"/>
      <w:r w:rsidRPr="00D90D75">
        <w:rPr>
          <w:rFonts w:ascii="Arial" w:hAnsi="Arial"/>
          <w:b w:val="0"/>
          <w:lang w:val="en-US"/>
        </w:rPr>
        <w:t xml:space="preserve">. (2020). </w:t>
      </w:r>
      <w:r w:rsidRPr="00D90D75">
        <w:rPr>
          <w:rFonts w:ascii="Arial" w:hAnsi="Arial"/>
          <w:b w:val="0"/>
          <w:i/>
          <w:iCs/>
          <w:lang w:val="en-US"/>
        </w:rPr>
        <w:t>The Prevalence of Hearing, Vision, and Dual Sensory Loss in Older Canadians:</w:t>
      </w:r>
      <w:r w:rsidRPr="00D90D75">
        <w:rPr>
          <w:rFonts w:ascii="Arial" w:hAnsi="Arial"/>
          <w:b w:val="0"/>
          <w:lang w:val="en-US"/>
        </w:rPr>
        <w:t xml:space="preserve"> </w:t>
      </w:r>
      <w:r w:rsidRPr="00D90D75">
        <w:rPr>
          <w:rFonts w:ascii="Arial" w:hAnsi="Arial"/>
          <w:b w:val="0"/>
          <w:i/>
          <w:iCs/>
          <w:lang w:val="en-US"/>
        </w:rPr>
        <w:t xml:space="preserve">An Analysis of Data from the Canadian Longitudinal Study on Aging. </w:t>
      </w:r>
      <w:r w:rsidRPr="00D90D75">
        <w:rPr>
          <w:rFonts w:ascii="Arial" w:hAnsi="Arial"/>
          <w:b w:val="0"/>
          <w:lang w:val="en-US"/>
        </w:rPr>
        <w:t xml:space="preserve">Cambridge University Press. Disponible </w:t>
      </w:r>
      <w:proofErr w:type="spellStart"/>
      <w:r w:rsidRPr="00D90D75">
        <w:rPr>
          <w:rFonts w:ascii="Arial" w:hAnsi="Arial"/>
          <w:b w:val="0"/>
          <w:lang w:val="en-US"/>
        </w:rPr>
        <w:t>en</w:t>
      </w:r>
      <w:proofErr w:type="spellEnd"/>
      <w:r w:rsidRPr="00D90D75">
        <w:rPr>
          <w:rFonts w:ascii="Arial" w:hAnsi="Arial"/>
          <w:b w:val="0"/>
          <w:lang w:val="en-US"/>
        </w:rPr>
        <w:t xml:space="preserve">: </w:t>
      </w:r>
      <w:hyperlink r:id="rId5" w:history="1">
        <w:r w:rsidRPr="008265DB">
          <w:rPr>
            <w:rStyle w:val="Hyperlink"/>
            <w:rFonts w:ascii="Arial" w:hAnsi="Arial"/>
            <w:b w:val="0"/>
            <w:color w:val="0000EE"/>
            <w:lang w:val="en-US"/>
          </w:rPr>
          <w:t>https://www.cambridge.org/core/journals/canadian-journal-on--la-revue-canadienne-du-vieillissement/article/prevalence-of-hearing-vision-and-dual-sensory-loss-in-older-canadians-an-analysis-of-data-from-the-canadian-longitudinal-study-on-/EEAB27765E0BCA26AAD0C7AC56F048E0#ref96</w:t>
        </w:r>
      </w:hyperlink>
    </w:p>
  </w:footnote>
  <w:footnote w:id="21">
    <w:p w14:paraId="7A944FDD" w14:textId="77777777" w:rsidR="00DD6F64" w:rsidRDefault="00DD6F64" w:rsidP="00772295">
      <w:pPr>
        <w:pStyle w:val="FootnoteText"/>
        <w:spacing w:before="0"/>
        <w:jc w:val="both"/>
      </w:pPr>
      <w:r>
        <w:rPr>
          <w:rStyle w:val="FootnoteReference"/>
          <w:rFonts w:ascii="Arial" w:hAnsi="Arial" w:cs="Arial"/>
          <w:b w:val="0"/>
          <w:bCs/>
          <w:lang w:val="en-GB"/>
        </w:rPr>
        <w:footnoteRef/>
      </w:r>
      <w:r>
        <w:rPr>
          <w:rFonts w:ascii="Arial" w:hAnsi="Arial"/>
          <w:b w:val="0"/>
        </w:rPr>
        <w:t xml:space="preserve"> </w:t>
      </w:r>
      <w:proofErr w:type="spellStart"/>
      <w:r>
        <w:rPr>
          <w:rFonts w:ascii="Arial" w:hAnsi="Arial"/>
          <w:b w:val="0"/>
        </w:rPr>
        <w:t>Informe</w:t>
      </w:r>
      <w:proofErr w:type="spellEnd"/>
      <w:r>
        <w:rPr>
          <w:rFonts w:ascii="Arial" w:hAnsi="Arial"/>
          <w:b w:val="0"/>
        </w:rPr>
        <w:t xml:space="preserve"> global de 2023 de la </w:t>
      </w:r>
      <w:proofErr w:type="spellStart"/>
      <w:r>
        <w:rPr>
          <w:rFonts w:ascii="Arial" w:hAnsi="Arial"/>
          <w:b w:val="0"/>
        </w:rPr>
        <w:t>Federación</w:t>
      </w:r>
      <w:proofErr w:type="spellEnd"/>
      <w:r>
        <w:rPr>
          <w:rFonts w:ascii="Arial" w:hAnsi="Arial"/>
          <w:b w:val="0"/>
        </w:rPr>
        <w:t xml:space="preserve"> </w:t>
      </w:r>
      <w:proofErr w:type="spellStart"/>
      <w:r>
        <w:rPr>
          <w:rFonts w:ascii="Arial" w:hAnsi="Arial"/>
          <w:b w:val="0"/>
        </w:rPr>
        <w:t>Mundial</w:t>
      </w:r>
      <w:proofErr w:type="spellEnd"/>
      <w:r>
        <w:rPr>
          <w:rFonts w:ascii="Arial" w:hAnsi="Arial"/>
          <w:b w:val="0"/>
        </w:rPr>
        <w:t xml:space="preserve"> de </w:t>
      </w:r>
      <w:proofErr w:type="spellStart"/>
      <w:r>
        <w:rPr>
          <w:rFonts w:ascii="Arial" w:hAnsi="Arial"/>
          <w:b w:val="0"/>
        </w:rPr>
        <w:t>Personas</w:t>
      </w:r>
      <w:proofErr w:type="spellEnd"/>
      <w:r>
        <w:rPr>
          <w:rFonts w:ascii="Arial" w:hAnsi="Arial"/>
          <w:b w:val="0"/>
        </w:rPr>
        <w:t xml:space="preserve"> </w:t>
      </w:r>
      <w:proofErr w:type="spellStart"/>
      <w:r>
        <w:rPr>
          <w:rFonts w:ascii="Arial" w:hAnsi="Arial"/>
          <w:b w:val="0"/>
        </w:rPr>
        <w:t>con</w:t>
      </w:r>
      <w:proofErr w:type="spellEnd"/>
      <w:r>
        <w:rPr>
          <w:rFonts w:ascii="Arial" w:hAnsi="Arial"/>
          <w:b w:val="0"/>
        </w:rPr>
        <w:t xml:space="preserve"> </w:t>
      </w:r>
      <w:proofErr w:type="spellStart"/>
      <w:r>
        <w:rPr>
          <w:rFonts w:ascii="Arial" w:hAnsi="Arial"/>
          <w:b w:val="0"/>
        </w:rPr>
        <w:t>Sordoceguera</w:t>
      </w:r>
      <w:proofErr w:type="spellEnd"/>
    </w:p>
  </w:footnote>
  <w:footnote w:id="22">
    <w:p w14:paraId="535DBD5B" w14:textId="77777777" w:rsidR="002E0C26" w:rsidRDefault="002E0C26" w:rsidP="00772295">
      <w:pPr>
        <w:pStyle w:val="FootnoteText"/>
        <w:spacing w:before="0"/>
        <w:jc w:val="both"/>
      </w:pPr>
      <w:r>
        <w:rPr>
          <w:rStyle w:val="FootnoteReference"/>
          <w:rFonts w:ascii="Arial" w:hAnsi="Arial" w:cs="Arial"/>
          <w:b w:val="0"/>
          <w:bCs/>
          <w:lang w:val="en-GB"/>
        </w:rPr>
        <w:footnoteRef/>
      </w:r>
      <w:r>
        <w:rPr>
          <w:rFonts w:ascii="Arial" w:hAnsi="Arial"/>
          <w:b w:val="0"/>
        </w:rPr>
        <w:t xml:space="preserve"> </w:t>
      </w:r>
      <w:proofErr w:type="spellStart"/>
      <w:r>
        <w:rPr>
          <w:rFonts w:ascii="Arial" w:hAnsi="Arial"/>
          <w:b w:val="0"/>
        </w:rPr>
        <w:t>Informe</w:t>
      </w:r>
      <w:proofErr w:type="spellEnd"/>
      <w:r>
        <w:rPr>
          <w:rFonts w:ascii="Arial" w:hAnsi="Arial"/>
          <w:b w:val="0"/>
        </w:rPr>
        <w:t xml:space="preserve"> global de 2023 de la </w:t>
      </w:r>
      <w:proofErr w:type="spellStart"/>
      <w:r>
        <w:rPr>
          <w:rFonts w:ascii="Arial" w:hAnsi="Arial"/>
          <w:b w:val="0"/>
        </w:rPr>
        <w:t>Federación</w:t>
      </w:r>
      <w:proofErr w:type="spellEnd"/>
      <w:r>
        <w:rPr>
          <w:rFonts w:ascii="Arial" w:hAnsi="Arial"/>
          <w:b w:val="0"/>
        </w:rPr>
        <w:t xml:space="preserve"> </w:t>
      </w:r>
      <w:proofErr w:type="spellStart"/>
      <w:r>
        <w:rPr>
          <w:rFonts w:ascii="Arial" w:hAnsi="Arial"/>
          <w:b w:val="0"/>
        </w:rPr>
        <w:t>Mundial</w:t>
      </w:r>
      <w:proofErr w:type="spellEnd"/>
      <w:r>
        <w:rPr>
          <w:rFonts w:ascii="Arial" w:hAnsi="Arial"/>
          <w:b w:val="0"/>
        </w:rPr>
        <w:t xml:space="preserve"> de </w:t>
      </w:r>
      <w:proofErr w:type="spellStart"/>
      <w:r>
        <w:rPr>
          <w:rFonts w:ascii="Arial" w:hAnsi="Arial"/>
          <w:b w:val="0"/>
        </w:rPr>
        <w:t>Personas</w:t>
      </w:r>
      <w:proofErr w:type="spellEnd"/>
      <w:r>
        <w:rPr>
          <w:rFonts w:ascii="Arial" w:hAnsi="Arial"/>
          <w:b w:val="0"/>
        </w:rPr>
        <w:t xml:space="preserve"> </w:t>
      </w:r>
      <w:proofErr w:type="spellStart"/>
      <w:r>
        <w:rPr>
          <w:rFonts w:ascii="Arial" w:hAnsi="Arial"/>
          <w:b w:val="0"/>
        </w:rPr>
        <w:t>con</w:t>
      </w:r>
      <w:proofErr w:type="spellEnd"/>
      <w:r>
        <w:rPr>
          <w:rFonts w:ascii="Arial" w:hAnsi="Arial"/>
          <w:b w:val="0"/>
        </w:rPr>
        <w:t xml:space="preserve"> </w:t>
      </w:r>
      <w:proofErr w:type="spellStart"/>
      <w:r>
        <w:rPr>
          <w:rFonts w:ascii="Arial" w:hAnsi="Arial"/>
          <w:b w:val="0"/>
        </w:rPr>
        <w:t>Sordoceguera</w:t>
      </w:r>
      <w:proofErr w:type="spellEnd"/>
    </w:p>
  </w:footnote>
  <w:footnote w:id="23">
    <w:p w14:paraId="404312BD" w14:textId="77777777" w:rsidR="00B274C8" w:rsidRPr="00D90D75" w:rsidRDefault="00B274C8" w:rsidP="00772295">
      <w:pPr>
        <w:autoSpaceDE w:val="0"/>
        <w:autoSpaceDN w:val="0"/>
        <w:adjustRightInd w:val="0"/>
        <w:spacing w:before="0"/>
        <w:jc w:val="both"/>
        <w:rPr>
          <w:lang w:val="en-US"/>
        </w:rPr>
      </w:pPr>
      <w:r>
        <w:rPr>
          <w:rStyle w:val="FootnoteReference"/>
          <w:rFonts w:cs="Arial"/>
          <w:bCs/>
          <w:sz w:val="20"/>
          <w:szCs w:val="20"/>
          <w:lang w:val="en-GB"/>
        </w:rPr>
        <w:footnoteRef/>
      </w:r>
      <w:r w:rsidRPr="00D90D75">
        <w:rPr>
          <w:sz w:val="20"/>
          <w:lang w:val="fr-FR"/>
        </w:rPr>
        <w:t xml:space="preserve"> Sarah A Fraser </w:t>
      </w:r>
      <w:r w:rsidRPr="00D90D75">
        <w:rPr>
          <w:i/>
          <w:iCs/>
          <w:sz w:val="20"/>
          <w:lang w:val="fr-FR"/>
        </w:rPr>
        <w:t>et al</w:t>
      </w:r>
      <w:r w:rsidRPr="00D90D75">
        <w:rPr>
          <w:sz w:val="20"/>
          <w:lang w:val="fr-FR"/>
        </w:rPr>
        <w:t xml:space="preserve">. </w:t>
      </w:r>
      <w:r w:rsidRPr="00D90D75">
        <w:rPr>
          <w:sz w:val="20"/>
          <w:lang w:val="en-US"/>
        </w:rPr>
        <w:t xml:space="preserve">«Exploring Professionals’ Experiences in the Rehabilitation of Older Clients with Dual-Sensory Impairment». </w:t>
      </w:r>
      <w:r w:rsidRPr="00D90D75">
        <w:rPr>
          <w:i/>
          <w:iCs/>
          <w:sz w:val="20"/>
          <w:lang w:val="en-US"/>
        </w:rPr>
        <w:t>Canadian Journal on Aging</w:t>
      </w:r>
      <w:r w:rsidRPr="00D90D75">
        <w:rPr>
          <w:sz w:val="20"/>
          <w:lang w:val="en-US"/>
        </w:rPr>
        <w:t>.</w:t>
      </w:r>
    </w:p>
  </w:footnote>
  <w:footnote w:id="24">
    <w:p w14:paraId="528D0E53" w14:textId="77777777" w:rsidR="00C96A36" w:rsidRPr="00622A57" w:rsidRDefault="00C96A36" w:rsidP="00772295">
      <w:pPr>
        <w:pStyle w:val="NormalWeb"/>
        <w:spacing w:before="0" w:beforeAutospacing="0" w:after="0" w:afterAutospacing="0"/>
        <w:jc w:val="both"/>
        <w:rPr>
          <w:lang w:val="en-US"/>
        </w:rPr>
      </w:pPr>
      <w:r>
        <w:rPr>
          <w:rStyle w:val="FootnoteReference"/>
          <w:rFonts w:cs="Arial"/>
          <w:bCs/>
          <w:sz w:val="20"/>
          <w:szCs w:val="20"/>
        </w:rPr>
        <w:footnoteRef/>
      </w:r>
      <w:r w:rsidRPr="00622A57">
        <w:rPr>
          <w:sz w:val="20"/>
          <w:lang w:val="en-US"/>
        </w:rPr>
        <w:t xml:space="preserve"> Atul Jaiswal, </w:t>
      </w:r>
      <w:proofErr w:type="spellStart"/>
      <w:r w:rsidRPr="00622A57">
        <w:rPr>
          <w:sz w:val="20"/>
          <w:lang w:val="en-US"/>
        </w:rPr>
        <w:t>investigador</w:t>
      </w:r>
      <w:proofErr w:type="spellEnd"/>
      <w:r w:rsidRPr="00622A57">
        <w:rPr>
          <w:sz w:val="20"/>
          <w:lang w:val="en-US"/>
        </w:rPr>
        <w:t xml:space="preserve"> </w:t>
      </w:r>
      <w:proofErr w:type="spellStart"/>
      <w:r w:rsidRPr="00622A57">
        <w:rPr>
          <w:sz w:val="20"/>
          <w:lang w:val="en-US"/>
        </w:rPr>
        <w:t>posdoctoral</w:t>
      </w:r>
      <w:proofErr w:type="spellEnd"/>
      <w:r w:rsidRPr="00622A57">
        <w:rPr>
          <w:sz w:val="20"/>
          <w:lang w:val="en-US"/>
        </w:rPr>
        <w:t xml:space="preserve"> del </w:t>
      </w:r>
      <w:proofErr w:type="spellStart"/>
      <w:r w:rsidRPr="00622A57">
        <w:rPr>
          <w:sz w:val="20"/>
          <w:lang w:val="en-US"/>
        </w:rPr>
        <w:t>programa</w:t>
      </w:r>
      <w:proofErr w:type="spellEnd"/>
      <w:r w:rsidRPr="00622A57">
        <w:rPr>
          <w:sz w:val="20"/>
          <w:lang w:val="en-US"/>
        </w:rPr>
        <w:t xml:space="preserve"> Health System Impact de </w:t>
      </w:r>
      <w:proofErr w:type="spellStart"/>
      <w:r w:rsidRPr="00622A57">
        <w:rPr>
          <w:sz w:val="20"/>
          <w:lang w:val="en-US"/>
        </w:rPr>
        <w:t>los</w:t>
      </w:r>
      <w:proofErr w:type="spellEnd"/>
      <w:r w:rsidRPr="00622A57">
        <w:rPr>
          <w:sz w:val="20"/>
          <w:lang w:val="en-US"/>
        </w:rPr>
        <w:t xml:space="preserve"> </w:t>
      </w:r>
      <w:proofErr w:type="spellStart"/>
      <w:r w:rsidRPr="00622A57">
        <w:rPr>
          <w:sz w:val="20"/>
          <w:lang w:val="en-US"/>
        </w:rPr>
        <w:t>Institutos</w:t>
      </w:r>
      <w:proofErr w:type="spellEnd"/>
      <w:r w:rsidRPr="00622A57">
        <w:rPr>
          <w:sz w:val="20"/>
          <w:lang w:val="en-US"/>
        </w:rPr>
        <w:t xml:space="preserve"> </w:t>
      </w:r>
      <w:proofErr w:type="spellStart"/>
      <w:r w:rsidRPr="00622A57">
        <w:rPr>
          <w:sz w:val="20"/>
          <w:lang w:val="en-US"/>
        </w:rPr>
        <w:t>canadienses</w:t>
      </w:r>
      <w:proofErr w:type="spellEnd"/>
      <w:r w:rsidRPr="00622A57">
        <w:rPr>
          <w:sz w:val="20"/>
          <w:lang w:val="en-US"/>
        </w:rPr>
        <w:t xml:space="preserve"> de </w:t>
      </w:r>
      <w:proofErr w:type="spellStart"/>
      <w:r w:rsidRPr="00622A57">
        <w:rPr>
          <w:sz w:val="20"/>
          <w:lang w:val="en-US"/>
        </w:rPr>
        <w:t>investigación</w:t>
      </w:r>
      <w:proofErr w:type="spellEnd"/>
      <w:r w:rsidRPr="00622A57">
        <w:rPr>
          <w:sz w:val="20"/>
          <w:lang w:val="en-US"/>
        </w:rPr>
        <w:t xml:space="preserve"> </w:t>
      </w:r>
      <w:proofErr w:type="spellStart"/>
      <w:r w:rsidRPr="00622A57">
        <w:rPr>
          <w:sz w:val="20"/>
          <w:lang w:val="en-US"/>
        </w:rPr>
        <w:t>médica</w:t>
      </w:r>
      <w:proofErr w:type="spellEnd"/>
      <w:r w:rsidRPr="00622A57">
        <w:rPr>
          <w:sz w:val="20"/>
          <w:lang w:val="en-US"/>
        </w:rPr>
        <w:t xml:space="preserve"> (CIHR, </w:t>
      </w:r>
      <w:proofErr w:type="spellStart"/>
      <w:r w:rsidRPr="00622A57">
        <w:rPr>
          <w:sz w:val="20"/>
          <w:lang w:val="en-US"/>
        </w:rPr>
        <w:t>por</w:t>
      </w:r>
      <w:proofErr w:type="spellEnd"/>
      <w:r w:rsidRPr="00622A57">
        <w:rPr>
          <w:sz w:val="20"/>
          <w:lang w:val="en-US"/>
        </w:rPr>
        <w:t xml:space="preserve"> sus </w:t>
      </w:r>
      <w:proofErr w:type="spellStart"/>
      <w:r w:rsidRPr="00622A57">
        <w:rPr>
          <w:sz w:val="20"/>
          <w:lang w:val="en-US"/>
        </w:rPr>
        <w:t>siglas</w:t>
      </w:r>
      <w:proofErr w:type="spellEnd"/>
      <w:r w:rsidRPr="00622A57">
        <w:rPr>
          <w:sz w:val="20"/>
          <w:lang w:val="en-US"/>
        </w:rPr>
        <w:t xml:space="preserve"> </w:t>
      </w:r>
      <w:proofErr w:type="spellStart"/>
      <w:r w:rsidRPr="00622A57">
        <w:rPr>
          <w:sz w:val="20"/>
          <w:lang w:val="en-US"/>
        </w:rPr>
        <w:t>en</w:t>
      </w:r>
      <w:proofErr w:type="spellEnd"/>
      <w:r w:rsidRPr="00622A57">
        <w:rPr>
          <w:sz w:val="20"/>
          <w:lang w:val="en-US"/>
        </w:rPr>
        <w:t xml:space="preserve"> </w:t>
      </w:r>
      <w:proofErr w:type="spellStart"/>
      <w:r w:rsidRPr="00622A57">
        <w:rPr>
          <w:sz w:val="20"/>
          <w:lang w:val="en-US"/>
        </w:rPr>
        <w:t>inglés</w:t>
      </w:r>
      <w:proofErr w:type="spellEnd"/>
      <w:r w:rsidRPr="00622A57">
        <w:rPr>
          <w:sz w:val="20"/>
          <w:lang w:val="en-US"/>
        </w:rPr>
        <w:t xml:space="preserve">), Universidad de Montreal. – </w:t>
      </w:r>
      <w:proofErr w:type="spellStart"/>
      <w:r w:rsidRPr="00622A57">
        <w:rPr>
          <w:sz w:val="20"/>
          <w:lang w:val="en-US"/>
        </w:rPr>
        <w:t>Presentación</w:t>
      </w:r>
      <w:proofErr w:type="spellEnd"/>
      <w:r w:rsidRPr="00622A57">
        <w:rPr>
          <w:sz w:val="20"/>
          <w:lang w:val="en-US"/>
        </w:rPr>
        <w:t xml:space="preserve"> </w:t>
      </w:r>
      <w:proofErr w:type="spellStart"/>
      <w:r w:rsidRPr="00622A57">
        <w:rPr>
          <w:sz w:val="20"/>
          <w:lang w:val="en-US"/>
        </w:rPr>
        <w:t>llamada</w:t>
      </w:r>
      <w:proofErr w:type="spellEnd"/>
      <w:r w:rsidRPr="00622A57">
        <w:rPr>
          <w:sz w:val="20"/>
          <w:lang w:val="en-US"/>
        </w:rPr>
        <w:t xml:space="preserve"> </w:t>
      </w:r>
      <w:r w:rsidRPr="00622A57">
        <w:rPr>
          <w:i/>
          <w:iCs/>
          <w:sz w:val="20"/>
          <w:lang w:val="en-US"/>
        </w:rPr>
        <w:t>Continuum of Care for Older adults with Dual sensory impairment (DSI) in Canada during the COVID-19 pandemic</w:t>
      </w:r>
      <w:r w:rsidRPr="00622A57">
        <w:rPr>
          <w:sz w:val="20"/>
          <w:lang w:val="en-US"/>
        </w:rPr>
        <w:t xml:space="preserve">. </w:t>
      </w:r>
    </w:p>
  </w:footnote>
  <w:footnote w:id="25">
    <w:p w14:paraId="385F2099" w14:textId="77777777" w:rsidR="005317F5" w:rsidRDefault="005317F5" w:rsidP="00772295">
      <w:pPr>
        <w:pStyle w:val="FootnoteText"/>
        <w:spacing w:before="0"/>
        <w:jc w:val="both"/>
      </w:pPr>
      <w:r>
        <w:rPr>
          <w:rStyle w:val="FootnoteReference"/>
          <w:rFonts w:ascii="Arial" w:hAnsi="Arial" w:cs="Arial"/>
          <w:b w:val="0"/>
          <w:bCs/>
          <w:lang w:val="en-GB"/>
        </w:rPr>
        <w:footnoteRef/>
      </w:r>
      <w:r>
        <w:rPr>
          <w:rFonts w:ascii="Arial" w:hAnsi="Arial"/>
          <w:b w:val="0"/>
        </w:rPr>
        <w:t xml:space="preserve"> </w:t>
      </w:r>
      <w:proofErr w:type="spellStart"/>
      <w:r>
        <w:rPr>
          <w:rFonts w:ascii="Arial" w:hAnsi="Arial"/>
          <w:b w:val="0"/>
        </w:rPr>
        <w:t>Ejemplo</w:t>
      </w:r>
      <w:proofErr w:type="spellEnd"/>
      <w:r>
        <w:rPr>
          <w:rFonts w:ascii="Arial" w:hAnsi="Arial"/>
          <w:b w:val="0"/>
        </w:rPr>
        <w:t xml:space="preserve"> </w:t>
      </w:r>
      <w:proofErr w:type="spellStart"/>
      <w:r>
        <w:rPr>
          <w:rFonts w:ascii="Arial" w:hAnsi="Arial"/>
          <w:b w:val="0"/>
        </w:rPr>
        <w:t>extraído</w:t>
      </w:r>
      <w:proofErr w:type="spellEnd"/>
      <w:r>
        <w:rPr>
          <w:rFonts w:ascii="Arial" w:hAnsi="Arial"/>
          <w:b w:val="0"/>
        </w:rPr>
        <w:t xml:space="preserve"> de las </w:t>
      </w:r>
      <w:proofErr w:type="spellStart"/>
      <w:r>
        <w:rPr>
          <w:rFonts w:ascii="Arial" w:hAnsi="Arial"/>
          <w:b w:val="0"/>
        </w:rPr>
        <w:t>entrevistas</w:t>
      </w:r>
      <w:proofErr w:type="spellEnd"/>
      <w:r>
        <w:rPr>
          <w:rFonts w:ascii="Arial" w:hAnsi="Arial"/>
          <w:b w:val="0"/>
        </w:rPr>
        <w:t xml:space="preserve"> de la WFDB </w:t>
      </w:r>
      <w:proofErr w:type="spellStart"/>
      <w:r>
        <w:rPr>
          <w:rFonts w:ascii="Arial" w:hAnsi="Arial"/>
          <w:b w:val="0"/>
        </w:rPr>
        <w:t>en</w:t>
      </w:r>
      <w:proofErr w:type="spellEnd"/>
      <w:r>
        <w:rPr>
          <w:rFonts w:ascii="Arial" w:hAnsi="Arial"/>
          <w:b w:val="0"/>
        </w:rPr>
        <w:t xml:space="preserve"> 2021, parte del </w:t>
      </w:r>
      <w:proofErr w:type="spellStart"/>
      <w:r>
        <w:rPr>
          <w:rFonts w:ascii="Arial" w:hAnsi="Arial"/>
          <w:b w:val="0"/>
        </w:rPr>
        <w:t>paquete</w:t>
      </w:r>
      <w:proofErr w:type="spellEnd"/>
      <w:r>
        <w:rPr>
          <w:rFonts w:ascii="Arial" w:hAnsi="Arial"/>
          <w:b w:val="0"/>
        </w:rPr>
        <w:t xml:space="preserve"> de </w:t>
      </w:r>
      <w:proofErr w:type="spellStart"/>
      <w:r>
        <w:rPr>
          <w:rFonts w:ascii="Arial" w:hAnsi="Arial"/>
          <w:b w:val="0"/>
        </w:rPr>
        <w:t>trabajo</w:t>
      </w:r>
      <w:proofErr w:type="spellEnd"/>
      <w:r>
        <w:rPr>
          <w:rFonts w:ascii="Arial" w:hAnsi="Arial"/>
          <w:b w:val="0"/>
        </w:rPr>
        <w:t xml:space="preserve"> </w:t>
      </w:r>
      <w:proofErr w:type="spellStart"/>
      <w:r>
        <w:rPr>
          <w:rFonts w:ascii="Arial" w:hAnsi="Arial"/>
          <w:b w:val="0"/>
        </w:rPr>
        <w:t>núm</w:t>
      </w:r>
      <w:proofErr w:type="spellEnd"/>
      <w:r>
        <w:rPr>
          <w:rFonts w:ascii="Arial" w:hAnsi="Arial"/>
          <w:b w:val="0"/>
        </w:rPr>
        <w:t xml:space="preserve">. 2 de SHAPES: </w:t>
      </w:r>
      <w:proofErr w:type="spellStart"/>
      <w:r>
        <w:rPr>
          <w:rFonts w:ascii="Arial" w:hAnsi="Arial"/>
          <w:b w:val="0"/>
        </w:rPr>
        <w:t>Comprender</w:t>
      </w:r>
      <w:proofErr w:type="spellEnd"/>
      <w:r>
        <w:rPr>
          <w:rFonts w:ascii="Arial" w:hAnsi="Arial"/>
          <w:b w:val="0"/>
        </w:rPr>
        <w:t xml:space="preserve"> </w:t>
      </w:r>
      <w:proofErr w:type="spellStart"/>
      <w:r>
        <w:rPr>
          <w:rFonts w:ascii="Arial" w:hAnsi="Arial"/>
          <w:b w:val="0"/>
        </w:rPr>
        <w:t>el</w:t>
      </w:r>
      <w:proofErr w:type="spellEnd"/>
      <w:r>
        <w:rPr>
          <w:rFonts w:ascii="Arial" w:hAnsi="Arial"/>
          <w:b w:val="0"/>
        </w:rPr>
        <w:t xml:space="preserve"> </w:t>
      </w:r>
      <w:proofErr w:type="spellStart"/>
      <w:r>
        <w:rPr>
          <w:rFonts w:ascii="Arial" w:hAnsi="Arial"/>
          <w:b w:val="0"/>
        </w:rPr>
        <w:t>mundo</w:t>
      </w:r>
      <w:proofErr w:type="spellEnd"/>
      <w:r>
        <w:rPr>
          <w:rFonts w:ascii="Arial" w:hAnsi="Arial"/>
          <w:b w:val="0"/>
        </w:rPr>
        <w:t xml:space="preserve"> </w:t>
      </w:r>
      <w:proofErr w:type="spellStart"/>
      <w:r>
        <w:rPr>
          <w:rFonts w:ascii="Arial" w:hAnsi="Arial"/>
          <w:b w:val="0"/>
        </w:rPr>
        <w:t>que</w:t>
      </w:r>
      <w:proofErr w:type="spellEnd"/>
      <w:r>
        <w:rPr>
          <w:rFonts w:ascii="Arial" w:hAnsi="Arial"/>
          <w:b w:val="0"/>
        </w:rPr>
        <w:t xml:space="preserve"> rodea a las </w:t>
      </w:r>
      <w:proofErr w:type="spellStart"/>
      <w:r>
        <w:rPr>
          <w:rFonts w:ascii="Arial" w:hAnsi="Arial"/>
          <w:b w:val="0"/>
        </w:rPr>
        <w:t>personas</w:t>
      </w:r>
      <w:proofErr w:type="spellEnd"/>
      <w:r>
        <w:rPr>
          <w:rFonts w:ascii="Arial" w:hAnsi="Arial"/>
          <w:b w:val="0"/>
        </w:rPr>
        <w:t xml:space="preserve"> </w:t>
      </w:r>
      <w:proofErr w:type="spellStart"/>
      <w:r>
        <w:rPr>
          <w:rFonts w:ascii="Arial" w:hAnsi="Arial"/>
          <w:b w:val="0"/>
        </w:rPr>
        <w:t>que</w:t>
      </w:r>
      <w:proofErr w:type="spellEnd"/>
      <w:r>
        <w:rPr>
          <w:rFonts w:ascii="Arial" w:hAnsi="Arial"/>
          <w:b w:val="0"/>
        </w:rPr>
        <w:t xml:space="preserve"> </w:t>
      </w:r>
      <w:proofErr w:type="spellStart"/>
      <w:r>
        <w:rPr>
          <w:rFonts w:ascii="Arial" w:hAnsi="Arial"/>
          <w:b w:val="0"/>
        </w:rPr>
        <w:t>envejecen</w:t>
      </w:r>
      <w:proofErr w:type="spellEnd"/>
      <w:r>
        <w:rPr>
          <w:rFonts w:ascii="Arial" w:hAnsi="Arial"/>
          <w:b w:val="0"/>
        </w:rPr>
        <w:t xml:space="preserve"> y </w:t>
      </w:r>
      <w:proofErr w:type="spellStart"/>
      <w:r>
        <w:rPr>
          <w:rFonts w:ascii="Arial" w:hAnsi="Arial"/>
          <w:b w:val="0"/>
        </w:rPr>
        <w:t>mejorar</w:t>
      </w:r>
      <w:proofErr w:type="spellEnd"/>
      <w:r>
        <w:rPr>
          <w:rFonts w:ascii="Arial" w:hAnsi="Arial"/>
          <w:b w:val="0"/>
        </w:rPr>
        <w:t xml:space="preserve"> </w:t>
      </w:r>
      <w:proofErr w:type="spellStart"/>
      <w:r>
        <w:rPr>
          <w:rFonts w:ascii="Arial" w:hAnsi="Arial"/>
          <w:b w:val="0"/>
        </w:rPr>
        <w:t>un</w:t>
      </w:r>
      <w:proofErr w:type="spellEnd"/>
      <w:r>
        <w:rPr>
          <w:rFonts w:ascii="Arial" w:hAnsi="Arial"/>
          <w:b w:val="0"/>
        </w:rPr>
        <w:t xml:space="preserve"> </w:t>
      </w:r>
      <w:proofErr w:type="spellStart"/>
      <w:r>
        <w:rPr>
          <w:rFonts w:ascii="Arial" w:hAnsi="Arial"/>
          <w:b w:val="0"/>
        </w:rPr>
        <w:t>estilo</w:t>
      </w:r>
      <w:proofErr w:type="spellEnd"/>
      <w:r>
        <w:rPr>
          <w:rFonts w:ascii="Arial" w:hAnsi="Arial"/>
          <w:b w:val="0"/>
        </w:rPr>
        <w:t xml:space="preserve"> de vida </w:t>
      </w:r>
      <w:proofErr w:type="spellStart"/>
      <w:r>
        <w:rPr>
          <w:rFonts w:ascii="Arial" w:hAnsi="Arial"/>
          <w:b w:val="0"/>
        </w:rPr>
        <w:t>sano</w:t>
      </w:r>
      <w:proofErr w:type="spellEnd"/>
      <w:r>
        <w:rPr>
          <w:rFonts w:ascii="Arial" w:hAnsi="Arial"/>
          <w:b w:val="0"/>
        </w:rPr>
        <w:t xml:space="preserve"> e </w:t>
      </w:r>
      <w:proofErr w:type="spellStart"/>
      <w:r>
        <w:rPr>
          <w:rFonts w:ascii="Arial" w:hAnsi="Arial"/>
          <w:b w:val="0"/>
        </w:rPr>
        <w:t>inteligente</w:t>
      </w:r>
      <w:proofErr w:type="spellEnd"/>
      <w:r>
        <w:rPr>
          <w:rFonts w:ascii="Arial" w:hAnsi="Arial"/>
          <w:b w:val="0"/>
        </w:rPr>
        <w:t xml:space="preserve">. </w:t>
      </w:r>
    </w:p>
  </w:footnote>
  <w:footnote w:id="26">
    <w:p w14:paraId="27EE8763" w14:textId="77777777" w:rsidR="002E75E7" w:rsidRDefault="002E75E7" w:rsidP="00772295">
      <w:pPr>
        <w:pStyle w:val="FootnoteText"/>
        <w:spacing w:before="0"/>
        <w:jc w:val="both"/>
      </w:pPr>
      <w:r>
        <w:rPr>
          <w:rStyle w:val="FootnoteReference"/>
          <w:rFonts w:ascii="Arial" w:hAnsi="Arial" w:cs="Arial"/>
          <w:b w:val="0"/>
          <w:bCs/>
          <w:lang w:val="en-GB"/>
        </w:rPr>
        <w:footnoteRef/>
      </w:r>
      <w:r>
        <w:rPr>
          <w:rFonts w:ascii="Arial" w:hAnsi="Arial"/>
          <w:b w:val="0"/>
        </w:rPr>
        <w:t xml:space="preserve"> </w:t>
      </w:r>
      <w:proofErr w:type="spellStart"/>
      <w:r>
        <w:rPr>
          <w:rFonts w:ascii="Arial" w:hAnsi="Arial"/>
          <w:b w:val="0"/>
        </w:rPr>
        <w:t>Ejemplo</w:t>
      </w:r>
      <w:proofErr w:type="spellEnd"/>
      <w:r>
        <w:rPr>
          <w:rFonts w:ascii="Arial" w:hAnsi="Arial"/>
          <w:b w:val="0"/>
        </w:rPr>
        <w:t xml:space="preserve"> </w:t>
      </w:r>
      <w:proofErr w:type="spellStart"/>
      <w:r>
        <w:rPr>
          <w:rFonts w:ascii="Arial" w:hAnsi="Arial"/>
          <w:b w:val="0"/>
        </w:rPr>
        <w:t>extraído</w:t>
      </w:r>
      <w:proofErr w:type="spellEnd"/>
      <w:r>
        <w:rPr>
          <w:rFonts w:ascii="Arial" w:hAnsi="Arial"/>
          <w:b w:val="0"/>
        </w:rPr>
        <w:t xml:space="preserve"> de las </w:t>
      </w:r>
      <w:proofErr w:type="spellStart"/>
      <w:r>
        <w:rPr>
          <w:rFonts w:ascii="Arial" w:hAnsi="Arial"/>
          <w:b w:val="0"/>
        </w:rPr>
        <w:t>entrevistas</w:t>
      </w:r>
      <w:proofErr w:type="spellEnd"/>
      <w:r>
        <w:rPr>
          <w:rFonts w:ascii="Arial" w:hAnsi="Arial"/>
          <w:b w:val="0"/>
        </w:rPr>
        <w:t xml:space="preserve"> de la WFDB </w:t>
      </w:r>
      <w:proofErr w:type="spellStart"/>
      <w:r>
        <w:rPr>
          <w:rFonts w:ascii="Arial" w:hAnsi="Arial"/>
          <w:b w:val="0"/>
        </w:rPr>
        <w:t>en</w:t>
      </w:r>
      <w:proofErr w:type="spellEnd"/>
      <w:r>
        <w:rPr>
          <w:rFonts w:ascii="Arial" w:hAnsi="Arial"/>
          <w:b w:val="0"/>
        </w:rPr>
        <w:t xml:space="preserve"> 2021, parte del </w:t>
      </w:r>
      <w:proofErr w:type="spellStart"/>
      <w:r>
        <w:rPr>
          <w:rFonts w:ascii="Arial" w:hAnsi="Arial"/>
          <w:b w:val="0"/>
        </w:rPr>
        <w:t>paquete</w:t>
      </w:r>
      <w:proofErr w:type="spellEnd"/>
      <w:r>
        <w:rPr>
          <w:rFonts w:ascii="Arial" w:hAnsi="Arial"/>
          <w:b w:val="0"/>
        </w:rPr>
        <w:t xml:space="preserve"> de </w:t>
      </w:r>
      <w:proofErr w:type="spellStart"/>
      <w:r>
        <w:rPr>
          <w:rFonts w:ascii="Arial" w:hAnsi="Arial"/>
          <w:b w:val="0"/>
        </w:rPr>
        <w:t>trabajo</w:t>
      </w:r>
      <w:proofErr w:type="spellEnd"/>
      <w:r>
        <w:rPr>
          <w:rFonts w:ascii="Arial" w:hAnsi="Arial"/>
          <w:b w:val="0"/>
        </w:rPr>
        <w:t xml:space="preserve"> </w:t>
      </w:r>
      <w:proofErr w:type="spellStart"/>
      <w:r>
        <w:rPr>
          <w:rFonts w:ascii="Arial" w:hAnsi="Arial"/>
          <w:b w:val="0"/>
        </w:rPr>
        <w:t>núm</w:t>
      </w:r>
      <w:proofErr w:type="spellEnd"/>
      <w:r>
        <w:rPr>
          <w:rFonts w:ascii="Arial" w:hAnsi="Arial"/>
          <w:b w:val="0"/>
        </w:rPr>
        <w:t xml:space="preserve">. 2 de SHAPES: </w:t>
      </w:r>
      <w:proofErr w:type="spellStart"/>
      <w:r>
        <w:rPr>
          <w:rFonts w:ascii="Arial" w:hAnsi="Arial"/>
          <w:b w:val="0"/>
        </w:rPr>
        <w:t>Comprender</w:t>
      </w:r>
      <w:proofErr w:type="spellEnd"/>
      <w:r>
        <w:rPr>
          <w:rFonts w:ascii="Arial" w:hAnsi="Arial"/>
          <w:b w:val="0"/>
        </w:rPr>
        <w:t xml:space="preserve"> </w:t>
      </w:r>
      <w:proofErr w:type="spellStart"/>
      <w:r>
        <w:rPr>
          <w:rFonts w:ascii="Arial" w:hAnsi="Arial"/>
          <w:b w:val="0"/>
        </w:rPr>
        <w:t>el</w:t>
      </w:r>
      <w:proofErr w:type="spellEnd"/>
      <w:r>
        <w:rPr>
          <w:rFonts w:ascii="Arial" w:hAnsi="Arial"/>
          <w:b w:val="0"/>
        </w:rPr>
        <w:t xml:space="preserve"> </w:t>
      </w:r>
      <w:proofErr w:type="spellStart"/>
      <w:r>
        <w:rPr>
          <w:rFonts w:ascii="Arial" w:hAnsi="Arial"/>
          <w:b w:val="0"/>
        </w:rPr>
        <w:t>mundo</w:t>
      </w:r>
      <w:proofErr w:type="spellEnd"/>
      <w:r>
        <w:rPr>
          <w:rFonts w:ascii="Arial" w:hAnsi="Arial"/>
          <w:b w:val="0"/>
        </w:rPr>
        <w:t xml:space="preserve"> </w:t>
      </w:r>
      <w:proofErr w:type="spellStart"/>
      <w:r>
        <w:rPr>
          <w:rFonts w:ascii="Arial" w:hAnsi="Arial"/>
          <w:b w:val="0"/>
        </w:rPr>
        <w:t>que</w:t>
      </w:r>
      <w:proofErr w:type="spellEnd"/>
      <w:r>
        <w:rPr>
          <w:rFonts w:ascii="Arial" w:hAnsi="Arial"/>
          <w:b w:val="0"/>
        </w:rPr>
        <w:t xml:space="preserve"> rodea a las </w:t>
      </w:r>
      <w:proofErr w:type="spellStart"/>
      <w:r>
        <w:rPr>
          <w:rFonts w:ascii="Arial" w:hAnsi="Arial"/>
          <w:b w:val="0"/>
        </w:rPr>
        <w:t>personas</w:t>
      </w:r>
      <w:proofErr w:type="spellEnd"/>
      <w:r>
        <w:rPr>
          <w:rFonts w:ascii="Arial" w:hAnsi="Arial"/>
          <w:b w:val="0"/>
        </w:rPr>
        <w:t xml:space="preserve"> </w:t>
      </w:r>
      <w:proofErr w:type="spellStart"/>
      <w:r>
        <w:rPr>
          <w:rFonts w:ascii="Arial" w:hAnsi="Arial"/>
          <w:b w:val="0"/>
        </w:rPr>
        <w:t>que</w:t>
      </w:r>
      <w:proofErr w:type="spellEnd"/>
      <w:r>
        <w:rPr>
          <w:rFonts w:ascii="Arial" w:hAnsi="Arial"/>
          <w:b w:val="0"/>
        </w:rPr>
        <w:t xml:space="preserve"> </w:t>
      </w:r>
      <w:proofErr w:type="spellStart"/>
      <w:r>
        <w:rPr>
          <w:rFonts w:ascii="Arial" w:hAnsi="Arial"/>
          <w:b w:val="0"/>
        </w:rPr>
        <w:t>envejecen</w:t>
      </w:r>
      <w:proofErr w:type="spellEnd"/>
      <w:r>
        <w:rPr>
          <w:rFonts w:ascii="Arial" w:hAnsi="Arial"/>
          <w:b w:val="0"/>
        </w:rPr>
        <w:t xml:space="preserve"> y </w:t>
      </w:r>
      <w:proofErr w:type="spellStart"/>
      <w:r>
        <w:rPr>
          <w:rFonts w:ascii="Arial" w:hAnsi="Arial"/>
          <w:b w:val="0"/>
        </w:rPr>
        <w:t>mejorar</w:t>
      </w:r>
      <w:proofErr w:type="spellEnd"/>
      <w:r>
        <w:rPr>
          <w:rFonts w:ascii="Arial" w:hAnsi="Arial"/>
          <w:b w:val="0"/>
        </w:rPr>
        <w:t xml:space="preserve"> </w:t>
      </w:r>
      <w:proofErr w:type="spellStart"/>
      <w:r>
        <w:rPr>
          <w:rFonts w:ascii="Arial" w:hAnsi="Arial"/>
          <w:b w:val="0"/>
        </w:rPr>
        <w:t>un</w:t>
      </w:r>
      <w:proofErr w:type="spellEnd"/>
      <w:r>
        <w:rPr>
          <w:rFonts w:ascii="Arial" w:hAnsi="Arial"/>
          <w:b w:val="0"/>
        </w:rPr>
        <w:t xml:space="preserve"> </w:t>
      </w:r>
      <w:proofErr w:type="spellStart"/>
      <w:r>
        <w:rPr>
          <w:rFonts w:ascii="Arial" w:hAnsi="Arial"/>
          <w:b w:val="0"/>
        </w:rPr>
        <w:t>estilo</w:t>
      </w:r>
      <w:proofErr w:type="spellEnd"/>
      <w:r>
        <w:rPr>
          <w:rFonts w:ascii="Arial" w:hAnsi="Arial"/>
          <w:b w:val="0"/>
        </w:rPr>
        <w:t xml:space="preserve"> de vida </w:t>
      </w:r>
      <w:proofErr w:type="spellStart"/>
      <w:r>
        <w:rPr>
          <w:rFonts w:ascii="Arial" w:hAnsi="Arial"/>
          <w:b w:val="0"/>
        </w:rPr>
        <w:t>sano</w:t>
      </w:r>
      <w:proofErr w:type="spellEnd"/>
      <w:r>
        <w:rPr>
          <w:rFonts w:ascii="Arial" w:hAnsi="Arial"/>
          <w:b w:val="0"/>
        </w:rPr>
        <w:t xml:space="preserve"> e </w:t>
      </w:r>
      <w:proofErr w:type="spellStart"/>
      <w:r>
        <w:rPr>
          <w:rFonts w:ascii="Arial" w:hAnsi="Arial"/>
          <w:b w:val="0"/>
        </w:rPr>
        <w:t>inteligente</w:t>
      </w:r>
      <w:proofErr w:type="spellEnd"/>
      <w:r>
        <w:rPr>
          <w:rFonts w:ascii="Arial" w:hAnsi="Arial"/>
          <w:b w:val="0"/>
        </w:rPr>
        <w:t>.</w:t>
      </w:r>
    </w:p>
  </w:footnote>
  <w:footnote w:id="27">
    <w:p w14:paraId="6E95B124" w14:textId="77777777" w:rsidR="005D6671" w:rsidRDefault="005D6671" w:rsidP="00772295">
      <w:pPr>
        <w:pStyle w:val="FootnoteText"/>
        <w:spacing w:before="0"/>
        <w:jc w:val="both"/>
      </w:pPr>
      <w:r>
        <w:rPr>
          <w:rStyle w:val="FootnoteReference"/>
          <w:rFonts w:ascii="Arial" w:hAnsi="Arial" w:cs="Arial"/>
          <w:b w:val="0"/>
          <w:bCs/>
          <w:lang w:val="en-GB"/>
        </w:rPr>
        <w:footnoteRef/>
      </w:r>
      <w:r>
        <w:rPr>
          <w:rFonts w:ascii="Arial" w:hAnsi="Arial"/>
          <w:b w:val="0"/>
        </w:rPr>
        <w:t xml:space="preserve"> </w:t>
      </w:r>
      <w:r>
        <w:rPr>
          <w:rFonts w:ascii="Arial" w:hAnsi="Arial"/>
          <w:b w:val="0"/>
        </w:rPr>
        <w:t xml:space="preserve">El lema de las </w:t>
      </w:r>
      <w:proofErr w:type="spellStart"/>
      <w:r>
        <w:rPr>
          <w:rFonts w:ascii="Arial" w:hAnsi="Arial"/>
          <w:b w:val="0"/>
        </w:rPr>
        <w:t>personas</w:t>
      </w:r>
      <w:proofErr w:type="spellEnd"/>
      <w:r>
        <w:rPr>
          <w:rFonts w:ascii="Arial" w:hAnsi="Arial"/>
          <w:b w:val="0"/>
        </w:rPr>
        <w:t xml:space="preserve"> </w:t>
      </w:r>
      <w:proofErr w:type="spellStart"/>
      <w:r>
        <w:rPr>
          <w:rFonts w:ascii="Arial" w:hAnsi="Arial"/>
          <w:b w:val="0"/>
        </w:rPr>
        <w:t>con</w:t>
      </w:r>
      <w:proofErr w:type="spellEnd"/>
      <w:r>
        <w:rPr>
          <w:rFonts w:ascii="Arial" w:hAnsi="Arial"/>
          <w:b w:val="0"/>
        </w:rPr>
        <w:t xml:space="preserve"> </w:t>
      </w:r>
      <w:proofErr w:type="spellStart"/>
      <w:r>
        <w:rPr>
          <w:rFonts w:ascii="Arial" w:hAnsi="Arial"/>
          <w:b w:val="0"/>
        </w:rPr>
        <w:t>sordoceguera</w:t>
      </w:r>
      <w:proofErr w:type="spellEnd"/>
      <w:r>
        <w:rPr>
          <w:rFonts w:ascii="Arial" w:hAnsi="Arial"/>
          <w:b w:val="0"/>
        </w:rPr>
        <w:t xml:space="preserve"> de </w:t>
      </w:r>
      <w:proofErr w:type="spellStart"/>
      <w:r>
        <w:rPr>
          <w:rFonts w:ascii="Arial" w:hAnsi="Arial"/>
          <w:b w:val="0"/>
        </w:rPr>
        <w:t>Croacia</w:t>
      </w:r>
      <w:proofErr w:type="spellEnd"/>
      <w:r>
        <w:rPr>
          <w:rFonts w:ascii="Arial" w:hAnsi="Arial"/>
          <w:b w:val="0"/>
        </w:rPr>
        <w:t xml:space="preserve"> </w:t>
      </w:r>
      <w:proofErr w:type="spellStart"/>
      <w:r>
        <w:rPr>
          <w:rFonts w:ascii="Arial" w:hAnsi="Arial"/>
          <w:b w:val="0"/>
        </w:rPr>
        <w:t>es</w:t>
      </w:r>
      <w:proofErr w:type="spellEnd"/>
      <w:r>
        <w:rPr>
          <w:rFonts w:ascii="Arial" w:hAnsi="Arial"/>
          <w:b w:val="0"/>
        </w:rPr>
        <w:t xml:space="preserve"> «</w:t>
      </w:r>
      <w:proofErr w:type="spellStart"/>
      <w:r>
        <w:rPr>
          <w:rFonts w:ascii="Arial" w:hAnsi="Arial"/>
          <w:b w:val="0"/>
        </w:rPr>
        <w:t>Yo</w:t>
      </w:r>
      <w:proofErr w:type="spellEnd"/>
      <w:r>
        <w:rPr>
          <w:rFonts w:ascii="Arial" w:hAnsi="Arial"/>
          <w:b w:val="0"/>
        </w:rPr>
        <w:t xml:space="preserve"> </w:t>
      </w:r>
      <w:proofErr w:type="spellStart"/>
      <w:r>
        <w:rPr>
          <w:rFonts w:ascii="Arial" w:hAnsi="Arial"/>
          <w:b w:val="0"/>
        </w:rPr>
        <w:t>puedo</w:t>
      </w:r>
      <w:proofErr w:type="spellEnd"/>
      <w:r>
        <w:rPr>
          <w:rFonts w:ascii="Arial" w:hAnsi="Arial"/>
          <w:b w:val="0"/>
        </w:rPr>
        <w:t xml:space="preserve"> </w:t>
      </w:r>
      <w:proofErr w:type="spellStart"/>
      <w:r>
        <w:rPr>
          <w:rFonts w:ascii="Arial" w:hAnsi="Arial"/>
          <w:b w:val="0"/>
        </w:rPr>
        <w:t>hacerlo</w:t>
      </w:r>
      <w:proofErr w:type="spellEnd"/>
      <w:r>
        <w:rPr>
          <w:rFonts w:ascii="Arial" w:hAnsi="Arial"/>
          <w:b w:val="0"/>
        </w:rPr>
        <w:t xml:space="preserve"> </w:t>
      </w:r>
      <w:proofErr w:type="spellStart"/>
      <w:r>
        <w:rPr>
          <w:rFonts w:ascii="Arial" w:hAnsi="Arial"/>
          <w:b w:val="0"/>
        </w:rPr>
        <w:t>todo</w:t>
      </w:r>
      <w:proofErr w:type="spellEnd"/>
      <w:r>
        <w:rPr>
          <w:rFonts w:ascii="Arial" w:hAnsi="Arial"/>
          <w:b w:val="0"/>
        </w:rPr>
        <w:t xml:space="preserve">; solo </w:t>
      </w:r>
      <w:proofErr w:type="spellStart"/>
      <w:r>
        <w:rPr>
          <w:rFonts w:ascii="Arial" w:hAnsi="Arial"/>
          <w:b w:val="0"/>
        </w:rPr>
        <w:t>necesito</w:t>
      </w:r>
      <w:proofErr w:type="spellEnd"/>
      <w:r>
        <w:rPr>
          <w:rFonts w:ascii="Arial" w:hAnsi="Arial"/>
          <w:b w:val="0"/>
        </w:rPr>
        <w:t xml:space="preserve"> </w:t>
      </w:r>
      <w:proofErr w:type="spellStart"/>
      <w:r>
        <w:rPr>
          <w:rFonts w:ascii="Arial" w:hAnsi="Arial"/>
          <w:b w:val="0"/>
        </w:rPr>
        <w:t>el</w:t>
      </w:r>
      <w:proofErr w:type="spellEnd"/>
      <w:r>
        <w:rPr>
          <w:rFonts w:ascii="Arial" w:hAnsi="Arial"/>
          <w:b w:val="0"/>
        </w:rPr>
        <w:t xml:space="preserve"> </w:t>
      </w:r>
      <w:proofErr w:type="spellStart"/>
      <w:r>
        <w:rPr>
          <w:rFonts w:ascii="Arial" w:hAnsi="Arial"/>
          <w:b w:val="0"/>
        </w:rPr>
        <w:t>triple</w:t>
      </w:r>
      <w:proofErr w:type="spellEnd"/>
      <w:r>
        <w:rPr>
          <w:rFonts w:ascii="Arial" w:hAnsi="Arial"/>
          <w:b w:val="0"/>
        </w:rPr>
        <w:t xml:space="preserve"> de </w:t>
      </w:r>
      <w:proofErr w:type="spellStart"/>
      <w:r>
        <w:rPr>
          <w:rFonts w:ascii="Arial" w:hAnsi="Arial"/>
          <w:b w:val="0"/>
        </w:rPr>
        <w:t>tiempo</w:t>
      </w:r>
      <w:proofErr w:type="spellEnd"/>
      <w:r>
        <w:rPr>
          <w:rFonts w:ascii="Arial" w:hAnsi="Arial"/>
          <w:b w:val="0"/>
        </w:rPr>
        <w:t>».</w:t>
      </w:r>
    </w:p>
  </w:footnote>
  <w:footnote w:id="28">
    <w:p w14:paraId="4B1342C0" w14:textId="77777777" w:rsidR="008D323B" w:rsidRPr="008265DB" w:rsidRDefault="008D323B" w:rsidP="008265DB">
      <w:pPr>
        <w:pStyle w:val="FootnoteText"/>
        <w:spacing w:before="0"/>
        <w:rPr>
          <w:color w:val="365F91" w:themeColor="accent1" w:themeShade="BF"/>
        </w:rPr>
      </w:pPr>
      <w:r>
        <w:rPr>
          <w:rStyle w:val="FootnoteReference"/>
          <w:rFonts w:ascii="Arial" w:hAnsi="Arial" w:cs="Arial"/>
          <w:b w:val="0"/>
          <w:bCs/>
          <w:lang w:val="en-GB"/>
        </w:rPr>
        <w:footnoteRef/>
      </w:r>
      <w:r w:rsidRPr="00BE1BB4">
        <w:rPr>
          <w:rFonts w:ascii="Arial" w:hAnsi="Arial"/>
          <w:b w:val="0"/>
        </w:rPr>
        <w:t xml:space="preserve"> </w:t>
      </w:r>
      <w:hyperlink r:id="rId6" w:history="1">
        <w:r w:rsidRPr="008265DB">
          <w:rPr>
            <w:rStyle w:val="Hyperlink"/>
            <w:rFonts w:ascii="Arial" w:hAnsi="Arial"/>
            <w:b w:val="0"/>
            <w:color w:val="0000EE"/>
          </w:rPr>
          <w:t>https://wfdb.eu/wp-content/uploads/2023/06/Concept-Note-WFDBs-SHAPES-3rd-technical-workshop_June_23_Final.docx</w:t>
        </w:r>
      </w:hyperlink>
    </w:p>
  </w:footnote>
  <w:footnote w:id="29">
    <w:p w14:paraId="5E6D3230" w14:textId="77777777" w:rsidR="001135FF" w:rsidRDefault="001135FF" w:rsidP="008265DB">
      <w:pPr>
        <w:pStyle w:val="FootnoteText"/>
        <w:spacing w:before="0"/>
        <w:jc w:val="both"/>
      </w:pPr>
      <w:r>
        <w:rPr>
          <w:rStyle w:val="FootnoteReference"/>
          <w:rFonts w:ascii="Arial" w:hAnsi="Arial" w:cs="Arial"/>
          <w:b w:val="0"/>
          <w:bCs/>
          <w:lang w:val="en-GB"/>
        </w:rPr>
        <w:footnoteRef/>
      </w:r>
      <w:r>
        <w:rPr>
          <w:rFonts w:ascii="Arial" w:hAnsi="Arial"/>
          <w:b w:val="0"/>
        </w:rPr>
        <w:t xml:space="preserve"> </w:t>
      </w:r>
      <w:proofErr w:type="spellStart"/>
      <w:r>
        <w:rPr>
          <w:rFonts w:ascii="Arial" w:hAnsi="Arial"/>
          <w:b w:val="0"/>
        </w:rPr>
        <w:t>Fragmento</w:t>
      </w:r>
      <w:proofErr w:type="spellEnd"/>
      <w:r>
        <w:rPr>
          <w:rFonts w:ascii="Arial" w:hAnsi="Arial"/>
          <w:b w:val="0"/>
        </w:rPr>
        <w:t xml:space="preserve"> </w:t>
      </w:r>
      <w:proofErr w:type="spellStart"/>
      <w:r>
        <w:rPr>
          <w:rFonts w:ascii="Arial" w:hAnsi="Arial"/>
          <w:b w:val="0"/>
        </w:rPr>
        <w:t>extraído</w:t>
      </w:r>
      <w:proofErr w:type="spellEnd"/>
      <w:r>
        <w:rPr>
          <w:rFonts w:ascii="Arial" w:hAnsi="Arial"/>
          <w:b w:val="0"/>
        </w:rPr>
        <w:t xml:space="preserve"> del </w:t>
      </w:r>
      <w:proofErr w:type="spellStart"/>
      <w:r>
        <w:rPr>
          <w:rFonts w:ascii="Arial" w:hAnsi="Arial"/>
          <w:b w:val="0"/>
        </w:rPr>
        <w:t>artículo</w:t>
      </w:r>
      <w:proofErr w:type="spellEnd"/>
      <w:r>
        <w:rPr>
          <w:rFonts w:ascii="Arial" w:hAnsi="Arial"/>
          <w:b w:val="0"/>
        </w:rPr>
        <w:t xml:space="preserve"> de la WFDB </w:t>
      </w:r>
      <w:proofErr w:type="spellStart"/>
      <w:r>
        <w:rPr>
          <w:rFonts w:ascii="Arial" w:hAnsi="Arial"/>
          <w:b w:val="0"/>
          <w:i/>
          <w:iCs/>
        </w:rPr>
        <w:t>The</w:t>
      </w:r>
      <w:proofErr w:type="spellEnd"/>
      <w:r>
        <w:rPr>
          <w:rFonts w:ascii="Arial" w:hAnsi="Arial"/>
          <w:b w:val="0"/>
          <w:i/>
          <w:iCs/>
        </w:rPr>
        <w:t xml:space="preserve"> red </w:t>
      </w:r>
      <w:proofErr w:type="spellStart"/>
      <w:r>
        <w:rPr>
          <w:rFonts w:ascii="Arial" w:hAnsi="Arial"/>
          <w:b w:val="0"/>
          <w:i/>
          <w:iCs/>
        </w:rPr>
        <w:t>and</w:t>
      </w:r>
      <w:proofErr w:type="spellEnd"/>
      <w:r>
        <w:rPr>
          <w:rFonts w:ascii="Arial" w:hAnsi="Arial"/>
          <w:b w:val="0"/>
          <w:i/>
          <w:iCs/>
        </w:rPr>
        <w:t xml:space="preserve"> </w:t>
      </w:r>
      <w:proofErr w:type="spellStart"/>
      <w:r>
        <w:rPr>
          <w:rFonts w:ascii="Arial" w:hAnsi="Arial"/>
          <w:b w:val="0"/>
          <w:i/>
          <w:iCs/>
        </w:rPr>
        <w:t>white</w:t>
      </w:r>
      <w:proofErr w:type="spellEnd"/>
      <w:r>
        <w:rPr>
          <w:rFonts w:ascii="Arial" w:hAnsi="Arial"/>
          <w:b w:val="0"/>
          <w:i/>
          <w:iCs/>
        </w:rPr>
        <w:t xml:space="preserve"> </w:t>
      </w:r>
      <w:proofErr w:type="spellStart"/>
      <w:r>
        <w:rPr>
          <w:rFonts w:ascii="Arial" w:hAnsi="Arial"/>
          <w:b w:val="0"/>
          <w:i/>
          <w:iCs/>
        </w:rPr>
        <w:t>cane</w:t>
      </w:r>
      <w:proofErr w:type="spellEnd"/>
      <w:r>
        <w:rPr>
          <w:rFonts w:ascii="Arial" w:hAnsi="Arial"/>
          <w:b w:val="0"/>
          <w:i/>
          <w:iCs/>
        </w:rPr>
        <w:t xml:space="preserve">: </w:t>
      </w:r>
      <w:proofErr w:type="spellStart"/>
      <w:r>
        <w:rPr>
          <w:rFonts w:ascii="Arial" w:hAnsi="Arial"/>
          <w:b w:val="0"/>
          <w:i/>
          <w:iCs/>
        </w:rPr>
        <w:t>obstacles</w:t>
      </w:r>
      <w:proofErr w:type="spellEnd"/>
      <w:r>
        <w:rPr>
          <w:rFonts w:ascii="Arial" w:hAnsi="Arial"/>
          <w:b w:val="0"/>
          <w:i/>
          <w:iCs/>
        </w:rPr>
        <w:t xml:space="preserve"> </w:t>
      </w:r>
      <w:proofErr w:type="spellStart"/>
      <w:r>
        <w:rPr>
          <w:rFonts w:ascii="Arial" w:hAnsi="Arial"/>
          <w:b w:val="0"/>
          <w:i/>
          <w:iCs/>
        </w:rPr>
        <w:t>and</w:t>
      </w:r>
      <w:proofErr w:type="spellEnd"/>
      <w:r>
        <w:rPr>
          <w:rFonts w:ascii="Arial" w:hAnsi="Arial"/>
          <w:b w:val="0"/>
          <w:i/>
          <w:iCs/>
        </w:rPr>
        <w:t xml:space="preserve"> </w:t>
      </w:r>
      <w:proofErr w:type="spellStart"/>
      <w:r>
        <w:rPr>
          <w:rFonts w:ascii="Arial" w:hAnsi="Arial"/>
          <w:b w:val="0"/>
          <w:i/>
          <w:iCs/>
        </w:rPr>
        <w:t>barriers</w:t>
      </w:r>
      <w:proofErr w:type="spellEnd"/>
      <w:r>
        <w:rPr>
          <w:rFonts w:ascii="Arial" w:hAnsi="Arial"/>
          <w:b w:val="0"/>
        </w:rPr>
        <w:t xml:space="preserve">: </w:t>
      </w:r>
      <w:hyperlink r:id="rId7" w:history="1">
        <w:r w:rsidRPr="008265DB">
          <w:rPr>
            <w:rStyle w:val="Hyperlink"/>
            <w:rFonts w:ascii="Arial" w:hAnsi="Arial"/>
            <w:b w:val="0"/>
            <w:color w:val="365F91" w:themeColor="accent1" w:themeShade="BF"/>
          </w:rPr>
          <w:t>https://shapes2020.eu/shapes-stories/the-red-and-white-cane-obstacles-and-barriers/</w:t>
        </w:r>
      </w:hyperlink>
    </w:p>
  </w:footnote>
  <w:footnote w:id="30">
    <w:p w14:paraId="20DFFD6F" w14:textId="77777777" w:rsidR="00974861" w:rsidRDefault="00974861" w:rsidP="008265DB">
      <w:pPr>
        <w:pStyle w:val="FootnoteText"/>
        <w:spacing w:before="0"/>
        <w:jc w:val="both"/>
      </w:pPr>
      <w:r>
        <w:rPr>
          <w:rStyle w:val="FootnoteReference"/>
          <w:rFonts w:ascii="Arial" w:hAnsi="Arial" w:cs="Arial"/>
          <w:b w:val="0"/>
          <w:bCs/>
          <w:lang w:val="en-GB"/>
        </w:rPr>
        <w:footnoteRef/>
      </w:r>
      <w:r>
        <w:rPr>
          <w:rFonts w:ascii="Arial" w:hAnsi="Arial"/>
          <w:b w:val="0"/>
        </w:rPr>
        <w:t xml:space="preserve"> </w:t>
      </w:r>
      <w:proofErr w:type="spellStart"/>
      <w:r>
        <w:rPr>
          <w:rFonts w:ascii="Arial" w:hAnsi="Arial"/>
          <w:b w:val="0"/>
        </w:rPr>
        <w:t>Ejemplo</w:t>
      </w:r>
      <w:proofErr w:type="spellEnd"/>
      <w:r>
        <w:rPr>
          <w:rFonts w:ascii="Arial" w:hAnsi="Arial"/>
          <w:b w:val="0"/>
        </w:rPr>
        <w:t xml:space="preserve"> </w:t>
      </w:r>
      <w:proofErr w:type="spellStart"/>
      <w:r>
        <w:rPr>
          <w:rFonts w:ascii="Arial" w:hAnsi="Arial"/>
          <w:b w:val="0"/>
        </w:rPr>
        <w:t>extraído</w:t>
      </w:r>
      <w:proofErr w:type="spellEnd"/>
      <w:r>
        <w:rPr>
          <w:rFonts w:ascii="Arial" w:hAnsi="Arial"/>
          <w:b w:val="0"/>
        </w:rPr>
        <w:t xml:space="preserve"> de las </w:t>
      </w:r>
      <w:proofErr w:type="spellStart"/>
      <w:r>
        <w:rPr>
          <w:rFonts w:ascii="Arial" w:hAnsi="Arial"/>
          <w:b w:val="0"/>
        </w:rPr>
        <w:t>entrevistas</w:t>
      </w:r>
      <w:proofErr w:type="spellEnd"/>
      <w:r>
        <w:rPr>
          <w:rFonts w:ascii="Arial" w:hAnsi="Arial"/>
          <w:b w:val="0"/>
        </w:rPr>
        <w:t xml:space="preserve"> de la WFDB </w:t>
      </w:r>
      <w:proofErr w:type="spellStart"/>
      <w:r>
        <w:rPr>
          <w:rFonts w:ascii="Arial" w:hAnsi="Arial"/>
          <w:b w:val="0"/>
        </w:rPr>
        <w:t>en</w:t>
      </w:r>
      <w:proofErr w:type="spellEnd"/>
      <w:r>
        <w:rPr>
          <w:rFonts w:ascii="Arial" w:hAnsi="Arial"/>
          <w:b w:val="0"/>
        </w:rPr>
        <w:t xml:space="preserve"> 2021, parte del </w:t>
      </w:r>
      <w:proofErr w:type="spellStart"/>
      <w:r>
        <w:rPr>
          <w:rFonts w:ascii="Arial" w:hAnsi="Arial"/>
          <w:b w:val="0"/>
        </w:rPr>
        <w:t>paquete</w:t>
      </w:r>
      <w:proofErr w:type="spellEnd"/>
      <w:r>
        <w:rPr>
          <w:rFonts w:ascii="Arial" w:hAnsi="Arial"/>
          <w:b w:val="0"/>
        </w:rPr>
        <w:t xml:space="preserve"> de </w:t>
      </w:r>
      <w:proofErr w:type="spellStart"/>
      <w:r>
        <w:rPr>
          <w:rFonts w:ascii="Arial" w:hAnsi="Arial"/>
          <w:b w:val="0"/>
        </w:rPr>
        <w:t>trabajo</w:t>
      </w:r>
      <w:proofErr w:type="spellEnd"/>
      <w:r>
        <w:rPr>
          <w:rFonts w:ascii="Arial" w:hAnsi="Arial"/>
          <w:b w:val="0"/>
        </w:rPr>
        <w:t xml:space="preserve"> </w:t>
      </w:r>
      <w:proofErr w:type="spellStart"/>
      <w:r>
        <w:rPr>
          <w:rFonts w:ascii="Arial" w:hAnsi="Arial"/>
          <w:b w:val="0"/>
        </w:rPr>
        <w:t>núm</w:t>
      </w:r>
      <w:proofErr w:type="spellEnd"/>
      <w:r>
        <w:rPr>
          <w:rFonts w:ascii="Arial" w:hAnsi="Arial"/>
          <w:b w:val="0"/>
        </w:rPr>
        <w:t xml:space="preserve">. 2 de SHAPES: </w:t>
      </w:r>
      <w:proofErr w:type="spellStart"/>
      <w:r>
        <w:rPr>
          <w:rFonts w:ascii="Arial" w:hAnsi="Arial"/>
          <w:b w:val="0"/>
        </w:rPr>
        <w:t>Comprender</w:t>
      </w:r>
      <w:proofErr w:type="spellEnd"/>
      <w:r>
        <w:rPr>
          <w:rFonts w:ascii="Arial" w:hAnsi="Arial"/>
          <w:b w:val="0"/>
        </w:rPr>
        <w:t xml:space="preserve"> </w:t>
      </w:r>
      <w:proofErr w:type="spellStart"/>
      <w:r>
        <w:rPr>
          <w:rFonts w:ascii="Arial" w:hAnsi="Arial"/>
          <w:b w:val="0"/>
        </w:rPr>
        <w:t>el</w:t>
      </w:r>
      <w:proofErr w:type="spellEnd"/>
      <w:r>
        <w:rPr>
          <w:rFonts w:ascii="Arial" w:hAnsi="Arial"/>
          <w:b w:val="0"/>
        </w:rPr>
        <w:t xml:space="preserve"> </w:t>
      </w:r>
      <w:proofErr w:type="spellStart"/>
      <w:r>
        <w:rPr>
          <w:rFonts w:ascii="Arial" w:hAnsi="Arial"/>
          <w:b w:val="0"/>
        </w:rPr>
        <w:t>mundo</w:t>
      </w:r>
      <w:proofErr w:type="spellEnd"/>
      <w:r>
        <w:rPr>
          <w:rFonts w:ascii="Arial" w:hAnsi="Arial"/>
          <w:b w:val="0"/>
        </w:rPr>
        <w:t xml:space="preserve"> </w:t>
      </w:r>
      <w:proofErr w:type="spellStart"/>
      <w:r>
        <w:rPr>
          <w:rFonts w:ascii="Arial" w:hAnsi="Arial"/>
          <w:b w:val="0"/>
        </w:rPr>
        <w:t>que</w:t>
      </w:r>
      <w:proofErr w:type="spellEnd"/>
      <w:r>
        <w:rPr>
          <w:rFonts w:ascii="Arial" w:hAnsi="Arial"/>
          <w:b w:val="0"/>
        </w:rPr>
        <w:t xml:space="preserve"> rodea a las </w:t>
      </w:r>
      <w:proofErr w:type="spellStart"/>
      <w:r>
        <w:rPr>
          <w:rFonts w:ascii="Arial" w:hAnsi="Arial"/>
          <w:b w:val="0"/>
        </w:rPr>
        <w:t>personas</w:t>
      </w:r>
      <w:proofErr w:type="spellEnd"/>
      <w:r>
        <w:rPr>
          <w:rFonts w:ascii="Arial" w:hAnsi="Arial"/>
          <w:b w:val="0"/>
        </w:rPr>
        <w:t xml:space="preserve"> </w:t>
      </w:r>
      <w:proofErr w:type="spellStart"/>
      <w:r>
        <w:rPr>
          <w:rFonts w:ascii="Arial" w:hAnsi="Arial"/>
          <w:b w:val="0"/>
        </w:rPr>
        <w:t>que</w:t>
      </w:r>
      <w:proofErr w:type="spellEnd"/>
      <w:r>
        <w:rPr>
          <w:rFonts w:ascii="Arial" w:hAnsi="Arial"/>
          <w:b w:val="0"/>
        </w:rPr>
        <w:t xml:space="preserve"> </w:t>
      </w:r>
      <w:proofErr w:type="spellStart"/>
      <w:r>
        <w:rPr>
          <w:rFonts w:ascii="Arial" w:hAnsi="Arial"/>
          <w:b w:val="0"/>
        </w:rPr>
        <w:t>envejecen</w:t>
      </w:r>
      <w:proofErr w:type="spellEnd"/>
      <w:r>
        <w:rPr>
          <w:rFonts w:ascii="Arial" w:hAnsi="Arial"/>
          <w:b w:val="0"/>
        </w:rPr>
        <w:t xml:space="preserve"> y </w:t>
      </w:r>
      <w:proofErr w:type="spellStart"/>
      <w:r>
        <w:rPr>
          <w:rFonts w:ascii="Arial" w:hAnsi="Arial"/>
          <w:b w:val="0"/>
        </w:rPr>
        <w:t>mejorar</w:t>
      </w:r>
      <w:proofErr w:type="spellEnd"/>
      <w:r>
        <w:rPr>
          <w:rFonts w:ascii="Arial" w:hAnsi="Arial"/>
          <w:b w:val="0"/>
        </w:rPr>
        <w:t xml:space="preserve"> </w:t>
      </w:r>
      <w:proofErr w:type="spellStart"/>
      <w:r>
        <w:rPr>
          <w:rFonts w:ascii="Arial" w:hAnsi="Arial"/>
          <w:b w:val="0"/>
        </w:rPr>
        <w:t>un</w:t>
      </w:r>
      <w:proofErr w:type="spellEnd"/>
      <w:r>
        <w:rPr>
          <w:rFonts w:ascii="Arial" w:hAnsi="Arial"/>
          <w:b w:val="0"/>
        </w:rPr>
        <w:t xml:space="preserve"> </w:t>
      </w:r>
      <w:proofErr w:type="spellStart"/>
      <w:r>
        <w:rPr>
          <w:rFonts w:ascii="Arial" w:hAnsi="Arial"/>
          <w:b w:val="0"/>
        </w:rPr>
        <w:t>estilo</w:t>
      </w:r>
      <w:proofErr w:type="spellEnd"/>
      <w:r>
        <w:rPr>
          <w:rFonts w:ascii="Arial" w:hAnsi="Arial"/>
          <w:b w:val="0"/>
        </w:rPr>
        <w:t xml:space="preserve"> de vida </w:t>
      </w:r>
      <w:proofErr w:type="spellStart"/>
      <w:r>
        <w:rPr>
          <w:rFonts w:ascii="Arial" w:hAnsi="Arial"/>
          <w:b w:val="0"/>
        </w:rPr>
        <w:t>sano</w:t>
      </w:r>
      <w:proofErr w:type="spellEnd"/>
      <w:r>
        <w:rPr>
          <w:rFonts w:ascii="Arial" w:hAnsi="Arial"/>
          <w:b w:val="0"/>
        </w:rPr>
        <w:t xml:space="preserve"> e </w:t>
      </w:r>
      <w:proofErr w:type="spellStart"/>
      <w:r>
        <w:rPr>
          <w:rFonts w:ascii="Arial" w:hAnsi="Arial"/>
          <w:b w:val="0"/>
        </w:rPr>
        <w:t>inteligente</w:t>
      </w:r>
      <w:proofErr w:type="spellEnd"/>
      <w:r>
        <w:rPr>
          <w:rFonts w:ascii="Arial" w:hAnsi="Arial"/>
          <w:b w:val="0"/>
        </w:rPr>
        <w:t>.</w:t>
      </w:r>
    </w:p>
  </w:footnote>
  <w:footnote w:id="31">
    <w:p w14:paraId="02D48F93" w14:textId="1C9BB08A" w:rsidR="002A33CD" w:rsidRPr="00B73562" w:rsidRDefault="002A33CD" w:rsidP="008265DB">
      <w:pPr>
        <w:pStyle w:val="FootnoteText"/>
        <w:spacing w:before="0"/>
        <w:rPr>
          <w:rFonts w:ascii="Arial" w:hAnsi="Arial" w:cs="Arial"/>
          <w:b w:val="0"/>
          <w:bCs/>
          <w:lang w:val="es-ES"/>
        </w:rPr>
      </w:pPr>
      <w:r>
        <w:rPr>
          <w:rStyle w:val="FootnoteReference"/>
          <w:rFonts w:ascii="Arial" w:hAnsi="Arial" w:cs="Arial"/>
          <w:b w:val="0"/>
          <w:bCs/>
          <w:lang w:val="en-GB"/>
        </w:rPr>
        <w:footnoteRef/>
      </w:r>
      <w:r w:rsidRPr="00892B08">
        <w:rPr>
          <w:rFonts w:ascii="Arial" w:hAnsi="Arial"/>
          <w:b w:val="0"/>
          <w:lang w:val="en-US"/>
        </w:rPr>
        <w:t xml:space="preserve"> Proyecto SHAPES, 2022. </w:t>
      </w:r>
      <w:r w:rsidRPr="00892B08">
        <w:rPr>
          <w:rFonts w:ascii="Arial" w:hAnsi="Arial"/>
          <w:b w:val="0"/>
          <w:i/>
          <w:iCs/>
          <w:lang w:val="en-US"/>
        </w:rPr>
        <w:t>Deliverable 2.4 Empowerment of Older Individuals in Health and Care Decision-making.</w:t>
      </w:r>
      <w:r w:rsidRPr="00892B08">
        <w:rPr>
          <w:rFonts w:ascii="Arial" w:hAnsi="Arial"/>
          <w:b w:val="0"/>
          <w:lang w:val="en-US"/>
        </w:rPr>
        <w:t xml:space="preserve"> </w:t>
      </w:r>
      <w:proofErr w:type="spellStart"/>
      <w:r>
        <w:rPr>
          <w:rFonts w:ascii="Arial" w:hAnsi="Arial"/>
          <w:b w:val="0"/>
        </w:rPr>
        <w:t>Disponible</w:t>
      </w:r>
      <w:proofErr w:type="spellEnd"/>
      <w:r>
        <w:rPr>
          <w:rFonts w:ascii="Arial" w:hAnsi="Arial"/>
          <w:b w:val="0"/>
        </w:rPr>
        <w:t xml:space="preserve"> </w:t>
      </w:r>
      <w:proofErr w:type="spellStart"/>
      <w:r>
        <w:rPr>
          <w:rFonts w:ascii="Arial" w:hAnsi="Arial"/>
          <w:b w:val="0"/>
        </w:rPr>
        <w:t>en</w:t>
      </w:r>
      <w:proofErr w:type="spellEnd"/>
      <w:r>
        <w:rPr>
          <w:rFonts w:ascii="Arial" w:hAnsi="Arial"/>
          <w:b w:val="0"/>
        </w:rPr>
        <w:t xml:space="preserve">: </w:t>
      </w:r>
      <w:hyperlink r:id="rId8" w:history="1">
        <w:r w:rsidR="00B73562" w:rsidRPr="008265DB">
          <w:rPr>
            <w:rStyle w:val="Hyperlink"/>
            <w:rFonts w:ascii="Arial" w:hAnsi="Arial"/>
            <w:b w:val="0"/>
            <w:color w:val="0000EE"/>
          </w:rPr>
          <w:t>https://shapes2020.eu/wp-content/uploads/2023/09/SHAPES-D2.4-Decision-making-and-empowerment-2022-10-17.pdf</w:t>
        </w:r>
      </w:hyperlink>
    </w:p>
  </w:footnote>
  <w:footnote w:id="32">
    <w:p w14:paraId="64B79774" w14:textId="77777777" w:rsidR="006A7E53" w:rsidRDefault="006A7E53" w:rsidP="008265DB">
      <w:pPr>
        <w:pStyle w:val="FootnoteText"/>
        <w:spacing w:before="0"/>
      </w:pPr>
      <w:r>
        <w:rPr>
          <w:rStyle w:val="FootnoteReference"/>
          <w:rFonts w:ascii="Arial" w:hAnsi="Arial" w:cs="Arial"/>
          <w:b w:val="0"/>
          <w:bCs/>
          <w:lang w:val="en-GB"/>
        </w:rPr>
        <w:footnoteRef/>
      </w:r>
      <w:r>
        <w:rPr>
          <w:rFonts w:ascii="Arial" w:hAnsi="Arial"/>
          <w:b w:val="0"/>
        </w:rPr>
        <w:t xml:space="preserve"> </w:t>
      </w:r>
      <w:proofErr w:type="spellStart"/>
      <w:r>
        <w:rPr>
          <w:rFonts w:ascii="Arial" w:hAnsi="Arial"/>
          <w:b w:val="0"/>
        </w:rPr>
        <w:t>Ejemplo</w:t>
      </w:r>
      <w:proofErr w:type="spellEnd"/>
      <w:r>
        <w:rPr>
          <w:rFonts w:ascii="Arial" w:hAnsi="Arial"/>
          <w:b w:val="0"/>
        </w:rPr>
        <w:t xml:space="preserve"> </w:t>
      </w:r>
      <w:proofErr w:type="spellStart"/>
      <w:r>
        <w:rPr>
          <w:rFonts w:ascii="Arial" w:hAnsi="Arial"/>
          <w:b w:val="0"/>
        </w:rPr>
        <w:t>extraído</w:t>
      </w:r>
      <w:proofErr w:type="spellEnd"/>
      <w:r>
        <w:rPr>
          <w:rFonts w:ascii="Arial" w:hAnsi="Arial"/>
          <w:b w:val="0"/>
        </w:rPr>
        <w:t xml:space="preserve"> de las </w:t>
      </w:r>
      <w:proofErr w:type="spellStart"/>
      <w:r>
        <w:rPr>
          <w:rFonts w:ascii="Arial" w:hAnsi="Arial"/>
          <w:b w:val="0"/>
        </w:rPr>
        <w:t>entrevistas</w:t>
      </w:r>
      <w:proofErr w:type="spellEnd"/>
      <w:r>
        <w:rPr>
          <w:rFonts w:ascii="Arial" w:hAnsi="Arial"/>
          <w:b w:val="0"/>
        </w:rPr>
        <w:t xml:space="preserve"> de la WFDB </w:t>
      </w:r>
      <w:proofErr w:type="spellStart"/>
      <w:r>
        <w:rPr>
          <w:rFonts w:ascii="Arial" w:hAnsi="Arial"/>
          <w:b w:val="0"/>
        </w:rPr>
        <w:t>en</w:t>
      </w:r>
      <w:proofErr w:type="spellEnd"/>
      <w:r>
        <w:rPr>
          <w:rFonts w:ascii="Arial" w:hAnsi="Arial"/>
          <w:b w:val="0"/>
        </w:rPr>
        <w:t xml:space="preserve"> 2021, parte del </w:t>
      </w:r>
      <w:proofErr w:type="spellStart"/>
      <w:r>
        <w:rPr>
          <w:rFonts w:ascii="Arial" w:hAnsi="Arial"/>
          <w:b w:val="0"/>
        </w:rPr>
        <w:t>paquete</w:t>
      </w:r>
      <w:proofErr w:type="spellEnd"/>
      <w:r>
        <w:rPr>
          <w:rFonts w:ascii="Arial" w:hAnsi="Arial"/>
          <w:b w:val="0"/>
        </w:rPr>
        <w:t xml:space="preserve"> de </w:t>
      </w:r>
      <w:proofErr w:type="spellStart"/>
      <w:r>
        <w:rPr>
          <w:rFonts w:ascii="Arial" w:hAnsi="Arial"/>
          <w:b w:val="0"/>
        </w:rPr>
        <w:t>trabajo</w:t>
      </w:r>
      <w:proofErr w:type="spellEnd"/>
      <w:r>
        <w:rPr>
          <w:rFonts w:ascii="Arial" w:hAnsi="Arial"/>
          <w:b w:val="0"/>
        </w:rPr>
        <w:t xml:space="preserve"> </w:t>
      </w:r>
      <w:proofErr w:type="spellStart"/>
      <w:r>
        <w:rPr>
          <w:rFonts w:ascii="Arial" w:hAnsi="Arial"/>
          <w:b w:val="0"/>
        </w:rPr>
        <w:t>núm</w:t>
      </w:r>
      <w:proofErr w:type="spellEnd"/>
      <w:r>
        <w:rPr>
          <w:rFonts w:ascii="Arial" w:hAnsi="Arial"/>
          <w:b w:val="0"/>
        </w:rPr>
        <w:t xml:space="preserve">. 2 de SHAPES: </w:t>
      </w:r>
      <w:proofErr w:type="spellStart"/>
      <w:r>
        <w:rPr>
          <w:rFonts w:ascii="Arial" w:hAnsi="Arial"/>
          <w:b w:val="0"/>
        </w:rPr>
        <w:t>Comprender</w:t>
      </w:r>
      <w:proofErr w:type="spellEnd"/>
      <w:r>
        <w:rPr>
          <w:rFonts w:ascii="Arial" w:hAnsi="Arial"/>
          <w:b w:val="0"/>
        </w:rPr>
        <w:t xml:space="preserve"> </w:t>
      </w:r>
      <w:proofErr w:type="spellStart"/>
      <w:r>
        <w:rPr>
          <w:rFonts w:ascii="Arial" w:hAnsi="Arial"/>
          <w:b w:val="0"/>
        </w:rPr>
        <w:t>el</w:t>
      </w:r>
      <w:proofErr w:type="spellEnd"/>
      <w:r>
        <w:rPr>
          <w:rFonts w:ascii="Arial" w:hAnsi="Arial"/>
          <w:b w:val="0"/>
        </w:rPr>
        <w:t xml:space="preserve"> </w:t>
      </w:r>
      <w:proofErr w:type="spellStart"/>
      <w:r>
        <w:rPr>
          <w:rFonts w:ascii="Arial" w:hAnsi="Arial"/>
          <w:b w:val="0"/>
        </w:rPr>
        <w:t>mundo</w:t>
      </w:r>
      <w:proofErr w:type="spellEnd"/>
      <w:r>
        <w:rPr>
          <w:rFonts w:ascii="Arial" w:hAnsi="Arial"/>
          <w:b w:val="0"/>
        </w:rPr>
        <w:t xml:space="preserve"> </w:t>
      </w:r>
      <w:proofErr w:type="spellStart"/>
      <w:r>
        <w:rPr>
          <w:rFonts w:ascii="Arial" w:hAnsi="Arial"/>
          <w:b w:val="0"/>
        </w:rPr>
        <w:t>que</w:t>
      </w:r>
      <w:proofErr w:type="spellEnd"/>
      <w:r>
        <w:rPr>
          <w:rFonts w:ascii="Arial" w:hAnsi="Arial"/>
          <w:b w:val="0"/>
        </w:rPr>
        <w:t xml:space="preserve"> rodea a las </w:t>
      </w:r>
      <w:proofErr w:type="spellStart"/>
      <w:r>
        <w:rPr>
          <w:rFonts w:ascii="Arial" w:hAnsi="Arial"/>
          <w:b w:val="0"/>
        </w:rPr>
        <w:t>personas</w:t>
      </w:r>
      <w:proofErr w:type="spellEnd"/>
      <w:r>
        <w:rPr>
          <w:rFonts w:ascii="Arial" w:hAnsi="Arial"/>
          <w:b w:val="0"/>
        </w:rPr>
        <w:t xml:space="preserve"> </w:t>
      </w:r>
      <w:proofErr w:type="spellStart"/>
      <w:r>
        <w:rPr>
          <w:rFonts w:ascii="Arial" w:hAnsi="Arial"/>
          <w:b w:val="0"/>
        </w:rPr>
        <w:t>que</w:t>
      </w:r>
      <w:proofErr w:type="spellEnd"/>
      <w:r>
        <w:rPr>
          <w:rFonts w:ascii="Arial" w:hAnsi="Arial"/>
          <w:b w:val="0"/>
        </w:rPr>
        <w:t xml:space="preserve"> </w:t>
      </w:r>
      <w:proofErr w:type="spellStart"/>
      <w:r>
        <w:rPr>
          <w:rFonts w:ascii="Arial" w:hAnsi="Arial"/>
          <w:b w:val="0"/>
        </w:rPr>
        <w:t>envejecen</w:t>
      </w:r>
      <w:proofErr w:type="spellEnd"/>
      <w:r>
        <w:rPr>
          <w:rFonts w:ascii="Arial" w:hAnsi="Arial"/>
          <w:b w:val="0"/>
        </w:rPr>
        <w:t xml:space="preserve"> y </w:t>
      </w:r>
      <w:proofErr w:type="spellStart"/>
      <w:r>
        <w:rPr>
          <w:rFonts w:ascii="Arial" w:hAnsi="Arial"/>
          <w:b w:val="0"/>
        </w:rPr>
        <w:t>mejorar</w:t>
      </w:r>
      <w:proofErr w:type="spellEnd"/>
      <w:r>
        <w:rPr>
          <w:rFonts w:ascii="Arial" w:hAnsi="Arial"/>
          <w:b w:val="0"/>
        </w:rPr>
        <w:t xml:space="preserve"> </w:t>
      </w:r>
      <w:proofErr w:type="spellStart"/>
      <w:r>
        <w:rPr>
          <w:rFonts w:ascii="Arial" w:hAnsi="Arial"/>
          <w:b w:val="0"/>
        </w:rPr>
        <w:t>un</w:t>
      </w:r>
      <w:proofErr w:type="spellEnd"/>
      <w:r>
        <w:rPr>
          <w:rFonts w:ascii="Arial" w:hAnsi="Arial"/>
          <w:b w:val="0"/>
        </w:rPr>
        <w:t xml:space="preserve"> </w:t>
      </w:r>
      <w:proofErr w:type="spellStart"/>
      <w:r>
        <w:rPr>
          <w:rFonts w:ascii="Arial" w:hAnsi="Arial"/>
          <w:b w:val="0"/>
        </w:rPr>
        <w:t>estilo</w:t>
      </w:r>
      <w:proofErr w:type="spellEnd"/>
      <w:r>
        <w:rPr>
          <w:rFonts w:ascii="Arial" w:hAnsi="Arial"/>
          <w:b w:val="0"/>
        </w:rPr>
        <w:t xml:space="preserve"> de vida </w:t>
      </w:r>
      <w:proofErr w:type="spellStart"/>
      <w:r>
        <w:rPr>
          <w:rFonts w:ascii="Arial" w:hAnsi="Arial"/>
          <w:b w:val="0"/>
        </w:rPr>
        <w:t>sano</w:t>
      </w:r>
      <w:proofErr w:type="spellEnd"/>
      <w:r>
        <w:rPr>
          <w:rFonts w:ascii="Arial" w:hAnsi="Arial"/>
          <w:b w:val="0"/>
        </w:rPr>
        <w:t xml:space="preserve"> e </w:t>
      </w:r>
      <w:proofErr w:type="spellStart"/>
      <w:r>
        <w:rPr>
          <w:rFonts w:ascii="Arial" w:hAnsi="Arial"/>
          <w:b w:val="0"/>
        </w:rPr>
        <w:t>inteligente</w:t>
      </w:r>
      <w:proofErr w:type="spellEnd"/>
      <w:r>
        <w:rPr>
          <w:rFonts w:ascii="Arial" w:hAnsi="Arial"/>
          <w:b w:val="0"/>
        </w:rPr>
        <w:t xml:space="preserve">. </w:t>
      </w:r>
    </w:p>
  </w:footnote>
  <w:footnote w:id="33">
    <w:p w14:paraId="42A1558C" w14:textId="77777777" w:rsidR="008F244F" w:rsidRPr="006752F9" w:rsidRDefault="008F244F" w:rsidP="008265DB">
      <w:pPr>
        <w:pStyle w:val="FootnoteText"/>
        <w:spacing w:before="0"/>
      </w:pPr>
      <w:r>
        <w:rPr>
          <w:rStyle w:val="FootnoteReference"/>
          <w:rFonts w:ascii="Arial" w:hAnsi="Arial" w:cs="Arial"/>
          <w:b w:val="0"/>
          <w:bCs/>
          <w:lang w:val="en-GB"/>
        </w:rPr>
        <w:footnoteRef/>
      </w:r>
      <w:r w:rsidRPr="006752F9">
        <w:rPr>
          <w:rFonts w:ascii="Arial" w:hAnsi="Arial"/>
          <w:b w:val="0"/>
        </w:rPr>
        <w:t xml:space="preserve"> </w:t>
      </w:r>
      <w:proofErr w:type="spellStart"/>
      <w:r w:rsidRPr="006752F9">
        <w:rPr>
          <w:rFonts w:ascii="Arial" w:hAnsi="Arial"/>
          <w:b w:val="0"/>
        </w:rPr>
        <w:t>Fragmento</w:t>
      </w:r>
      <w:proofErr w:type="spellEnd"/>
      <w:r w:rsidRPr="006752F9">
        <w:rPr>
          <w:rFonts w:ascii="Arial" w:hAnsi="Arial"/>
          <w:b w:val="0"/>
        </w:rPr>
        <w:t xml:space="preserve"> </w:t>
      </w:r>
      <w:proofErr w:type="spellStart"/>
      <w:r w:rsidRPr="006752F9">
        <w:rPr>
          <w:rFonts w:ascii="Arial" w:hAnsi="Arial"/>
          <w:b w:val="0"/>
        </w:rPr>
        <w:t>extraído</w:t>
      </w:r>
      <w:proofErr w:type="spellEnd"/>
      <w:r w:rsidRPr="006752F9">
        <w:rPr>
          <w:rFonts w:ascii="Arial" w:hAnsi="Arial"/>
          <w:b w:val="0"/>
        </w:rPr>
        <w:t xml:space="preserve"> del </w:t>
      </w:r>
      <w:proofErr w:type="spellStart"/>
      <w:r w:rsidRPr="006752F9">
        <w:rPr>
          <w:rFonts w:ascii="Arial" w:hAnsi="Arial"/>
          <w:b w:val="0"/>
        </w:rPr>
        <w:t>artículo</w:t>
      </w:r>
      <w:proofErr w:type="spellEnd"/>
      <w:r w:rsidRPr="006752F9">
        <w:rPr>
          <w:rFonts w:ascii="Arial" w:hAnsi="Arial"/>
          <w:b w:val="0"/>
        </w:rPr>
        <w:t xml:space="preserve"> de la WFDB </w:t>
      </w:r>
      <w:r w:rsidRPr="006752F9">
        <w:rPr>
          <w:rFonts w:ascii="Arial" w:hAnsi="Arial"/>
          <w:b w:val="0"/>
          <w:i/>
          <w:iCs/>
        </w:rPr>
        <w:t xml:space="preserve">A Window to </w:t>
      </w:r>
      <w:proofErr w:type="spellStart"/>
      <w:r w:rsidRPr="006752F9">
        <w:rPr>
          <w:rFonts w:ascii="Arial" w:hAnsi="Arial"/>
          <w:b w:val="0"/>
          <w:i/>
          <w:iCs/>
        </w:rPr>
        <w:t>the</w:t>
      </w:r>
      <w:proofErr w:type="spellEnd"/>
      <w:r w:rsidRPr="006752F9">
        <w:rPr>
          <w:rFonts w:ascii="Arial" w:hAnsi="Arial"/>
          <w:b w:val="0"/>
          <w:i/>
          <w:iCs/>
        </w:rPr>
        <w:t xml:space="preserve"> World:</w:t>
      </w:r>
      <w:r w:rsidRPr="006752F9">
        <w:rPr>
          <w:rFonts w:ascii="Arial" w:hAnsi="Arial"/>
          <w:b w:val="0"/>
        </w:rPr>
        <w:t xml:space="preserve"> </w:t>
      </w:r>
      <w:proofErr w:type="spellStart"/>
      <w:r w:rsidRPr="006752F9">
        <w:rPr>
          <w:rFonts w:ascii="Arial" w:hAnsi="Arial"/>
          <w:b w:val="0"/>
          <w:i/>
          <w:iCs/>
        </w:rPr>
        <w:t>Guide</w:t>
      </w:r>
      <w:proofErr w:type="spellEnd"/>
      <w:r w:rsidRPr="006752F9">
        <w:rPr>
          <w:rFonts w:ascii="Arial" w:hAnsi="Arial"/>
          <w:b w:val="0"/>
          <w:i/>
          <w:iCs/>
        </w:rPr>
        <w:t xml:space="preserve"> </w:t>
      </w:r>
      <w:proofErr w:type="spellStart"/>
      <w:r w:rsidRPr="006752F9">
        <w:rPr>
          <w:rFonts w:ascii="Arial" w:hAnsi="Arial"/>
          <w:b w:val="0"/>
          <w:i/>
          <w:iCs/>
        </w:rPr>
        <w:t>Interpreters</w:t>
      </w:r>
      <w:proofErr w:type="spellEnd"/>
      <w:r w:rsidRPr="006752F9">
        <w:rPr>
          <w:rFonts w:ascii="Arial" w:hAnsi="Arial"/>
          <w:b w:val="0"/>
          <w:i/>
          <w:iCs/>
        </w:rPr>
        <w:t xml:space="preserve"> </w:t>
      </w:r>
      <w:proofErr w:type="spellStart"/>
      <w:r w:rsidRPr="006752F9">
        <w:rPr>
          <w:rFonts w:ascii="Arial" w:hAnsi="Arial"/>
          <w:b w:val="0"/>
          <w:i/>
          <w:iCs/>
        </w:rPr>
        <w:t>and</w:t>
      </w:r>
      <w:proofErr w:type="spellEnd"/>
      <w:r w:rsidRPr="006752F9">
        <w:rPr>
          <w:rFonts w:ascii="Arial" w:hAnsi="Arial"/>
          <w:b w:val="0"/>
          <w:i/>
          <w:iCs/>
        </w:rPr>
        <w:t xml:space="preserve"> </w:t>
      </w:r>
      <w:proofErr w:type="spellStart"/>
      <w:r w:rsidRPr="006752F9">
        <w:rPr>
          <w:rFonts w:ascii="Arial" w:hAnsi="Arial"/>
          <w:b w:val="0"/>
          <w:i/>
          <w:iCs/>
        </w:rPr>
        <w:t>Tactile</w:t>
      </w:r>
      <w:proofErr w:type="spellEnd"/>
      <w:r w:rsidRPr="006752F9">
        <w:rPr>
          <w:rFonts w:ascii="Arial" w:hAnsi="Arial"/>
          <w:b w:val="0"/>
          <w:i/>
          <w:iCs/>
        </w:rPr>
        <w:t xml:space="preserve"> </w:t>
      </w:r>
      <w:proofErr w:type="spellStart"/>
      <w:r w:rsidRPr="006752F9">
        <w:rPr>
          <w:rFonts w:ascii="Arial" w:hAnsi="Arial"/>
          <w:b w:val="0"/>
          <w:i/>
          <w:iCs/>
        </w:rPr>
        <w:t>Communication</w:t>
      </w:r>
      <w:proofErr w:type="spellEnd"/>
      <w:r w:rsidRPr="006752F9">
        <w:rPr>
          <w:rFonts w:ascii="Arial" w:hAnsi="Arial"/>
          <w:b w:val="0"/>
        </w:rPr>
        <w:t xml:space="preserve">. </w:t>
      </w:r>
      <w:proofErr w:type="spellStart"/>
      <w:r w:rsidRPr="006752F9">
        <w:rPr>
          <w:rFonts w:ascii="Arial" w:hAnsi="Arial"/>
          <w:b w:val="0"/>
        </w:rPr>
        <w:t>Disponible</w:t>
      </w:r>
      <w:proofErr w:type="spellEnd"/>
      <w:r w:rsidRPr="006752F9">
        <w:rPr>
          <w:rFonts w:ascii="Arial" w:hAnsi="Arial"/>
          <w:b w:val="0"/>
        </w:rPr>
        <w:t xml:space="preserve"> </w:t>
      </w:r>
      <w:proofErr w:type="spellStart"/>
      <w:r w:rsidRPr="006752F9">
        <w:rPr>
          <w:rFonts w:ascii="Arial" w:hAnsi="Arial"/>
          <w:b w:val="0"/>
        </w:rPr>
        <w:t>en</w:t>
      </w:r>
      <w:proofErr w:type="spellEnd"/>
      <w:r w:rsidRPr="006752F9">
        <w:rPr>
          <w:rFonts w:ascii="Arial" w:hAnsi="Arial"/>
          <w:b w:val="0"/>
        </w:rPr>
        <w:t xml:space="preserve">: </w:t>
      </w:r>
      <w:hyperlink r:id="rId9" w:history="1">
        <w:r w:rsidRPr="008265DB">
          <w:rPr>
            <w:rStyle w:val="Hyperlink"/>
            <w:rFonts w:ascii="Arial" w:hAnsi="Arial"/>
            <w:b w:val="0"/>
            <w:color w:val="365F91" w:themeColor="accent1" w:themeShade="BF"/>
          </w:rPr>
          <w:t>https://shapes2020.eu/shapes-stories/a-window-to-the-world-guide-interpreters-and-tactile-communication/</w:t>
        </w:r>
      </w:hyperlink>
      <w:r w:rsidRPr="008265DB">
        <w:rPr>
          <w:rFonts w:ascii="Arial" w:hAnsi="Arial"/>
          <w:b w:val="0"/>
          <w:color w:val="365F91" w:themeColor="accent1" w:themeShade="BF"/>
        </w:rPr>
        <w:t xml:space="preserve"> </w:t>
      </w:r>
    </w:p>
  </w:footnote>
  <w:footnote w:id="34">
    <w:p w14:paraId="1698C07F" w14:textId="77777777" w:rsidR="00942C63" w:rsidRPr="00793AE7" w:rsidRDefault="00942C63" w:rsidP="008265DB">
      <w:pPr>
        <w:pStyle w:val="FootnoteText"/>
        <w:spacing w:before="0"/>
      </w:pPr>
      <w:r>
        <w:rPr>
          <w:rStyle w:val="FootnoteReference"/>
          <w:rFonts w:ascii="Arial" w:hAnsi="Arial" w:cs="Arial"/>
          <w:b w:val="0"/>
          <w:bCs/>
          <w:lang w:val="en-GB"/>
        </w:rPr>
        <w:footnoteRef/>
      </w:r>
      <w:r w:rsidRPr="00793AE7">
        <w:rPr>
          <w:rFonts w:ascii="Arial" w:hAnsi="Arial"/>
          <w:b w:val="0"/>
        </w:rPr>
        <w:t xml:space="preserve"> </w:t>
      </w:r>
      <w:r w:rsidRPr="008265DB">
        <w:rPr>
          <w:rFonts w:ascii="Arial" w:hAnsi="Arial"/>
          <w:b w:val="0"/>
          <w:color w:val="0000EE"/>
          <w:u w:val="single"/>
        </w:rPr>
        <w:t>https://www.sense.org.uk/information-and-advice/for-professionals/sense-arts-and-wellbeing-for-professionals/</w:t>
      </w:r>
    </w:p>
  </w:footnote>
  <w:footnote w:id="35">
    <w:p w14:paraId="36E8A308" w14:textId="392235C3" w:rsidR="008265DB" w:rsidRPr="008265DB" w:rsidRDefault="00BE0461" w:rsidP="008265DB">
      <w:pPr>
        <w:pStyle w:val="FootnoteText"/>
        <w:spacing w:before="0"/>
        <w:rPr>
          <w:rFonts w:ascii="Arial" w:hAnsi="Arial"/>
          <w:b w:val="0"/>
        </w:rPr>
      </w:pPr>
      <w:r>
        <w:rPr>
          <w:rStyle w:val="FootnoteReference"/>
          <w:rFonts w:ascii="Arial" w:hAnsi="Arial" w:cs="Arial"/>
          <w:b w:val="0"/>
          <w:bCs/>
          <w:lang w:val="en-GB"/>
        </w:rPr>
        <w:footnoteRef/>
      </w:r>
      <w:hyperlink r:id="rId10" w:history="1">
        <w:r w:rsidR="008265DB" w:rsidRPr="008265DB">
          <w:rPr>
            <w:rStyle w:val="Hyperlink"/>
            <w:rFonts w:ascii="Arial" w:hAnsi="Arial"/>
            <w:b w:val="0"/>
            <w:color w:val="0000EE"/>
          </w:rPr>
          <w:t>https://2020.eufunds.bg/en/7/0/Project/BasicData?contractId=c7ZH6c4W%2Bh39uvWC0Q0HzQ%3D%3D&amp;isHistoric=False</w:t>
        </w:r>
      </w:hyperlink>
    </w:p>
  </w:footnote>
  <w:footnote w:id="36">
    <w:p w14:paraId="48B50533" w14:textId="77777777" w:rsidR="00203902" w:rsidRDefault="00203902" w:rsidP="008265DB">
      <w:pPr>
        <w:pStyle w:val="FootnoteText"/>
        <w:spacing w:before="0"/>
      </w:pPr>
      <w:r>
        <w:rPr>
          <w:rStyle w:val="FootnoteReference"/>
          <w:rFonts w:ascii="Arial" w:hAnsi="Arial" w:cs="Arial"/>
          <w:b w:val="0"/>
          <w:bCs/>
          <w:lang w:val="en-GB"/>
        </w:rPr>
        <w:footnoteRef/>
      </w:r>
      <w:r>
        <w:rPr>
          <w:rFonts w:ascii="Arial" w:hAnsi="Arial"/>
          <w:b w:val="0"/>
        </w:rPr>
        <w:t xml:space="preserve"> </w:t>
      </w:r>
      <w:r>
        <w:rPr>
          <w:rFonts w:ascii="Arial" w:hAnsi="Arial"/>
          <w:b w:val="0"/>
        </w:rPr>
        <w:t>Durante la 6.ª </w:t>
      </w:r>
      <w:proofErr w:type="spellStart"/>
      <w:r>
        <w:rPr>
          <w:rFonts w:ascii="Arial" w:hAnsi="Arial"/>
          <w:b w:val="0"/>
        </w:rPr>
        <w:t>Asamblea</w:t>
      </w:r>
      <w:proofErr w:type="spellEnd"/>
      <w:r>
        <w:rPr>
          <w:rFonts w:ascii="Arial" w:hAnsi="Arial"/>
          <w:b w:val="0"/>
        </w:rPr>
        <w:t xml:space="preserve"> General de la WFDB, </w:t>
      </w:r>
      <w:proofErr w:type="spellStart"/>
      <w:r>
        <w:rPr>
          <w:rFonts w:ascii="Arial" w:hAnsi="Arial"/>
          <w:b w:val="0"/>
        </w:rPr>
        <w:t>celebrada</w:t>
      </w:r>
      <w:proofErr w:type="spellEnd"/>
      <w:r>
        <w:rPr>
          <w:rFonts w:ascii="Arial" w:hAnsi="Arial"/>
          <w:b w:val="0"/>
        </w:rPr>
        <w:t xml:space="preserve"> </w:t>
      </w:r>
      <w:proofErr w:type="spellStart"/>
      <w:r>
        <w:rPr>
          <w:rFonts w:ascii="Arial" w:hAnsi="Arial"/>
          <w:b w:val="0"/>
        </w:rPr>
        <w:t>en</w:t>
      </w:r>
      <w:proofErr w:type="spellEnd"/>
      <w:r>
        <w:rPr>
          <w:rFonts w:ascii="Arial" w:hAnsi="Arial"/>
          <w:b w:val="0"/>
        </w:rPr>
        <w:t xml:space="preserve"> Nairobi, </w:t>
      </w:r>
      <w:proofErr w:type="spellStart"/>
      <w:r>
        <w:rPr>
          <w:rFonts w:ascii="Arial" w:hAnsi="Arial"/>
          <w:b w:val="0"/>
        </w:rPr>
        <w:t>Kenia</w:t>
      </w:r>
      <w:proofErr w:type="spellEnd"/>
      <w:r>
        <w:rPr>
          <w:rFonts w:ascii="Arial" w:hAnsi="Arial"/>
          <w:b w:val="0"/>
        </w:rPr>
        <w:t xml:space="preserve">, </w:t>
      </w:r>
      <w:proofErr w:type="spellStart"/>
      <w:r>
        <w:rPr>
          <w:rFonts w:ascii="Arial" w:hAnsi="Arial"/>
          <w:b w:val="0"/>
        </w:rPr>
        <w:t>en</w:t>
      </w:r>
      <w:proofErr w:type="spellEnd"/>
      <w:r>
        <w:rPr>
          <w:rFonts w:ascii="Arial" w:hAnsi="Arial"/>
          <w:b w:val="0"/>
        </w:rPr>
        <w:t xml:space="preserve"> </w:t>
      </w:r>
      <w:proofErr w:type="spellStart"/>
      <w:r>
        <w:rPr>
          <w:rFonts w:ascii="Arial" w:hAnsi="Arial"/>
          <w:b w:val="0"/>
        </w:rPr>
        <w:t>noviembre</w:t>
      </w:r>
      <w:proofErr w:type="spellEnd"/>
      <w:r>
        <w:rPr>
          <w:rFonts w:ascii="Arial" w:hAnsi="Arial"/>
          <w:b w:val="0"/>
        </w:rPr>
        <w:t xml:space="preserve"> de 2022, se </w:t>
      </w:r>
      <w:proofErr w:type="spellStart"/>
      <w:r>
        <w:rPr>
          <w:rFonts w:ascii="Arial" w:hAnsi="Arial"/>
          <w:b w:val="0"/>
        </w:rPr>
        <w:t>reconoció</w:t>
      </w:r>
      <w:proofErr w:type="spellEnd"/>
      <w:r>
        <w:rPr>
          <w:rFonts w:ascii="Arial" w:hAnsi="Arial"/>
          <w:b w:val="0"/>
        </w:rPr>
        <w:t xml:space="preserve"> y </w:t>
      </w:r>
      <w:proofErr w:type="spellStart"/>
      <w:r>
        <w:rPr>
          <w:rFonts w:ascii="Arial" w:hAnsi="Arial"/>
          <w:b w:val="0"/>
        </w:rPr>
        <w:t>aprobó</w:t>
      </w:r>
      <w:proofErr w:type="spellEnd"/>
      <w:r>
        <w:rPr>
          <w:rFonts w:ascii="Arial" w:hAnsi="Arial"/>
          <w:b w:val="0"/>
        </w:rPr>
        <w:t xml:space="preserve"> </w:t>
      </w:r>
      <w:proofErr w:type="spellStart"/>
      <w:r>
        <w:rPr>
          <w:rFonts w:ascii="Arial" w:hAnsi="Arial"/>
          <w:b w:val="0"/>
        </w:rPr>
        <w:t>el</w:t>
      </w:r>
      <w:proofErr w:type="spellEnd"/>
      <w:r>
        <w:rPr>
          <w:rFonts w:ascii="Arial" w:hAnsi="Arial"/>
          <w:b w:val="0"/>
        </w:rPr>
        <w:t xml:space="preserve"> </w:t>
      </w:r>
      <w:proofErr w:type="spellStart"/>
      <w:r>
        <w:rPr>
          <w:rFonts w:ascii="Arial" w:hAnsi="Arial"/>
          <w:b w:val="0"/>
        </w:rPr>
        <w:t>bastón</w:t>
      </w:r>
      <w:proofErr w:type="spellEnd"/>
      <w:r>
        <w:rPr>
          <w:rFonts w:ascii="Arial" w:hAnsi="Arial"/>
          <w:b w:val="0"/>
        </w:rPr>
        <w:t xml:space="preserve"> </w:t>
      </w:r>
      <w:proofErr w:type="spellStart"/>
      <w:r>
        <w:rPr>
          <w:rFonts w:ascii="Arial" w:hAnsi="Arial"/>
          <w:b w:val="0"/>
        </w:rPr>
        <w:t>rojo</w:t>
      </w:r>
      <w:proofErr w:type="spellEnd"/>
      <w:r>
        <w:rPr>
          <w:rFonts w:ascii="Arial" w:hAnsi="Arial"/>
          <w:b w:val="0"/>
        </w:rPr>
        <w:t xml:space="preserve"> y </w:t>
      </w:r>
      <w:proofErr w:type="spellStart"/>
      <w:r>
        <w:rPr>
          <w:rFonts w:ascii="Arial" w:hAnsi="Arial"/>
          <w:b w:val="0"/>
        </w:rPr>
        <w:t>blanco</w:t>
      </w:r>
      <w:proofErr w:type="spellEnd"/>
      <w:r>
        <w:rPr>
          <w:rFonts w:ascii="Arial" w:hAnsi="Arial"/>
          <w:b w:val="0"/>
        </w:rPr>
        <w:t xml:space="preserve"> </w:t>
      </w:r>
      <w:proofErr w:type="spellStart"/>
      <w:r>
        <w:rPr>
          <w:rFonts w:ascii="Arial" w:hAnsi="Arial"/>
          <w:b w:val="0"/>
        </w:rPr>
        <w:t>como</w:t>
      </w:r>
      <w:proofErr w:type="spellEnd"/>
      <w:r>
        <w:rPr>
          <w:rFonts w:ascii="Arial" w:hAnsi="Arial"/>
          <w:b w:val="0"/>
        </w:rPr>
        <w:t xml:space="preserve"> </w:t>
      </w:r>
      <w:proofErr w:type="spellStart"/>
      <w:r>
        <w:rPr>
          <w:rFonts w:ascii="Arial" w:hAnsi="Arial"/>
          <w:b w:val="0"/>
        </w:rPr>
        <w:t>símbolo</w:t>
      </w:r>
      <w:proofErr w:type="spellEnd"/>
      <w:r>
        <w:rPr>
          <w:rFonts w:ascii="Arial" w:hAnsi="Arial"/>
          <w:b w:val="0"/>
        </w:rPr>
        <w:t xml:space="preserve"> </w:t>
      </w:r>
      <w:proofErr w:type="spellStart"/>
      <w:r>
        <w:rPr>
          <w:rFonts w:ascii="Arial" w:hAnsi="Arial"/>
          <w:b w:val="0"/>
        </w:rPr>
        <w:t>universal</w:t>
      </w:r>
      <w:proofErr w:type="spellEnd"/>
      <w:r>
        <w:rPr>
          <w:rFonts w:ascii="Arial" w:hAnsi="Arial"/>
          <w:b w:val="0"/>
        </w:rPr>
        <w:t xml:space="preserve"> de la </w:t>
      </w:r>
      <w:proofErr w:type="spellStart"/>
      <w:r>
        <w:rPr>
          <w:rFonts w:ascii="Arial" w:hAnsi="Arial"/>
          <w:b w:val="0"/>
        </w:rPr>
        <w:t>sordoceguera</w:t>
      </w:r>
      <w:proofErr w:type="spellEnd"/>
      <w:r>
        <w:rPr>
          <w:rFonts w:ascii="Arial" w:hAnsi="Arial"/>
          <w:b w:val="0"/>
        </w:rPr>
        <w:t xml:space="preserve"> para la WFDB.</w:t>
      </w:r>
    </w:p>
  </w:footnote>
  <w:footnote w:id="37">
    <w:p w14:paraId="009CE61C" w14:textId="77777777" w:rsidR="008D0CD6" w:rsidRDefault="008D0CD6" w:rsidP="008265DB">
      <w:pPr>
        <w:pStyle w:val="FootnoteText"/>
        <w:spacing w:before="0"/>
      </w:pPr>
      <w:r>
        <w:rPr>
          <w:rStyle w:val="FootnoteReference"/>
          <w:rFonts w:ascii="Arial" w:hAnsi="Arial" w:cs="Arial"/>
          <w:b w:val="0"/>
          <w:bCs/>
          <w:lang w:val="en-GB"/>
        </w:rPr>
        <w:footnoteRef/>
      </w:r>
      <w:r>
        <w:rPr>
          <w:rFonts w:ascii="Arial" w:hAnsi="Arial"/>
          <w:b w:val="0"/>
        </w:rPr>
        <w:t xml:space="preserve"> </w:t>
      </w:r>
      <w:proofErr w:type="spellStart"/>
      <w:r>
        <w:rPr>
          <w:rFonts w:ascii="Arial" w:hAnsi="Arial"/>
          <w:b w:val="0"/>
        </w:rPr>
        <w:t>Este</w:t>
      </w:r>
      <w:proofErr w:type="spellEnd"/>
      <w:r>
        <w:rPr>
          <w:rFonts w:ascii="Arial" w:hAnsi="Arial"/>
          <w:b w:val="0"/>
        </w:rPr>
        <w:t xml:space="preserve"> </w:t>
      </w:r>
      <w:proofErr w:type="spellStart"/>
      <w:r>
        <w:rPr>
          <w:rFonts w:ascii="Arial" w:hAnsi="Arial"/>
          <w:b w:val="0"/>
        </w:rPr>
        <w:t>es</w:t>
      </w:r>
      <w:proofErr w:type="spellEnd"/>
      <w:r>
        <w:rPr>
          <w:rFonts w:ascii="Arial" w:hAnsi="Arial"/>
          <w:b w:val="0"/>
        </w:rPr>
        <w:t xml:space="preserve"> </w:t>
      </w:r>
      <w:proofErr w:type="spellStart"/>
      <w:r>
        <w:rPr>
          <w:rFonts w:ascii="Arial" w:hAnsi="Arial"/>
          <w:b w:val="0"/>
        </w:rPr>
        <w:t>un</w:t>
      </w:r>
      <w:proofErr w:type="spellEnd"/>
      <w:r>
        <w:rPr>
          <w:rFonts w:ascii="Arial" w:hAnsi="Arial"/>
          <w:b w:val="0"/>
        </w:rPr>
        <w:t xml:space="preserve"> </w:t>
      </w:r>
      <w:proofErr w:type="spellStart"/>
      <w:r>
        <w:rPr>
          <w:rFonts w:ascii="Arial" w:hAnsi="Arial"/>
          <w:b w:val="0"/>
        </w:rPr>
        <w:t>término</w:t>
      </w:r>
      <w:proofErr w:type="spellEnd"/>
      <w:r>
        <w:rPr>
          <w:rFonts w:ascii="Arial" w:hAnsi="Arial"/>
          <w:b w:val="0"/>
        </w:rPr>
        <w:t xml:space="preserve"> </w:t>
      </w:r>
      <w:proofErr w:type="spellStart"/>
      <w:r>
        <w:rPr>
          <w:rFonts w:ascii="Arial" w:hAnsi="Arial"/>
          <w:b w:val="0"/>
        </w:rPr>
        <w:t>aplicado</w:t>
      </w:r>
      <w:proofErr w:type="spellEnd"/>
      <w:r>
        <w:rPr>
          <w:rFonts w:ascii="Arial" w:hAnsi="Arial"/>
          <w:b w:val="0"/>
        </w:rPr>
        <w:t xml:space="preserve"> a las </w:t>
      </w:r>
      <w:proofErr w:type="spellStart"/>
      <w:r>
        <w:rPr>
          <w:rFonts w:ascii="Arial" w:hAnsi="Arial"/>
          <w:b w:val="0"/>
        </w:rPr>
        <w:t>ciencias</w:t>
      </w:r>
      <w:proofErr w:type="spellEnd"/>
      <w:r>
        <w:rPr>
          <w:rFonts w:ascii="Arial" w:hAnsi="Arial"/>
          <w:b w:val="0"/>
        </w:rPr>
        <w:t xml:space="preserve"> de la </w:t>
      </w:r>
      <w:proofErr w:type="spellStart"/>
      <w:r>
        <w:rPr>
          <w:rFonts w:ascii="Arial" w:hAnsi="Arial"/>
          <w:b w:val="0"/>
        </w:rPr>
        <w:t>salud</w:t>
      </w:r>
      <w:proofErr w:type="spellEnd"/>
      <w:r>
        <w:rPr>
          <w:rFonts w:ascii="Arial" w:hAnsi="Arial"/>
          <w:b w:val="0"/>
        </w:rPr>
        <w:t xml:space="preserve">, y a </w:t>
      </w:r>
      <w:proofErr w:type="spellStart"/>
      <w:r>
        <w:rPr>
          <w:rFonts w:ascii="Arial" w:hAnsi="Arial"/>
          <w:b w:val="0"/>
        </w:rPr>
        <w:t>otros</w:t>
      </w:r>
      <w:proofErr w:type="spellEnd"/>
      <w:r>
        <w:rPr>
          <w:rFonts w:ascii="Arial" w:hAnsi="Arial"/>
          <w:b w:val="0"/>
        </w:rPr>
        <w:t xml:space="preserve"> </w:t>
      </w:r>
      <w:proofErr w:type="spellStart"/>
      <w:r>
        <w:rPr>
          <w:rFonts w:ascii="Arial" w:hAnsi="Arial"/>
          <w:b w:val="0"/>
        </w:rPr>
        <w:t>ámbitos</w:t>
      </w:r>
      <w:proofErr w:type="spellEnd"/>
      <w:r>
        <w:rPr>
          <w:rFonts w:ascii="Arial" w:hAnsi="Arial"/>
          <w:b w:val="0"/>
        </w:rPr>
        <w:t xml:space="preserve">, </w:t>
      </w:r>
      <w:proofErr w:type="spellStart"/>
      <w:r>
        <w:rPr>
          <w:rFonts w:ascii="Arial" w:hAnsi="Arial"/>
          <w:b w:val="0"/>
        </w:rPr>
        <w:t>últimamente</w:t>
      </w:r>
      <w:proofErr w:type="spellEnd"/>
      <w:r>
        <w:rPr>
          <w:rFonts w:ascii="Arial" w:hAnsi="Arial"/>
          <w:b w:val="0"/>
        </w:rPr>
        <w:t xml:space="preserve">, para </w:t>
      </w:r>
      <w:proofErr w:type="spellStart"/>
      <w:r>
        <w:rPr>
          <w:rFonts w:ascii="Arial" w:hAnsi="Arial"/>
          <w:b w:val="0"/>
        </w:rPr>
        <w:t>referirse</w:t>
      </w:r>
      <w:proofErr w:type="spellEnd"/>
      <w:r>
        <w:rPr>
          <w:rFonts w:ascii="Arial" w:hAnsi="Arial"/>
          <w:b w:val="0"/>
        </w:rPr>
        <w:t xml:space="preserve"> a </w:t>
      </w:r>
      <w:proofErr w:type="spellStart"/>
      <w:r>
        <w:rPr>
          <w:rFonts w:ascii="Arial" w:hAnsi="Arial"/>
          <w:b w:val="0"/>
        </w:rPr>
        <w:t>un</w:t>
      </w:r>
      <w:proofErr w:type="spellEnd"/>
      <w:r>
        <w:rPr>
          <w:rFonts w:ascii="Arial" w:hAnsi="Arial"/>
          <w:b w:val="0"/>
        </w:rPr>
        <w:t xml:space="preserve"> </w:t>
      </w:r>
      <w:proofErr w:type="spellStart"/>
      <w:r>
        <w:rPr>
          <w:rFonts w:ascii="Arial" w:hAnsi="Arial"/>
          <w:b w:val="0"/>
        </w:rPr>
        <w:t>enfoque</w:t>
      </w:r>
      <w:proofErr w:type="spellEnd"/>
      <w:r>
        <w:rPr>
          <w:rFonts w:ascii="Arial" w:hAnsi="Arial"/>
          <w:b w:val="0"/>
        </w:rPr>
        <w:t xml:space="preserve"> del </w:t>
      </w:r>
      <w:proofErr w:type="spellStart"/>
      <w:r>
        <w:rPr>
          <w:rFonts w:ascii="Arial" w:hAnsi="Arial"/>
          <w:b w:val="0"/>
        </w:rPr>
        <w:t>bienestar</w:t>
      </w:r>
      <w:proofErr w:type="spellEnd"/>
      <w:r>
        <w:rPr>
          <w:rFonts w:ascii="Arial" w:hAnsi="Arial"/>
          <w:b w:val="0"/>
        </w:rPr>
        <w:t xml:space="preserve"> </w:t>
      </w:r>
      <w:proofErr w:type="spellStart"/>
      <w:r>
        <w:rPr>
          <w:rFonts w:ascii="Arial" w:hAnsi="Arial"/>
          <w:b w:val="0"/>
        </w:rPr>
        <w:t>centrado</w:t>
      </w:r>
      <w:proofErr w:type="spellEnd"/>
      <w:r>
        <w:rPr>
          <w:rFonts w:ascii="Arial" w:hAnsi="Arial"/>
          <w:b w:val="0"/>
        </w:rPr>
        <w:t xml:space="preserve"> </w:t>
      </w:r>
      <w:proofErr w:type="spellStart"/>
      <w:r>
        <w:rPr>
          <w:rFonts w:ascii="Arial" w:hAnsi="Arial"/>
          <w:b w:val="0"/>
        </w:rPr>
        <w:t>en</w:t>
      </w:r>
      <w:proofErr w:type="spellEnd"/>
      <w:r>
        <w:rPr>
          <w:rFonts w:ascii="Arial" w:hAnsi="Arial"/>
          <w:b w:val="0"/>
        </w:rPr>
        <w:t xml:space="preserve"> la </w:t>
      </w:r>
      <w:proofErr w:type="spellStart"/>
      <w:r>
        <w:rPr>
          <w:rFonts w:ascii="Arial" w:hAnsi="Arial"/>
          <w:b w:val="0"/>
        </w:rPr>
        <w:t>salud</w:t>
      </w:r>
      <w:proofErr w:type="spellEnd"/>
      <w:r>
        <w:rPr>
          <w:rFonts w:ascii="Arial" w:hAnsi="Arial"/>
          <w:b w:val="0"/>
        </w:rPr>
        <w:t xml:space="preserve">, no </w:t>
      </w:r>
      <w:proofErr w:type="spellStart"/>
      <w:r>
        <w:rPr>
          <w:rFonts w:ascii="Arial" w:hAnsi="Arial"/>
          <w:b w:val="0"/>
        </w:rPr>
        <w:t>en</w:t>
      </w:r>
      <w:proofErr w:type="spellEnd"/>
      <w:r>
        <w:rPr>
          <w:rFonts w:ascii="Arial" w:hAnsi="Arial"/>
          <w:b w:val="0"/>
        </w:rPr>
        <w:t xml:space="preserve"> la </w:t>
      </w:r>
      <w:proofErr w:type="spellStart"/>
      <w:r>
        <w:rPr>
          <w:rFonts w:ascii="Arial" w:hAnsi="Arial"/>
          <w:b w:val="0"/>
        </w:rPr>
        <w:t>enfermedad</w:t>
      </w:r>
      <w:proofErr w:type="spellEnd"/>
      <w:r>
        <w:rPr>
          <w:rFonts w:ascii="Arial" w:hAnsi="Arial"/>
          <w:b w:val="0"/>
        </w:rPr>
        <w:t xml:space="preserve"> (</w:t>
      </w:r>
      <w:proofErr w:type="spellStart"/>
      <w:r>
        <w:rPr>
          <w:rFonts w:ascii="Arial" w:hAnsi="Arial"/>
          <w:b w:val="0"/>
        </w:rPr>
        <w:t>patogénesis</w:t>
      </w:r>
      <w:proofErr w:type="spellEnd"/>
      <w:r>
        <w:rPr>
          <w:rFonts w:ascii="Arial" w:hAnsi="Arial"/>
          <w:b w:val="0"/>
        </w:rPr>
        <w:t>).</w:t>
      </w:r>
    </w:p>
  </w:footnote>
  <w:footnote w:id="38">
    <w:p w14:paraId="6842D7B3" w14:textId="77777777" w:rsidR="0046017B" w:rsidRDefault="0046017B" w:rsidP="008265DB">
      <w:pPr>
        <w:pStyle w:val="FootnoteText"/>
        <w:spacing w:before="0"/>
      </w:pPr>
      <w:r>
        <w:rPr>
          <w:rStyle w:val="FootnoteReference"/>
          <w:rFonts w:ascii="Arial" w:hAnsi="Arial" w:cs="Arial"/>
          <w:b w:val="0"/>
          <w:bCs/>
          <w:lang w:val="en-GB"/>
        </w:rPr>
        <w:footnoteRef/>
      </w:r>
      <w:r>
        <w:rPr>
          <w:rFonts w:ascii="Arial" w:hAnsi="Arial"/>
          <w:b w:val="0"/>
        </w:rPr>
        <w:t xml:space="preserve"> </w:t>
      </w:r>
      <w:r w:rsidRPr="008265DB">
        <w:rPr>
          <w:rFonts w:ascii="Arial" w:hAnsi="Arial"/>
          <w:b w:val="0"/>
          <w:color w:val="0000EE"/>
          <w:u w:val="single"/>
        </w:rPr>
        <w:t>https://www.sense.org.uk/blog/</w:t>
      </w:r>
    </w:p>
  </w:footnote>
  <w:footnote w:id="39">
    <w:p w14:paraId="7EC55B28" w14:textId="77777777" w:rsidR="00B91BCA" w:rsidRDefault="00B91BCA" w:rsidP="00B91BCA">
      <w:pPr>
        <w:pStyle w:val="FootnoteText"/>
      </w:pPr>
      <w:r>
        <w:rPr>
          <w:rStyle w:val="FootnoteReference"/>
          <w:rFonts w:ascii="Arial" w:hAnsi="Arial" w:cs="Arial"/>
          <w:b w:val="0"/>
          <w:bCs/>
          <w:lang w:val="en-GB"/>
        </w:rPr>
        <w:footnoteRef/>
      </w:r>
      <w:r>
        <w:rPr>
          <w:rFonts w:ascii="Arial" w:hAnsi="Arial"/>
          <w:b w:val="0"/>
        </w:rPr>
        <w:t xml:space="preserve"> </w:t>
      </w:r>
      <w:hyperlink r:id="rId11" w:history="1">
        <w:r w:rsidRPr="008265DB">
          <w:rPr>
            <w:rStyle w:val="Hyperlink"/>
            <w:rFonts w:ascii="Arial" w:hAnsi="Arial"/>
            <w:b w:val="0"/>
            <w:color w:val="0000EE"/>
          </w:rPr>
          <w:t>https://videoforblind.com/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3554" w14:textId="15E71911" w:rsidR="00FB3746" w:rsidRDefault="00FB3746" w:rsidP="001B1036">
    <w:pPr>
      <w:pStyle w:val="Header"/>
      <w:tabs>
        <w:tab w:val="clear" w:pos="4252"/>
        <w:tab w:val="clear" w:pos="8504"/>
        <w:tab w:val="left" w:pos="1190"/>
      </w:tabs>
      <w:jc w:val="both"/>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F582" w14:textId="448E6607" w:rsidR="005235FD" w:rsidRDefault="00196012" w:rsidP="001B1036">
    <w:pPr>
      <w:pStyle w:val="Header"/>
      <w:tabs>
        <w:tab w:val="clear" w:pos="4252"/>
        <w:tab w:val="clear" w:pos="8504"/>
        <w:tab w:val="left" w:pos="1190"/>
      </w:tabs>
      <w:jc w:val="both"/>
    </w:pPr>
    <w:r>
      <w:rPr>
        <w:noProof/>
      </w:rPr>
      <mc:AlternateContent>
        <mc:Choice Requires="wps">
          <w:drawing>
            <wp:anchor distT="0" distB="0" distL="114300" distR="114300" simplePos="0" relativeHeight="251658260" behindDoc="0" locked="0" layoutInCell="1" allowOverlap="1" wp14:anchorId="42B92384" wp14:editId="5DB9624A">
              <wp:simplePos x="0" y="0"/>
              <wp:positionH relativeFrom="column">
                <wp:posOffset>6687820</wp:posOffset>
              </wp:positionH>
              <wp:positionV relativeFrom="paragraph">
                <wp:posOffset>-379549</wp:posOffset>
              </wp:positionV>
              <wp:extent cx="2964180" cy="1828800"/>
              <wp:effectExtent l="0" t="0" r="0" b="0"/>
              <wp:wrapNone/>
              <wp:docPr id="557" name="Text Box 557"/>
              <wp:cNvGraphicFramePr/>
              <a:graphic xmlns:a="http://schemas.openxmlformats.org/drawingml/2006/main">
                <a:graphicData uri="http://schemas.microsoft.com/office/word/2010/wordprocessingShape">
                  <wps:wsp>
                    <wps:cNvSpPr txBox="1"/>
                    <wps:spPr>
                      <a:xfrm>
                        <a:off x="0" y="0"/>
                        <a:ext cx="2964180" cy="1828800"/>
                      </a:xfrm>
                      <a:prstGeom prst="rect">
                        <a:avLst/>
                      </a:prstGeom>
                      <a:noFill/>
                      <a:ln>
                        <a:noFill/>
                      </a:ln>
                    </wps:spPr>
                    <wps:txbx>
                      <w:txbxContent>
                        <w:p w14:paraId="343C60D2" w14:textId="482837F0" w:rsidR="00FB3746" w:rsidRPr="0049155A" w:rsidRDefault="0049155A" w:rsidP="00FB3746">
                          <w:pPr>
                            <w:pStyle w:val="Header"/>
                            <w:tabs>
                              <w:tab w:val="left" w:pos="1190"/>
                            </w:tabs>
                            <w:jc w:val="right"/>
                            <w:rPr>
                              <w:b/>
                              <w:bCs/>
                              <w:noProof/>
                              <w:color w:val="5A1C32"/>
                              <w:szCs w:val="24"/>
                              <w:lang w:val="es-ES_tradnl"/>
                              <w14:textOutline w14:w="0" w14:cap="flat" w14:cmpd="sng" w14:algn="ctr">
                                <w14:noFill/>
                                <w14:prstDash w14:val="solid"/>
                                <w14:round/>
                              </w14:textOutline>
                            </w:rPr>
                          </w:pPr>
                          <w:r>
                            <w:rPr>
                              <w:b/>
                              <w:bCs/>
                              <w:noProof/>
                              <w:color w:val="5A1C32"/>
                              <w:szCs w:val="24"/>
                              <w:lang w:val="es-ES_tradnl"/>
                              <w14:textOutline w14:w="0" w14:cap="flat" w14:cmpd="sng" w14:algn="ctr">
                                <w14:noFill/>
                                <w14:prstDash w14:val="solid"/>
                                <w14:round/>
                              </w14:textOutline>
                            </w:rPr>
                            <w:t>Desafíos de las Personas con Sordoceguera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B92384" id="_x0000_t202" coordsize="21600,21600" o:spt="202" path="m,l,21600r21600,l21600,xe">
              <v:stroke joinstyle="miter"/>
              <v:path gradientshapeok="t" o:connecttype="rect"/>
            </v:shapetype>
            <v:shape id="Text Box 557" o:spid="_x0000_s1026" type="#_x0000_t202" style="position:absolute;left:0;text-align:left;margin-left:526.6pt;margin-top:-29.9pt;width:233.4pt;height:2in;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" filled="f" stroked="f">
              <v:textbox style="mso-fit-shape-to-text:t">
                <w:txbxContent>
                  <w:p w14:paraId="343C60D2" w14:textId="482837F0" w:rsidR="00FB3746" w:rsidRPr="0049155A" w:rsidRDefault="0049155A" w:rsidP="00FB3746">
                    <w:pPr>
                      <w:pStyle w:val="Header"/>
                      <w:tabs>
                        <w:tab w:val="left" w:pos="1190"/>
                      </w:tabs>
                      <w:jc w:val="right"/>
                      <w:rPr>
                        <w:b/>
                        <w:bCs/>
                        <w:noProof/>
                        <w:color w:val="5A1C32"/>
                        <w:szCs w:val="24"/>
                        <w:lang w:val="es-ES_tradnl"/>
                        <w14:textOutline w14:w="0" w14:cap="flat" w14:cmpd="sng" w14:algn="ctr">
                          <w14:noFill/>
                          <w14:prstDash w14:val="solid"/>
                          <w14:round/>
                        </w14:textOutline>
                      </w:rPr>
                    </w:pPr>
                    <w:r>
                      <w:rPr>
                        <w:b/>
                        <w:bCs/>
                        <w:noProof/>
                        <w:color w:val="5A1C32"/>
                        <w:szCs w:val="24"/>
                        <w:lang w:val="es-ES_tradnl"/>
                        <w14:textOutline w14:w="0" w14:cap="flat" w14:cmpd="sng" w14:algn="ctr">
                          <w14:noFill/>
                          <w14:prstDash w14:val="solid"/>
                          <w14:round/>
                        </w14:textOutline>
                      </w:rPr>
                      <w:t>Desafíos de las Personas con Sordoceguera</w:t>
                    </w:r>
                  </w:p>
                </w:txbxContent>
              </v:textbox>
            </v:shape>
          </w:pict>
        </mc:Fallback>
      </mc:AlternateContent>
    </w:r>
    <w:r>
      <w:rPr>
        <w:noProof/>
      </w:rPr>
      <mc:AlternateContent>
        <mc:Choice Requires="wps">
          <w:drawing>
            <wp:anchor distT="0" distB="0" distL="114300" distR="114300" simplePos="0" relativeHeight="251658262" behindDoc="0" locked="0" layoutInCell="1" allowOverlap="1" wp14:anchorId="01856E85" wp14:editId="2BFC932C">
              <wp:simplePos x="0" y="0"/>
              <wp:positionH relativeFrom="column">
                <wp:posOffset>3385004</wp:posOffset>
              </wp:positionH>
              <wp:positionV relativeFrom="paragraph">
                <wp:posOffset>-4050212</wp:posOffset>
              </wp:positionV>
              <wp:extent cx="0" cy="7747909"/>
              <wp:effectExtent l="25082" t="25718" r="12383" b="37782"/>
              <wp:wrapNone/>
              <wp:docPr id="559" name="Straight Connector 5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7747909"/>
                      </a:xfrm>
                      <a:prstGeom prst="line">
                        <a:avLst/>
                      </a:prstGeom>
                      <a:ln w="57150">
                        <a:solidFill>
                          <a:srgbClr val="5A1C3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BB76AD" id="Straight Connector 559" o:spid="_x0000_s1026" alt="&quot;&quot;" style="position:absolute;rotation:90;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55pt,-318.9pt" to="266.55pt,29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" strokecolor="#5a1c32" strokeweight="4.5pt"/>
          </w:pict>
        </mc:Fallback>
      </mc:AlternateContent>
    </w:r>
    <w:r>
      <w:rPr>
        <w:noProof/>
      </w:rPr>
      <mc:AlternateContent>
        <mc:Choice Requires="wps">
          <w:drawing>
            <wp:anchor distT="0" distB="0" distL="114300" distR="114300" simplePos="0" relativeHeight="251658263" behindDoc="0" locked="0" layoutInCell="1" allowOverlap="1" wp14:anchorId="159724E5" wp14:editId="47AF509C">
              <wp:simplePos x="0" y="0"/>
              <wp:positionH relativeFrom="column">
                <wp:posOffset>7258685</wp:posOffset>
              </wp:positionH>
              <wp:positionV relativeFrom="paragraph">
                <wp:posOffset>-263967</wp:posOffset>
              </wp:positionV>
              <wp:extent cx="0" cy="171450"/>
              <wp:effectExtent l="25400" t="0" r="38100" b="31750"/>
              <wp:wrapNone/>
              <wp:docPr id="560" name="Straight Connector 5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1450"/>
                      </a:xfrm>
                      <a:prstGeom prst="line">
                        <a:avLst/>
                      </a:prstGeom>
                      <a:ln w="57150">
                        <a:solidFill>
                          <a:srgbClr val="5A1C3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25E8BD" id="Straight Connector 560" o:spid="_x0000_s1026" alt="&quot;&quot;" style="position:absolute;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1.55pt,-20.8pt" to="571.55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" strokecolor="#5a1c32" strokeweight="4.5pt"/>
          </w:pict>
        </mc:Fallback>
      </mc:AlternateContent>
    </w:r>
    <w:r w:rsidR="005B5633">
      <w:rPr>
        <w:rFonts w:cs="Arial"/>
        <w:b/>
        <w:bCs/>
        <w:noProof/>
        <w:color w:val="FFFFFF" w:themeColor="background1"/>
        <w:sz w:val="36"/>
        <w:szCs w:val="36"/>
        <w:lang w:val="en-GB"/>
      </w:rPr>
      <w:drawing>
        <wp:anchor distT="0" distB="0" distL="114300" distR="114300" simplePos="0" relativeHeight="251667491" behindDoc="0" locked="0" layoutInCell="1" allowOverlap="1" wp14:anchorId="649111EA" wp14:editId="25ECFC07">
          <wp:simplePos x="0" y="0"/>
          <wp:positionH relativeFrom="column">
            <wp:posOffset>9760048</wp:posOffset>
          </wp:positionH>
          <wp:positionV relativeFrom="paragraph">
            <wp:posOffset>-447969</wp:posOffset>
          </wp:positionV>
          <wp:extent cx="656799" cy="695617"/>
          <wp:effectExtent l="0" t="0" r="3810" b="3175"/>
          <wp:wrapNone/>
          <wp:docPr id="1772107918" name="Picture 17721079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086115" name="Picture 1347086115">
                    <a:extLst>
                      <a:ext uri="{C183D7F6-B498-43B3-948B-1728B52AA6E4}">
                        <adec:decorative xmlns:adec="http://schemas.microsoft.com/office/drawing/2017/decorative" val="1"/>
                      </a:ext>
                    </a:extLst>
                  </pic:cNvPr>
                  <pic:cNvPicPr>
                    <a:picLocks noChangeAspect="1" noChangeArrowheads="1"/>
                  </pic:cNvPicPr>
                </pic:nvPicPr>
                <pic:blipFill rotWithShape="1">
                  <a:blip r:embed="rId1"/>
                  <a:srcRect l="-2189" t="-1083" r="19604" b="1"/>
                  <a:stretch/>
                </pic:blipFill>
                <pic:spPr bwMode="auto">
                  <a:xfrm>
                    <a:off x="0" y="0"/>
                    <a:ext cx="656799" cy="6956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3746">
      <w:rPr>
        <w:noProof/>
      </w:rPr>
      <mc:AlternateContent>
        <mc:Choice Requires="wps">
          <w:drawing>
            <wp:anchor distT="0" distB="0" distL="114300" distR="114300" simplePos="0" relativeHeight="251658261" behindDoc="0" locked="0" layoutInCell="1" allowOverlap="1" wp14:anchorId="7DF10BF9" wp14:editId="24C13612">
              <wp:simplePos x="0" y="0"/>
              <wp:positionH relativeFrom="column">
                <wp:posOffset>9667240</wp:posOffset>
              </wp:positionH>
              <wp:positionV relativeFrom="paragraph">
                <wp:posOffset>-266065</wp:posOffset>
              </wp:positionV>
              <wp:extent cx="0" cy="472440"/>
              <wp:effectExtent l="19050" t="0" r="38100" b="41910"/>
              <wp:wrapNone/>
              <wp:docPr id="558" name="Straight Connector 5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72440"/>
                      </a:xfrm>
                      <a:prstGeom prst="line">
                        <a:avLst/>
                      </a:prstGeom>
                      <a:ln w="57150">
                        <a:solidFill>
                          <a:srgbClr val="5A1C3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FE3A21" id="Straight Connector 558" o:spid="_x0000_s1026" alt="&quot;&quot;" style="position:absolute;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1.2pt,-20.95pt" to="761.2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" strokecolor="#5a1c32" strokeweight="4.5pt"/>
          </w:pict>
        </mc:Fallback>
      </mc:AlternateContent>
    </w:r>
    <w:r w:rsidR="005235F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6E57" w14:textId="44BFEAA8" w:rsidR="00FB3746" w:rsidRDefault="00FB3746" w:rsidP="001B1036">
    <w:pPr>
      <w:pStyle w:val="Header"/>
      <w:tabs>
        <w:tab w:val="clear" w:pos="4252"/>
        <w:tab w:val="clear" w:pos="8504"/>
        <w:tab w:val="left" w:pos="119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05C"/>
    <w:multiLevelType w:val="hybridMultilevel"/>
    <w:tmpl w:val="F9CA50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504AC"/>
    <w:multiLevelType w:val="hybridMultilevel"/>
    <w:tmpl w:val="E3107184"/>
    <w:lvl w:ilvl="0" w:tplc="0409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B64388"/>
    <w:multiLevelType w:val="hybridMultilevel"/>
    <w:tmpl w:val="D4961B0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A23A4C"/>
    <w:multiLevelType w:val="hybridMultilevel"/>
    <w:tmpl w:val="A5C041CA"/>
    <w:lvl w:ilvl="0" w:tplc="5A12C054">
      <w:start w:val="1"/>
      <w:numFmt w:val="decimal"/>
      <w:lvlText w:val="%1."/>
      <w:lvlJc w:val="left"/>
      <w:pPr>
        <w:ind w:left="644" w:hanging="360"/>
      </w:pPr>
      <w:rPr>
        <w:rFonts w:cs="Times New Roman" w:hint="default"/>
        <w:b/>
        <w:bCs/>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4" w15:restartNumberingAfterBreak="0">
    <w:nsid w:val="15871A57"/>
    <w:multiLevelType w:val="hybridMultilevel"/>
    <w:tmpl w:val="6DFA7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35ED8"/>
    <w:multiLevelType w:val="hybridMultilevel"/>
    <w:tmpl w:val="AFE2E12E"/>
    <w:lvl w:ilvl="0" w:tplc="E84AFA44">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D4F080B"/>
    <w:multiLevelType w:val="hybridMultilevel"/>
    <w:tmpl w:val="6262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B4E66"/>
    <w:multiLevelType w:val="hybridMultilevel"/>
    <w:tmpl w:val="364210DE"/>
    <w:lvl w:ilvl="0" w:tplc="6BB45254">
      <w:start w:val="1"/>
      <w:numFmt w:val="decimal"/>
      <w:lvlText w:val="%1."/>
      <w:lvlJc w:val="left"/>
      <w:pPr>
        <w:ind w:left="362" w:hanging="360"/>
      </w:pPr>
      <w:rPr>
        <w:rFonts w:cs="Times New Roman" w:hint="default"/>
      </w:rPr>
    </w:lvl>
    <w:lvl w:ilvl="1" w:tplc="BE8EE832">
      <w:start w:val="2"/>
      <w:numFmt w:val="bullet"/>
      <w:lvlText w:val="•"/>
      <w:lvlJc w:val="left"/>
      <w:pPr>
        <w:ind w:left="1082" w:hanging="360"/>
      </w:pPr>
      <w:rPr>
        <w:rFonts w:ascii="Arial" w:eastAsia="Times New Roman" w:hAnsi="Arial" w:hint="default"/>
      </w:rPr>
    </w:lvl>
    <w:lvl w:ilvl="2" w:tplc="0C0A001B" w:tentative="1">
      <w:start w:val="1"/>
      <w:numFmt w:val="lowerRoman"/>
      <w:lvlText w:val="%3."/>
      <w:lvlJc w:val="right"/>
      <w:pPr>
        <w:ind w:left="1802" w:hanging="180"/>
      </w:pPr>
      <w:rPr>
        <w:rFonts w:cs="Times New Roman"/>
      </w:rPr>
    </w:lvl>
    <w:lvl w:ilvl="3" w:tplc="0C0A000F" w:tentative="1">
      <w:start w:val="1"/>
      <w:numFmt w:val="decimal"/>
      <w:lvlText w:val="%4."/>
      <w:lvlJc w:val="left"/>
      <w:pPr>
        <w:ind w:left="2522" w:hanging="360"/>
      </w:pPr>
      <w:rPr>
        <w:rFonts w:cs="Times New Roman"/>
      </w:rPr>
    </w:lvl>
    <w:lvl w:ilvl="4" w:tplc="0C0A0019" w:tentative="1">
      <w:start w:val="1"/>
      <w:numFmt w:val="lowerLetter"/>
      <w:lvlText w:val="%5."/>
      <w:lvlJc w:val="left"/>
      <w:pPr>
        <w:ind w:left="3242" w:hanging="360"/>
      </w:pPr>
      <w:rPr>
        <w:rFonts w:cs="Times New Roman"/>
      </w:rPr>
    </w:lvl>
    <w:lvl w:ilvl="5" w:tplc="0C0A001B" w:tentative="1">
      <w:start w:val="1"/>
      <w:numFmt w:val="lowerRoman"/>
      <w:lvlText w:val="%6."/>
      <w:lvlJc w:val="right"/>
      <w:pPr>
        <w:ind w:left="3962" w:hanging="180"/>
      </w:pPr>
      <w:rPr>
        <w:rFonts w:cs="Times New Roman"/>
      </w:rPr>
    </w:lvl>
    <w:lvl w:ilvl="6" w:tplc="0C0A000F" w:tentative="1">
      <w:start w:val="1"/>
      <w:numFmt w:val="decimal"/>
      <w:lvlText w:val="%7."/>
      <w:lvlJc w:val="left"/>
      <w:pPr>
        <w:ind w:left="4682" w:hanging="360"/>
      </w:pPr>
      <w:rPr>
        <w:rFonts w:cs="Times New Roman"/>
      </w:rPr>
    </w:lvl>
    <w:lvl w:ilvl="7" w:tplc="0C0A0019" w:tentative="1">
      <w:start w:val="1"/>
      <w:numFmt w:val="lowerLetter"/>
      <w:lvlText w:val="%8."/>
      <w:lvlJc w:val="left"/>
      <w:pPr>
        <w:ind w:left="5402" w:hanging="360"/>
      </w:pPr>
      <w:rPr>
        <w:rFonts w:cs="Times New Roman"/>
      </w:rPr>
    </w:lvl>
    <w:lvl w:ilvl="8" w:tplc="0C0A001B" w:tentative="1">
      <w:start w:val="1"/>
      <w:numFmt w:val="lowerRoman"/>
      <w:lvlText w:val="%9."/>
      <w:lvlJc w:val="right"/>
      <w:pPr>
        <w:ind w:left="6122" w:hanging="180"/>
      </w:pPr>
      <w:rPr>
        <w:rFonts w:cs="Times New Roman"/>
      </w:rPr>
    </w:lvl>
  </w:abstractNum>
  <w:abstractNum w:abstractNumId="8" w15:restartNumberingAfterBreak="0">
    <w:nsid w:val="21A865CD"/>
    <w:multiLevelType w:val="hybridMultilevel"/>
    <w:tmpl w:val="4E080212"/>
    <w:lvl w:ilvl="0" w:tplc="6754660C">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1C13293"/>
    <w:multiLevelType w:val="hybridMultilevel"/>
    <w:tmpl w:val="CAEE9DA2"/>
    <w:lvl w:ilvl="0" w:tplc="3294B152">
      <w:start w:val="1"/>
      <w:numFmt w:val="lowerLetter"/>
      <w:lvlText w:val="%1)"/>
      <w:lvlJc w:val="left"/>
      <w:pPr>
        <w:ind w:left="928" w:hanging="360"/>
      </w:pPr>
      <w:rPr>
        <w:rFonts w:cs="Times New Roman"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0" w15:restartNumberingAfterBreak="0">
    <w:nsid w:val="25A7422B"/>
    <w:multiLevelType w:val="hybridMultilevel"/>
    <w:tmpl w:val="7BA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67E0E"/>
    <w:multiLevelType w:val="hybridMultilevel"/>
    <w:tmpl w:val="6EB20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1D6428"/>
    <w:multiLevelType w:val="hybridMultilevel"/>
    <w:tmpl w:val="4E36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546FB"/>
    <w:multiLevelType w:val="hybridMultilevel"/>
    <w:tmpl w:val="B779F45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4AA2454"/>
    <w:multiLevelType w:val="hybridMultilevel"/>
    <w:tmpl w:val="D96A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54170"/>
    <w:multiLevelType w:val="hybridMultilevel"/>
    <w:tmpl w:val="55D4FC0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15:restartNumberingAfterBreak="0">
    <w:nsid w:val="40694C66"/>
    <w:multiLevelType w:val="hybridMultilevel"/>
    <w:tmpl w:val="8EF0F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E3317"/>
    <w:multiLevelType w:val="hybridMultilevel"/>
    <w:tmpl w:val="19DED198"/>
    <w:lvl w:ilvl="0" w:tplc="0809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9B1C52"/>
    <w:multiLevelType w:val="multilevel"/>
    <w:tmpl w:val="488A56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2236EBE"/>
    <w:multiLevelType w:val="multilevel"/>
    <w:tmpl w:val="61D6BFA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6CE1E4C"/>
    <w:multiLevelType w:val="hybridMultilevel"/>
    <w:tmpl w:val="EB022DB2"/>
    <w:lvl w:ilvl="0" w:tplc="51B27488">
      <w:start w:val="1"/>
      <w:numFmt w:val="decimal"/>
      <w:lvlText w:val="%1."/>
      <w:lvlJc w:val="left"/>
      <w:pPr>
        <w:ind w:left="644" w:hanging="360"/>
      </w:pPr>
      <w:rPr>
        <w:rFonts w:cs="Times New Roman" w:hint="default"/>
        <w:b/>
        <w:bCs/>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21" w15:restartNumberingAfterBreak="0">
    <w:nsid w:val="48937D47"/>
    <w:multiLevelType w:val="hybridMultilevel"/>
    <w:tmpl w:val="F942253A"/>
    <w:lvl w:ilvl="0" w:tplc="7DFE1794">
      <w:start w:val="1"/>
      <w:numFmt w:val="decimal"/>
      <w:lvlText w:val="%1."/>
      <w:lvlJc w:val="left"/>
      <w:pPr>
        <w:ind w:left="1212" w:hanging="360"/>
      </w:pPr>
      <w:rPr>
        <w:rFonts w:cs="Times New Roman" w:hint="default"/>
        <w:b/>
        <w:bCs/>
        <w:color w:val="7F7F7F" w:themeColor="text1" w:themeTint="80"/>
        <w:sz w:val="32"/>
        <w:szCs w:val="32"/>
      </w:rPr>
    </w:lvl>
    <w:lvl w:ilvl="1" w:tplc="0C0A0019" w:tentative="1">
      <w:start w:val="1"/>
      <w:numFmt w:val="lowerLetter"/>
      <w:lvlText w:val="%2."/>
      <w:lvlJc w:val="left"/>
      <w:pPr>
        <w:ind w:left="1932" w:hanging="360"/>
      </w:pPr>
      <w:rPr>
        <w:rFonts w:cs="Times New Roman"/>
      </w:rPr>
    </w:lvl>
    <w:lvl w:ilvl="2" w:tplc="0C0A001B" w:tentative="1">
      <w:start w:val="1"/>
      <w:numFmt w:val="lowerRoman"/>
      <w:lvlText w:val="%3."/>
      <w:lvlJc w:val="right"/>
      <w:pPr>
        <w:ind w:left="2652" w:hanging="180"/>
      </w:pPr>
      <w:rPr>
        <w:rFonts w:cs="Times New Roman"/>
      </w:rPr>
    </w:lvl>
    <w:lvl w:ilvl="3" w:tplc="0C0A000F" w:tentative="1">
      <w:start w:val="1"/>
      <w:numFmt w:val="decimal"/>
      <w:lvlText w:val="%4."/>
      <w:lvlJc w:val="left"/>
      <w:pPr>
        <w:ind w:left="3372" w:hanging="360"/>
      </w:pPr>
      <w:rPr>
        <w:rFonts w:cs="Times New Roman"/>
      </w:rPr>
    </w:lvl>
    <w:lvl w:ilvl="4" w:tplc="0C0A0019" w:tentative="1">
      <w:start w:val="1"/>
      <w:numFmt w:val="lowerLetter"/>
      <w:lvlText w:val="%5."/>
      <w:lvlJc w:val="left"/>
      <w:pPr>
        <w:ind w:left="4092" w:hanging="360"/>
      </w:pPr>
      <w:rPr>
        <w:rFonts w:cs="Times New Roman"/>
      </w:rPr>
    </w:lvl>
    <w:lvl w:ilvl="5" w:tplc="0C0A001B" w:tentative="1">
      <w:start w:val="1"/>
      <w:numFmt w:val="lowerRoman"/>
      <w:lvlText w:val="%6."/>
      <w:lvlJc w:val="right"/>
      <w:pPr>
        <w:ind w:left="4812" w:hanging="180"/>
      </w:pPr>
      <w:rPr>
        <w:rFonts w:cs="Times New Roman"/>
      </w:rPr>
    </w:lvl>
    <w:lvl w:ilvl="6" w:tplc="0C0A000F" w:tentative="1">
      <w:start w:val="1"/>
      <w:numFmt w:val="decimal"/>
      <w:lvlText w:val="%7."/>
      <w:lvlJc w:val="left"/>
      <w:pPr>
        <w:ind w:left="5532" w:hanging="360"/>
      </w:pPr>
      <w:rPr>
        <w:rFonts w:cs="Times New Roman"/>
      </w:rPr>
    </w:lvl>
    <w:lvl w:ilvl="7" w:tplc="0C0A0019" w:tentative="1">
      <w:start w:val="1"/>
      <w:numFmt w:val="lowerLetter"/>
      <w:lvlText w:val="%8."/>
      <w:lvlJc w:val="left"/>
      <w:pPr>
        <w:ind w:left="6252" w:hanging="360"/>
      </w:pPr>
      <w:rPr>
        <w:rFonts w:cs="Times New Roman"/>
      </w:rPr>
    </w:lvl>
    <w:lvl w:ilvl="8" w:tplc="0C0A001B" w:tentative="1">
      <w:start w:val="1"/>
      <w:numFmt w:val="lowerRoman"/>
      <w:lvlText w:val="%9."/>
      <w:lvlJc w:val="right"/>
      <w:pPr>
        <w:ind w:left="6972" w:hanging="180"/>
      </w:pPr>
      <w:rPr>
        <w:rFonts w:cs="Times New Roman"/>
      </w:rPr>
    </w:lvl>
  </w:abstractNum>
  <w:abstractNum w:abstractNumId="22" w15:restartNumberingAfterBreak="0">
    <w:nsid w:val="4D847E6A"/>
    <w:multiLevelType w:val="hybridMultilevel"/>
    <w:tmpl w:val="80BC2A20"/>
    <w:lvl w:ilvl="0" w:tplc="6242FC08">
      <w:start w:val="1"/>
      <w:numFmt w:val="decimal"/>
      <w:lvlText w:val="%1."/>
      <w:lvlJc w:val="left"/>
      <w:pPr>
        <w:ind w:left="644" w:hanging="360"/>
      </w:pPr>
      <w:rPr>
        <w:rFonts w:cs="Times New Roman" w:hint="default"/>
        <w:b/>
        <w:bCs/>
        <w:color w:val="7F7F7F" w:themeColor="text1" w:themeTint="80"/>
        <w:sz w:val="32"/>
        <w:szCs w:val="32"/>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23" w15:restartNumberingAfterBreak="0">
    <w:nsid w:val="4DDB1D09"/>
    <w:multiLevelType w:val="hybridMultilevel"/>
    <w:tmpl w:val="1C8A4CB4"/>
    <w:lvl w:ilvl="0" w:tplc="E4A2B804">
      <w:start w:val="1"/>
      <w:numFmt w:val="decimal"/>
      <w:lvlText w:val="%1."/>
      <w:lvlJc w:val="left"/>
      <w:pPr>
        <w:ind w:left="644" w:hanging="360"/>
      </w:pPr>
      <w:rPr>
        <w:rFonts w:cs="Times New Roman" w:hint="default"/>
        <w:b/>
        <w:bCs/>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24" w15:restartNumberingAfterBreak="0">
    <w:nsid w:val="517B32C0"/>
    <w:multiLevelType w:val="hybridMultilevel"/>
    <w:tmpl w:val="36A857C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517F41AC"/>
    <w:multiLevelType w:val="hybridMultilevel"/>
    <w:tmpl w:val="5082F87A"/>
    <w:lvl w:ilvl="0" w:tplc="EF96D49C">
      <w:start w:val="1"/>
      <w:numFmt w:val="decimal"/>
      <w:lvlText w:val="%1."/>
      <w:lvlJc w:val="left"/>
      <w:pPr>
        <w:ind w:left="587" w:hanging="360"/>
      </w:pPr>
      <w:rPr>
        <w:rFonts w:cs="Times New Roman" w:hint="default"/>
        <w:b/>
        <w:bCs/>
        <w:color w:val="7F7F7F" w:themeColor="text1" w:themeTint="80"/>
        <w:sz w:val="32"/>
        <w:szCs w:val="32"/>
      </w:rPr>
    </w:lvl>
    <w:lvl w:ilvl="1" w:tplc="0C0A0019" w:tentative="1">
      <w:start w:val="1"/>
      <w:numFmt w:val="lowerLetter"/>
      <w:lvlText w:val="%2."/>
      <w:lvlJc w:val="left"/>
      <w:pPr>
        <w:ind w:left="1307" w:hanging="360"/>
      </w:pPr>
      <w:rPr>
        <w:rFonts w:cs="Times New Roman"/>
      </w:rPr>
    </w:lvl>
    <w:lvl w:ilvl="2" w:tplc="0C0A001B" w:tentative="1">
      <w:start w:val="1"/>
      <w:numFmt w:val="lowerRoman"/>
      <w:lvlText w:val="%3."/>
      <w:lvlJc w:val="right"/>
      <w:pPr>
        <w:ind w:left="2027" w:hanging="180"/>
      </w:pPr>
      <w:rPr>
        <w:rFonts w:cs="Times New Roman"/>
      </w:rPr>
    </w:lvl>
    <w:lvl w:ilvl="3" w:tplc="0C0A000F" w:tentative="1">
      <w:start w:val="1"/>
      <w:numFmt w:val="decimal"/>
      <w:lvlText w:val="%4."/>
      <w:lvlJc w:val="left"/>
      <w:pPr>
        <w:ind w:left="2747" w:hanging="360"/>
      </w:pPr>
      <w:rPr>
        <w:rFonts w:cs="Times New Roman"/>
      </w:rPr>
    </w:lvl>
    <w:lvl w:ilvl="4" w:tplc="0C0A0019" w:tentative="1">
      <w:start w:val="1"/>
      <w:numFmt w:val="lowerLetter"/>
      <w:lvlText w:val="%5."/>
      <w:lvlJc w:val="left"/>
      <w:pPr>
        <w:ind w:left="3467" w:hanging="360"/>
      </w:pPr>
      <w:rPr>
        <w:rFonts w:cs="Times New Roman"/>
      </w:rPr>
    </w:lvl>
    <w:lvl w:ilvl="5" w:tplc="0C0A001B" w:tentative="1">
      <w:start w:val="1"/>
      <w:numFmt w:val="lowerRoman"/>
      <w:lvlText w:val="%6."/>
      <w:lvlJc w:val="right"/>
      <w:pPr>
        <w:ind w:left="4187" w:hanging="180"/>
      </w:pPr>
      <w:rPr>
        <w:rFonts w:cs="Times New Roman"/>
      </w:rPr>
    </w:lvl>
    <w:lvl w:ilvl="6" w:tplc="0C0A000F" w:tentative="1">
      <w:start w:val="1"/>
      <w:numFmt w:val="decimal"/>
      <w:lvlText w:val="%7."/>
      <w:lvlJc w:val="left"/>
      <w:pPr>
        <w:ind w:left="4907" w:hanging="360"/>
      </w:pPr>
      <w:rPr>
        <w:rFonts w:cs="Times New Roman"/>
      </w:rPr>
    </w:lvl>
    <w:lvl w:ilvl="7" w:tplc="0C0A0019" w:tentative="1">
      <w:start w:val="1"/>
      <w:numFmt w:val="lowerLetter"/>
      <w:lvlText w:val="%8."/>
      <w:lvlJc w:val="left"/>
      <w:pPr>
        <w:ind w:left="5627" w:hanging="360"/>
      </w:pPr>
      <w:rPr>
        <w:rFonts w:cs="Times New Roman"/>
      </w:rPr>
    </w:lvl>
    <w:lvl w:ilvl="8" w:tplc="0C0A001B" w:tentative="1">
      <w:start w:val="1"/>
      <w:numFmt w:val="lowerRoman"/>
      <w:lvlText w:val="%9."/>
      <w:lvlJc w:val="right"/>
      <w:pPr>
        <w:ind w:left="6347" w:hanging="180"/>
      </w:pPr>
      <w:rPr>
        <w:rFonts w:cs="Times New Roman"/>
      </w:rPr>
    </w:lvl>
  </w:abstractNum>
  <w:abstractNum w:abstractNumId="26" w15:restartNumberingAfterBreak="0">
    <w:nsid w:val="549F2DC5"/>
    <w:multiLevelType w:val="hybridMultilevel"/>
    <w:tmpl w:val="4FCA5B3E"/>
    <w:lvl w:ilvl="0" w:tplc="3294B152">
      <w:start w:val="1"/>
      <w:numFmt w:val="lowerLetter"/>
      <w:lvlText w:val="%1)"/>
      <w:lvlJc w:val="left"/>
      <w:pPr>
        <w:ind w:left="136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8C5ADB"/>
    <w:multiLevelType w:val="multilevel"/>
    <w:tmpl w:val="BE9040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8F31AA2"/>
    <w:multiLevelType w:val="hybridMultilevel"/>
    <w:tmpl w:val="4BC8AC24"/>
    <w:lvl w:ilvl="0" w:tplc="6754660C">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AAF27D7"/>
    <w:multiLevelType w:val="hybridMultilevel"/>
    <w:tmpl w:val="3DCA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D1B6E"/>
    <w:multiLevelType w:val="hybridMultilevel"/>
    <w:tmpl w:val="6E204E40"/>
    <w:lvl w:ilvl="0" w:tplc="70D65F26">
      <w:start w:val="1"/>
      <w:numFmt w:val="bullet"/>
      <w:lvlText w:val=""/>
      <w:lvlJc w:val="left"/>
      <w:pPr>
        <w:ind w:left="720" w:hanging="360"/>
      </w:pPr>
      <w:rPr>
        <w:rFonts w:ascii="Symbol" w:hAnsi="Symbol" w:hint="default"/>
        <w:color w:val="7F7F7F" w:themeColor="text1" w:themeTint="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EE52CA"/>
    <w:multiLevelType w:val="hybridMultilevel"/>
    <w:tmpl w:val="D0FCE5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CF4529A"/>
    <w:multiLevelType w:val="hybridMultilevel"/>
    <w:tmpl w:val="5B8EB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413C26"/>
    <w:multiLevelType w:val="hybridMultilevel"/>
    <w:tmpl w:val="7548C8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DC4A1C"/>
    <w:multiLevelType w:val="hybridMultilevel"/>
    <w:tmpl w:val="032C2EAC"/>
    <w:lvl w:ilvl="0" w:tplc="FFFFFFFF">
      <w:start w:val="1"/>
      <w:numFmt w:val="decimal"/>
      <w:lvlText w:val="%1."/>
      <w:lvlJc w:val="left"/>
      <w:pPr>
        <w:ind w:left="720" w:hanging="360"/>
      </w:pPr>
      <w:rPr>
        <w:rFonts w:cs="Times New Roman"/>
      </w:rPr>
    </w:lvl>
    <w:lvl w:ilvl="1" w:tplc="D09456B2">
      <w:start w:val="1"/>
      <w:numFmt w:val="bullet"/>
      <w:lvlText w:val=""/>
      <w:lvlJc w:val="left"/>
      <w:pPr>
        <w:ind w:left="1440" w:hanging="360"/>
      </w:pPr>
      <w:rPr>
        <w:rFonts w:ascii="Symbol" w:hAnsi="Symbol" w:hint="default"/>
        <w:color w:val="B43765"/>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0E90F75"/>
    <w:multiLevelType w:val="hybridMultilevel"/>
    <w:tmpl w:val="F19EF46A"/>
    <w:lvl w:ilvl="0" w:tplc="0C0A000F">
      <w:start w:val="1"/>
      <w:numFmt w:val="decimal"/>
      <w:lvlText w:val="%1."/>
      <w:lvlJc w:val="left"/>
      <w:pPr>
        <w:ind w:left="720" w:hanging="360"/>
      </w:pPr>
      <w:rPr>
        <w:rFonts w:cs="Times New Roman"/>
      </w:rPr>
    </w:lvl>
    <w:lvl w:ilvl="1" w:tplc="192CEAC0">
      <w:start w:val="1"/>
      <w:numFmt w:val="lowerLetter"/>
      <w:lvlText w:val="%2."/>
      <w:lvlJc w:val="left"/>
      <w:pPr>
        <w:ind w:left="1440" w:hanging="360"/>
      </w:pPr>
      <w:rPr>
        <w:rFonts w:cs="Times New Roman"/>
        <w:b/>
        <w:bCs/>
        <w:color w:val="B43765"/>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64443E25"/>
    <w:multiLevelType w:val="hybridMultilevel"/>
    <w:tmpl w:val="6AF233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1B7DA9"/>
    <w:multiLevelType w:val="multilevel"/>
    <w:tmpl w:val="1E12141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A6853E0"/>
    <w:multiLevelType w:val="hybridMultilevel"/>
    <w:tmpl w:val="E94C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7472AD"/>
    <w:multiLevelType w:val="hybridMultilevel"/>
    <w:tmpl w:val="444A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04F17"/>
    <w:multiLevelType w:val="hybridMultilevel"/>
    <w:tmpl w:val="DB641D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D0104FC"/>
    <w:multiLevelType w:val="hybridMultilevel"/>
    <w:tmpl w:val="19DED198"/>
    <w:lvl w:ilvl="0" w:tplc="FFFFFFF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DCF7198"/>
    <w:multiLevelType w:val="hybridMultilevel"/>
    <w:tmpl w:val="8CB0DA82"/>
    <w:lvl w:ilvl="0" w:tplc="BEAA1A6A">
      <w:start w:val="1"/>
      <w:numFmt w:val="decimal"/>
      <w:lvlText w:val="%1."/>
      <w:lvlJc w:val="left"/>
      <w:pPr>
        <w:ind w:left="644" w:hanging="360"/>
      </w:pPr>
      <w:rPr>
        <w:rFonts w:cs="Times New Roman" w:hint="default"/>
        <w:b/>
        <w:bCs/>
      </w:rPr>
    </w:lvl>
    <w:lvl w:ilvl="1" w:tplc="3294B152">
      <w:start w:val="1"/>
      <w:numFmt w:val="lowerLetter"/>
      <w:lvlText w:val="%2)"/>
      <w:lvlJc w:val="left"/>
      <w:pPr>
        <w:ind w:left="1364" w:hanging="360"/>
      </w:pPr>
      <w:rPr>
        <w:rFonts w:cs="Times New Roman" w:hint="default"/>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43" w15:restartNumberingAfterBreak="0">
    <w:nsid w:val="724A5A9E"/>
    <w:multiLevelType w:val="hybridMultilevel"/>
    <w:tmpl w:val="4F2A56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15:restartNumberingAfterBreak="0">
    <w:nsid w:val="779D1CC9"/>
    <w:multiLevelType w:val="hybridMultilevel"/>
    <w:tmpl w:val="5EB475DA"/>
    <w:lvl w:ilvl="0" w:tplc="A5368E1C">
      <w:start w:val="1"/>
      <w:numFmt w:val="decimal"/>
      <w:lvlText w:val="%1."/>
      <w:lvlJc w:val="left"/>
      <w:pPr>
        <w:ind w:left="644" w:hanging="360"/>
      </w:pPr>
      <w:rPr>
        <w:rFonts w:cs="Times New Roman" w:hint="default"/>
        <w:b/>
        <w:bCs/>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45" w15:restartNumberingAfterBreak="0">
    <w:nsid w:val="7A1554E6"/>
    <w:multiLevelType w:val="hybridMultilevel"/>
    <w:tmpl w:val="70B4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224459"/>
    <w:multiLevelType w:val="hybridMultilevel"/>
    <w:tmpl w:val="DE6A3FD8"/>
    <w:lvl w:ilvl="0" w:tplc="D6A8A256">
      <w:start w:val="1"/>
      <w:numFmt w:val="decimal"/>
      <w:lvlText w:val="%1."/>
      <w:lvlJc w:val="left"/>
      <w:pPr>
        <w:ind w:left="644" w:hanging="360"/>
      </w:pPr>
      <w:rPr>
        <w:rFonts w:cs="Times New Roman" w:hint="default"/>
        <w:lang w:val="es-ES"/>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47" w15:restartNumberingAfterBreak="0">
    <w:nsid w:val="7DA45004"/>
    <w:multiLevelType w:val="hybridMultilevel"/>
    <w:tmpl w:val="E492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752785">
    <w:abstractNumId w:val="24"/>
  </w:num>
  <w:num w:numId="2" w16cid:durableId="530922380">
    <w:abstractNumId w:val="27"/>
  </w:num>
  <w:num w:numId="3" w16cid:durableId="523252213">
    <w:abstractNumId w:val="18"/>
  </w:num>
  <w:num w:numId="4" w16cid:durableId="1631670160">
    <w:abstractNumId w:val="19"/>
  </w:num>
  <w:num w:numId="5" w16cid:durableId="1071927842">
    <w:abstractNumId w:val="37"/>
  </w:num>
  <w:num w:numId="6" w16cid:durableId="1770850176">
    <w:abstractNumId w:val="11"/>
  </w:num>
  <w:num w:numId="7" w16cid:durableId="1034961653">
    <w:abstractNumId w:val="13"/>
  </w:num>
  <w:num w:numId="8" w16cid:durableId="1442602750">
    <w:abstractNumId w:val="40"/>
  </w:num>
  <w:num w:numId="9" w16cid:durableId="224729990">
    <w:abstractNumId w:val="3"/>
  </w:num>
  <w:num w:numId="10" w16cid:durableId="1115900765">
    <w:abstractNumId w:val="23"/>
  </w:num>
  <w:num w:numId="11" w16cid:durableId="332882952">
    <w:abstractNumId w:val="2"/>
  </w:num>
  <w:num w:numId="12" w16cid:durableId="1216744605">
    <w:abstractNumId w:val="42"/>
  </w:num>
  <w:num w:numId="13" w16cid:durableId="1504319377">
    <w:abstractNumId w:val="35"/>
  </w:num>
  <w:num w:numId="14" w16cid:durableId="1120346368">
    <w:abstractNumId w:val="7"/>
  </w:num>
  <w:num w:numId="15" w16cid:durableId="40903064">
    <w:abstractNumId w:val="34"/>
  </w:num>
  <w:num w:numId="16" w16cid:durableId="2097748434">
    <w:abstractNumId w:val="44"/>
  </w:num>
  <w:num w:numId="17" w16cid:durableId="908810134">
    <w:abstractNumId w:val="20"/>
  </w:num>
  <w:num w:numId="18" w16cid:durableId="752625363">
    <w:abstractNumId w:val="22"/>
  </w:num>
  <w:num w:numId="19" w16cid:durableId="2108109624">
    <w:abstractNumId w:val="46"/>
  </w:num>
  <w:num w:numId="20" w16cid:durableId="365909965">
    <w:abstractNumId w:val="25"/>
  </w:num>
  <w:num w:numId="21" w16cid:durableId="915869293">
    <w:abstractNumId w:val="21"/>
  </w:num>
  <w:num w:numId="22" w16cid:durableId="205415200">
    <w:abstractNumId w:val="15"/>
  </w:num>
  <w:num w:numId="23" w16cid:durableId="224143797">
    <w:abstractNumId w:val="30"/>
  </w:num>
  <w:num w:numId="24" w16cid:durableId="1784108151">
    <w:abstractNumId w:val="12"/>
  </w:num>
  <w:num w:numId="25" w16cid:durableId="2062242885">
    <w:abstractNumId w:val="17"/>
  </w:num>
  <w:num w:numId="26" w16cid:durableId="1137988987">
    <w:abstractNumId w:val="1"/>
  </w:num>
  <w:num w:numId="27" w16cid:durableId="976374719">
    <w:abstractNumId w:val="9"/>
  </w:num>
  <w:num w:numId="28" w16cid:durableId="1688601910">
    <w:abstractNumId w:val="41"/>
  </w:num>
  <w:num w:numId="29" w16cid:durableId="3021234">
    <w:abstractNumId w:val="43"/>
  </w:num>
  <w:num w:numId="30" w16cid:durableId="137651427">
    <w:abstractNumId w:val="28"/>
  </w:num>
  <w:num w:numId="31" w16cid:durableId="1605066536">
    <w:abstractNumId w:val="26"/>
  </w:num>
  <w:num w:numId="32" w16cid:durableId="86275163">
    <w:abstractNumId w:val="8"/>
  </w:num>
  <w:num w:numId="33" w16cid:durableId="128212243">
    <w:abstractNumId w:val="31"/>
  </w:num>
  <w:num w:numId="34" w16cid:durableId="1114640904">
    <w:abstractNumId w:val="5"/>
  </w:num>
  <w:num w:numId="35" w16cid:durableId="1701588836">
    <w:abstractNumId w:val="32"/>
  </w:num>
  <w:num w:numId="36" w16cid:durableId="1637492106">
    <w:abstractNumId w:val="33"/>
  </w:num>
  <w:num w:numId="37" w16cid:durableId="391150204">
    <w:abstractNumId w:val="14"/>
  </w:num>
  <w:num w:numId="38" w16cid:durableId="1878077810">
    <w:abstractNumId w:val="10"/>
  </w:num>
  <w:num w:numId="39" w16cid:durableId="1902205716">
    <w:abstractNumId w:val="38"/>
  </w:num>
  <w:num w:numId="40" w16cid:durableId="1221289543">
    <w:abstractNumId w:val="0"/>
  </w:num>
  <w:num w:numId="41" w16cid:durableId="1438407510">
    <w:abstractNumId w:val="16"/>
  </w:num>
  <w:num w:numId="42" w16cid:durableId="2088988376">
    <w:abstractNumId w:val="4"/>
  </w:num>
  <w:num w:numId="43" w16cid:durableId="1994286681">
    <w:abstractNumId w:val="36"/>
  </w:num>
  <w:num w:numId="44" w16cid:durableId="707024113">
    <w:abstractNumId w:val="29"/>
  </w:num>
  <w:num w:numId="45" w16cid:durableId="1685355101">
    <w:abstractNumId w:val="6"/>
  </w:num>
  <w:num w:numId="46" w16cid:durableId="569580004">
    <w:abstractNumId w:val="47"/>
  </w:num>
  <w:num w:numId="47" w16cid:durableId="486291579">
    <w:abstractNumId w:val="45"/>
  </w:num>
  <w:num w:numId="48" w16cid:durableId="200875028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D7"/>
    <w:rsid w:val="0000053A"/>
    <w:rsid w:val="00000939"/>
    <w:rsid w:val="00003358"/>
    <w:rsid w:val="0000374D"/>
    <w:rsid w:val="00004D10"/>
    <w:rsid w:val="00005434"/>
    <w:rsid w:val="0000543A"/>
    <w:rsid w:val="00007F47"/>
    <w:rsid w:val="00010541"/>
    <w:rsid w:val="000111D4"/>
    <w:rsid w:val="00012255"/>
    <w:rsid w:val="000126D5"/>
    <w:rsid w:val="0001514C"/>
    <w:rsid w:val="0001610C"/>
    <w:rsid w:val="0001662D"/>
    <w:rsid w:val="00016AB9"/>
    <w:rsid w:val="00017419"/>
    <w:rsid w:val="00020DDD"/>
    <w:rsid w:val="00021F6E"/>
    <w:rsid w:val="00022BA7"/>
    <w:rsid w:val="00022E5E"/>
    <w:rsid w:val="0002415B"/>
    <w:rsid w:val="00027953"/>
    <w:rsid w:val="000314C7"/>
    <w:rsid w:val="0003191D"/>
    <w:rsid w:val="00031E45"/>
    <w:rsid w:val="00033032"/>
    <w:rsid w:val="000338AA"/>
    <w:rsid w:val="00035C13"/>
    <w:rsid w:val="000378CF"/>
    <w:rsid w:val="00037EEF"/>
    <w:rsid w:val="000414F4"/>
    <w:rsid w:val="00041738"/>
    <w:rsid w:val="00042135"/>
    <w:rsid w:val="00044A7E"/>
    <w:rsid w:val="00046328"/>
    <w:rsid w:val="000478C9"/>
    <w:rsid w:val="00051597"/>
    <w:rsid w:val="000545D0"/>
    <w:rsid w:val="00056707"/>
    <w:rsid w:val="00056983"/>
    <w:rsid w:val="00061353"/>
    <w:rsid w:val="000616E5"/>
    <w:rsid w:val="00061A8A"/>
    <w:rsid w:val="00061B0C"/>
    <w:rsid w:val="000620BD"/>
    <w:rsid w:val="000621DE"/>
    <w:rsid w:val="00062C03"/>
    <w:rsid w:val="00062C13"/>
    <w:rsid w:val="000637DC"/>
    <w:rsid w:val="0006564F"/>
    <w:rsid w:val="00065AF3"/>
    <w:rsid w:val="00065E34"/>
    <w:rsid w:val="00066AF7"/>
    <w:rsid w:val="00066F3E"/>
    <w:rsid w:val="00071EDC"/>
    <w:rsid w:val="00073650"/>
    <w:rsid w:val="00073CF6"/>
    <w:rsid w:val="00073D5D"/>
    <w:rsid w:val="00074771"/>
    <w:rsid w:val="00080938"/>
    <w:rsid w:val="00083A1C"/>
    <w:rsid w:val="000842A5"/>
    <w:rsid w:val="00085C3E"/>
    <w:rsid w:val="0008654B"/>
    <w:rsid w:val="00086E47"/>
    <w:rsid w:val="000905FF"/>
    <w:rsid w:val="00090B72"/>
    <w:rsid w:val="0009112E"/>
    <w:rsid w:val="00091BFC"/>
    <w:rsid w:val="000924CB"/>
    <w:rsid w:val="00092919"/>
    <w:rsid w:val="00094BD8"/>
    <w:rsid w:val="000951EB"/>
    <w:rsid w:val="00095650"/>
    <w:rsid w:val="00097492"/>
    <w:rsid w:val="000A0ED7"/>
    <w:rsid w:val="000A1EDD"/>
    <w:rsid w:val="000A2DC3"/>
    <w:rsid w:val="000A41D2"/>
    <w:rsid w:val="000A4350"/>
    <w:rsid w:val="000B0319"/>
    <w:rsid w:val="000B162B"/>
    <w:rsid w:val="000B5395"/>
    <w:rsid w:val="000C04D1"/>
    <w:rsid w:val="000C1302"/>
    <w:rsid w:val="000C2E4C"/>
    <w:rsid w:val="000C4DD5"/>
    <w:rsid w:val="000C55C4"/>
    <w:rsid w:val="000C63BE"/>
    <w:rsid w:val="000D02C6"/>
    <w:rsid w:val="000D0590"/>
    <w:rsid w:val="000D0A12"/>
    <w:rsid w:val="000D1702"/>
    <w:rsid w:val="000D3943"/>
    <w:rsid w:val="000D3E71"/>
    <w:rsid w:val="000D46B5"/>
    <w:rsid w:val="000D596B"/>
    <w:rsid w:val="000D59F6"/>
    <w:rsid w:val="000D5EF6"/>
    <w:rsid w:val="000D78D7"/>
    <w:rsid w:val="000E058D"/>
    <w:rsid w:val="000E1EA6"/>
    <w:rsid w:val="000E795E"/>
    <w:rsid w:val="000E7D0D"/>
    <w:rsid w:val="000F3AB1"/>
    <w:rsid w:val="000F3EB1"/>
    <w:rsid w:val="000F51AC"/>
    <w:rsid w:val="000F5D68"/>
    <w:rsid w:val="000F6064"/>
    <w:rsid w:val="000F641A"/>
    <w:rsid w:val="000F6749"/>
    <w:rsid w:val="0010072B"/>
    <w:rsid w:val="00100B0B"/>
    <w:rsid w:val="00102BB5"/>
    <w:rsid w:val="00103386"/>
    <w:rsid w:val="00104754"/>
    <w:rsid w:val="0010578A"/>
    <w:rsid w:val="0010740A"/>
    <w:rsid w:val="00111ECC"/>
    <w:rsid w:val="00112437"/>
    <w:rsid w:val="001135FF"/>
    <w:rsid w:val="001154C8"/>
    <w:rsid w:val="0011567C"/>
    <w:rsid w:val="00115856"/>
    <w:rsid w:val="0011705F"/>
    <w:rsid w:val="00120B86"/>
    <w:rsid w:val="001217B1"/>
    <w:rsid w:val="00121C61"/>
    <w:rsid w:val="0012216C"/>
    <w:rsid w:val="00123E80"/>
    <w:rsid w:val="00124012"/>
    <w:rsid w:val="0012411C"/>
    <w:rsid w:val="00125A8B"/>
    <w:rsid w:val="00125DA8"/>
    <w:rsid w:val="00126E1D"/>
    <w:rsid w:val="001274D0"/>
    <w:rsid w:val="00127D0B"/>
    <w:rsid w:val="0013245C"/>
    <w:rsid w:val="001327FD"/>
    <w:rsid w:val="00132C72"/>
    <w:rsid w:val="00134666"/>
    <w:rsid w:val="001346E2"/>
    <w:rsid w:val="00134E36"/>
    <w:rsid w:val="00135279"/>
    <w:rsid w:val="00135D18"/>
    <w:rsid w:val="001371C6"/>
    <w:rsid w:val="001375AA"/>
    <w:rsid w:val="00137627"/>
    <w:rsid w:val="00137F14"/>
    <w:rsid w:val="001401C6"/>
    <w:rsid w:val="001432DD"/>
    <w:rsid w:val="00143326"/>
    <w:rsid w:val="00145ED8"/>
    <w:rsid w:val="00146777"/>
    <w:rsid w:val="00146C9D"/>
    <w:rsid w:val="00146EAD"/>
    <w:rsid w:val="0014755A"/>
    <w:rsid w:val="00147E05"/>
    <w:rsid w:val="00150399"/>
    <w:rsid w:val="001503A0"/>
    <w:rsid w:val="00150498"/>
    <w:rsid w:val="00150DFC"/>
    <w:rsid w:val="001514AA"/>
    <w:rsid w:val="001517BC"/>
    <w:rsid w:val="00153EB4"/>
    <w:rsid w:val="00155E22"/>
    <w:rsid w:val="00160F21"/>
    <w:rsid w:val="001618FE"/>
    <w:rsid w:val="00162904"/>
    <w:rsid w:val="00163238"/>
    <w:rsid w:val="00167315"/>
    <w:rsid w:val="00167B23"/>
    <w:rsid w:val="00171DE0"/>
    <w:rsid w:val="00172032"/>
    <w:rsid w:val="00174286"/>
    <w:rsid w:val="001746E3"/>
    <w:rsid w:val="001750ED"/>
    <w:rsid w:val="00175ED0"/>
    <w:rsid w:val="00176ED2"/>
    <w:rsid w:val="0018048F"/>
    <w:rsid w:val="001814CB"/>
    <w:rsid w:val="00183260"/>
    <w:rsid w:val="001857CF"/>
    <w:rsid w:val="001860C6"/>
    <w:rsid w:val="001873C8"/>
    <w:rsid w:val="001879A4"/>
    <w:rsid w:val="00190C9D"/>
    <w:rsid w:val="001922D5"/>
    <w:rsid w:val="001940F3"/>
    <w:rsid w:val="00195306"/>
    <w:rsid w:val="00196012"/>
    <w:rsid w:val="001965E1"/>
    <w:rsid w:val="0019746D"/>
    <w:rsid w:val="001A5848"/>
    <w:rsid w:val="001A585D"/>
    <w:rsid w:val="001A670A"/>
    <w:rsid w:val="001A6C89"/>
    <w:rsid w:val="001A7E63"/>
    <w:rsid w:val="001B1036"/>
    <w:rsid w:val="001B1413"/>
    <w:rsid w:val="001B1584"/>
    <w:rsid w:val="001B1DC7"/>
    <w:rsid w:val="001B25E8"/>
    <w:rsid w:val="001B3AC3"/>
    <w:rsid w:val="001B3C32"/>
    <w:rsid w:val="001B3E67"/>
    <w:rsid w:val="001B5EC0"/>
    <w:rsid w:val="001B6C05"/>
    <w:rsid w:val="001B73E4"/>
    <w:rsid w:val="001C0AC8"/>
    <w:rsid w:val="001C18D0"/>
    <w:rsid w:val="001C2B32"/>
    <w:rsid w:val="001C438F"/>
    <w:rsid w:val="001C4E90"/>
    <w:rsid w:val="001C738C"/>
    <w:rsid w:val="001D0862"/>
    <w:rsid w:val="001D178A"/>
    <w:rsid w:val="001D536C"/>
    <w:rsid w:val="001D7133"/>
    <w:rsid w:val="001D76C5"/>
    <w:rsid w:val="001D7876"/>
    <w:rsid w:val="001D7DE2"/>
    <w:rsid w:val="001E013E"/>
    <w:rsid w:val="001E058F"/>
    <w:rsid w:val="001E05EB"/>
    <w:rsid w:val="001E1729"/>
    <w:rsid w:val="001E1C24"/>
    <w:rsid w:val="001E2207"/>
    <w:rsid w:val="001E2B85"/>
    <w:rsid w:val="001E3C06"/>
    <w:rsid w:val="001E4BF3"/>
    <w:rsid w:val="001E6F6E"/>
    <w:rsid w:val="001E72E5"/>
    <w:rsid w:val="001F4145"/>
    <w:rsid w:val="001F4E1D"/>
    <w:rsid w:val="001F5992"/>
    <w:rsid w:val="001F61BF"/>
    <w:rsid w:val="002002E9"/>
    <w:rsid w:val="00200AEE"/>
    <w:rsid w:val="00201B59"/>
    <w:rsid w:val="0020240E"/>
    <w:rsid w:val="00202A42"/>
    <w:rsid w:val="00202EBB"/>
    <w:rsid w:val="00203902"/>
    <w:rsid w:val="00205B7B"/>
    <w:rsid w:val="002066AA"/>
    <w:rsid w:val="00211ABA"/>
    <w:rsid w:val="00211B32"/>
    <w:rsid w:val="00211C34"/>
    <w:rsid w:val="00211FA0"/>
    <w:rsid w:val="00212BFB"/>
    <w:rsid w:val="002136CD"/>
    <w:rsid w:val="00213881"/>
    <w:rsid w:val="00214379"/>
    <w:rsid w:val="002153A9"/>
    <w:rsid w:val="002203F6"/>
    <w:rsid w:val="0022049F"/>
    <w:rsid w:val="002219A9"/>
    <w:rsid w:val="0022341B"/>
    <w:rsid w:val="00223B3B"/>
    <w:rsid w:val="00230235"/>
    <w:rsid w:val="00230443"/>
    <w:rsid w:val="002309CD"/>
    <w:rsid w:val="00232B22"/>
    <w:rsid w:val="002332E1"/>
    <w:rsid w:val="00233575"/>
    <w:rsid w:val="002335E2"/>
    <w:rsid w:val="0023451E"/>
    <w:rsid w:val="00236A3D"/>
    <w:rsid w:val="0024172D"/>
    <w:rsid w:val="00243C03"/>
    <w:rsid w:val="00253FEA"/>
    <w:rsid w:val="00254EC1"/>
    <w:rsid w:val="002553B2"/>
    <w:rsid w:val="00255E36"/>
    <w:rsid w:val="00255EE0"/>
    <w:rsid w:val="002567E6"/>
    <w:rsid w:val="00257534"/>
    <w:rsid w:val="00257C34"/>
    <w:rsid w:val="00261003"/>
    <w:rsid w:val="00262B21"/>
    <w:rsid w:val="00263C0C"/>
    <w:rsid w:val="00263C52"/>
    <w:rsid w:val="002654B0"/>
    <w:rsid w:val="00265B19"/>
    <w:rsid w:val="00267C63"/>
    <w:rsid w:val="00270305"/>
    <w:rsid w:val="00270C06"/>
    <w:rsid w:val="00270C52"/>
    <w:rsid w:val="002713A7"/>
    <w:rsid w:val="00271B10"/>
    <w:rsid w:val="00271D4D"/>
    <w:rsid w:val="00272609"/>
    <w:rsid w:val="00273B1E"/>
    <w:rsid w:val="00274E86"/>
    <w:rsid w:val="00275629"/>
    <w:rsid w:val="0027758B"/>
    <w:rsid w:val="002779F8"/>
    <w:rsid w:val="0028283B"/>
    <w:rsid w:val="00283ECD"/>
    <w:rsid w:val="00291BEA"/>
    <w:rsid w:val="00292BF6"/>
    <w:rsid w:val="00293DB2"/>
    <w:rsid w:val="00293E26"/>
    <w:rsid w:val="0029690D"/>
    <w:rsid w:val="00296ACA"/>
    <w:rsid w:val="00296BA1"/>
    <w:rsid w:val="002970CE"/>
    <w:rsid w:val="002A05D0"/>
    <w:rsid w:val="002A1852"/>
    <w:rsid w:val="002A241E"/>
    <w:rsid w:val="002A33CD"/>
    <w:rsid w:val="002A3F60"/>
    <w:rsid w:val="002A55DE"/>
    <w:rsid w:val="002A5DB9"/>
    <w:rsid w:val="002A782D"/>
    <w:rsid w:val="002B01C8"/>
    <w:rsid w:val="002B06A4"/>
    <w:rsid w:val="002B461F"/>
    <w:rsid w:val="002B5BD3"/>
    <w:rsid w:val="002B6218"/>
    <w:rsid w:val="002B6D92"/>
    <w:rsid w:val="002B76B1"/>
    <w:rsid w:val="002B7B1E"/>
    <w:rsid w:val="002B7CEC"/>
    <w:rsid w:val="002C06DF"/>
    <w:rsid w:val="002C34B8"/>
    <w:rsid w:val="002C552E"/>
    <w:rsid w:val="002C79D3"/>
    <w:rsid w:val="002C7F2D"/>
    <w:rsid w:val="002D17CA"/>
    <w:rsid w:val="002D2000"/>
    <w:rsid w:val="002D4184"/>
    <w:rsid w:val="002D4CE0"/>
    <w:rsid w:val="002D5854"/>
    <w:rsid w:val="002D7B9D"/>
    <w:rsid w:val="002E0A23"/>
    <w:rsid w:val="002E0C26"/>
    <w:rsid w:val="002E19D3"/>
    <w:rsid w:val="002E19E1"/>
    <w:rsid w:val="002E521D"/>
    <w:rsid w:val="002E5AE1"/>
    <w:rsid w:val="002E5E50"/>
    <w:rsid w:val="002E6494"/>
    <w:rsid w:val="002E6F18"/>
    <w:rsid w:val="002E7014"/>
    <w:rsid w:val="002E75E7"/>
    <w:rsid w:val="002E7C35"/>
    <w:rsid w:val="002F041C"/>
    <w:rsid w:val="002F27A3"/>
    <w:rsid w:val="002F2A58"/>
    <w:rsid w:val="002F511C"/>
    <w:rsid w:val="002F5618"/>
    <w:rsid w:val="002F66E4"/>
    <w:rsid w:val="002F69A6"/>
    <w:rsid w:val="002F6C56"/>
    <w:rsid w:val="002F7563"/>
    <w:rsid w:val="00300290"/>
    <w:rsid w:val="0030260E"/>
    <w:rsid w:val="00303011"/>
    <w:rsid w:val="00303A48"/>
    <w:rsid w:val="00303B99"/>
    <w:rsid w:val="0030419E"/>
    <w:rsid w:val="00306077"/>
    <w:rsid w:val="0030624B"/>
    <w:rsid w:val="00310280"/>
    <w:rsid w:val="00311EE2"/>
    <w:rsid w:val="0031211D"/>
    <w:rsid w:val="0031302A"/>
    <w:rsid w:val="003151FC"/>
    <w:rsid w:val="00315DD7"/>
    <w:rsid w:val="00315E99"/>
    <w:rsid w:val="0031771A"/>
    <w:rsid w:val="00317732"/>
    <w:rsid w:val="00317D96"/>
    <w:rsid w:val="00320AE1"/>
    <w:rsid w:val="00321CF9"/>
    <w:rsid w:val="00324979"/>
    <w:rsid w:val="00325A0B"/>
    <w:rsid w:val="00325D6D"/>
    <w:rsid w:val="003275E4"/>
    <w:rsid w:val="00330513"/>
    <w:rsid w:val="0033088F"/>
    <w:rsid w:val="0033214A"/>
    <w:rsid w:val="00333F5E"/>
    <w:rsid w:val="00334FB5"/>
    <w:rsid w:val="003379BF"/>
    <w:rsid w:val="003402C6"/>
    <w:rsid w:val="00343513"/>
    <w:rsid w:val="00344062"/>
    <w:rsid w:val="003455AE"/>
    <w:rsid w:val="003459B2"/>
    <w:rsid w:val="003478E4"/>
    <w:rsid w:val="0035190A"/>
    <w:rsid w:val="00351C93"/>
    <w:rsid w:val="00351D0D"/>
    <w:rsid w:val="00353FA1"/>
    <w:rsid w:val="00354D39"/>
    <w:rsid w:val="00356D65"/>
    <w:rsid w:val="003603D9"/>
    <w:rsid w:val="00360DA0"/>
    <w:rsid w:val="003612A1"/>
    <w:rsid w:val="003614DC"/>
    <w:rsid w:val="003633C9"/>
    <w:rsid w:val="00364BA9"/>
    <w:rsid w:val="00364FAD"/>
    <w:rsid w:val="00365652"/>
    <w:rsid w:val="00365865"/>
    <w:rsid w:val="00365C31"/>
    <w:rsid w:val="003667D1"/>
    <w:rsid w:val="0036687E"/>
    <w:rsid w:val="00366930"/>
    <w:rsid w:val="00370F4D"/>
    <w:rsid w:val="003735F0"/>
    <w:rsid w:val="003743BF"/>
    <w:rsid w:val="00375CAF"/>
    <w:rsid w:val="00375E33"/>
    <w:rsid w:val="003776A8"/>
    <w:rsid w:val="003828C2"/>
    <w:rsid w:val="003861E6"/>
    <w:rsid w:val="0038769D"/>
    <w:rsid w:val="003902CF"/>
    <w:rsid w:val="00390A1C"/>
    <w:rsid w:val="003910C3"/>
    <w:rsid w:val="00393DE2"/>
    <w:rsid w:val="00395F93"/>
    <w:rsid w:val="003A1262"/>
    <w:rsid w:val="003A1CA1"/>
    <w:rsid w:val="003A25F0"/>
    <w:rsid w:val="003A2EB8"/>
    <w:rsid w:val="003A301A"/>
    <w:rsid w:val="003A3612"/>
    <w:rsid w:val="003A503A"/>
    <w:rsid w:val="003A6E6E"/>
    <w:rsid w:val="003A7336"/>
    <w:rsid w:val="003A7A4B"/>
    <w:rsid w:val="003B0BFE"/>
    <w:rsid w:val="003B1637"/>
    <w:rsid w:val="003B2E9B"/>
    <w:rsid w:val="003B4EE3"/>
    <w:rsid w:val="003B725A"/>
    <w:rsid w:val="003B7DA2"/>
    <w:rsid w:val="003C0D3D"/>
    <w:rsid w:val="003C1760"/>
    <w:rsid w:val="003C227A"/>
    <w:rsid w:val="003C2E2B"/>
    <w:rsid w:val="003C2E36"/>
    <w:rsid w:val="003C530A"/>
    <w:rsid w:val="003C5688"/>
    <w:rsid w:val="003C56FB"/>
    <w:rsid w:val="003C5DEA"/>
    <w:rsid w:val="003D0B0F"/>
    <w:rsid w:val="003D1D9A"/>
    <w:rsid w:val="003D1EF9"/>
    <w:rsid w:val="003D292C"/>
    <w:rsid w:val="003D43FA"/>
    <w:rsid w:val="003D4FE9"/>
    <w:rsid w:val="003D555C"/>
    <w:rsid w:val="003D583A"/>
    <w:rsid w:val="003D5854"/>
    <w:rsid w:val="003D679A"/>
    <w:rsid w:val="003D6892"/>
    <w:rsid w:val="003D6C58"/>
    <w:rsid w:val="003D7D89"/>
    <w:rsid w:val="003E0248"/>
    <w:rsid w:val="003E07CB"/>
    <w:rsid w:val="003E08BE"/>
    <w:rsid w:val="003E0D65"/>
    <w:rsid w:val="003E164B"/>
    <w:rsid w:val="003E3936"/>
    <w:rsid w:val="003E4AFF"/>
    <w:rsid w:val="003E50D1"/>
    <w:rsid w:val="003F2177"/>
    <w:rsid w:val="003F41E9"/>
    <w:rsid w:val="003F472E"/>
    <w:rsid w:val="003F4FB5"/>
    <w:rsid w:val="003F5B37"/>
    <w:rsid w:val="003F6FEA"/>
    <w:rsid w:val="003F7B4C"/>
    <w:rsid w:val="00405271"/>
    <w:rsid w:val="004065FC"/>
    <w:rsid w:val="004067A2"/>
    <w:rsid w:val="0040735B"/>
    <w:rsid w:val="00407D9A"/>
    <w:rsid w:val="00410109"/>
    <w:rsid w:val="0041052A"/>
    <w:rsid w:val="00412247"/>
    <w:rsid w:val="00413F06"/>
    <w:rsid w:val="004157FB"/>
    <w:rsid w:val="00416004"/>
    <w:rsid w:val="00416D24"/>
    <w:rsid w:val="004174C6"/>
    <w:rsid w:val="0042040D"/>
    <w:rsid w:val="00420AF9"/>
    <w:rsid w:val="0042143B"/>
    <w:rsid w:val="00421576"/>
    <w:rsid w:val="004232CC"/>
    <w:rsid w:val="00424507"/>
    <w:rsid w:val="00425DA3"/>
    <w:rsid w:val="00426984"/>
    <w:rsid w:val="00431BD6"/>
    <w:rsid w:val="0043296A"/>
    <w:rsid w:val="00432BE2"/>
    <w:rsid w:val="00435DD8"/>
    <w:rsid w:val="00436030"/>
    <w:rsid w:val="00436BBB"/>
    <w:rsid w:val="004407C9"/>
    <w:rsid w:val="004407F3"/>
    <w:rsid w:val="0044097D"/>
    <w:rsid w:val="00447C13"/>
    <w:rsid w:val="00450FA0"/>
    <w:rsid w:val="004516EA"/>
    <w:rsid w:val="00451D59"/>
    <w:rsid w:val="0045205D"/>
    <w:rsid w:val="0045367C"/>
    <w:rsid w:val="00453DE9"/>
    <w:rsid w:val="00455B08"/>
    <w:rsid w:val="0045775D"/>
    <w:rsid w:val="00460030"/>
    <w:rsid w:val="0046017B"/>
    <w:rsid w:val="004618A6"/>
    <w:rsid w:val="00465426"/>
    <w:rsid w:val="0046617E"/>
    <w:rsid w:val="00466223"/>
    <w:rsid w:val="0046789C"/>
    <w:rsid w:val="00470864"/>
    <w:rsid w:val="004729A8"/>
    <w:rsid w:val="00472A32"/>
    <w:rsid w:val="00474C3B"/>
    <w:rsid w:val="00475011"/>
    <w:rsid w:val="00475AED"/>
    <w:rsid w:val="004771A9"/>
    <w:rsid w:val="0047730E"/>
    <w:rsid w:val="0048230F"/>
    <w:rsid w:val="004833CD"/>
    <w:rsid w:val="00483BDF"/>
    <w:rsid w:val="004844B7"/>
    <w:rsid w:val="0048492C"/>
    <w:rsid w:val="00484CEF"/>
    <w:rsid w:val="00485738"/>
    <w:rsid w:val="004867B3"/>
    <w:rsid w:val="00486CC2"/>
    <w:rsid w:val="00486D87"/>
    <w:rsid w:val="00490DDD"/>
    <w:rsid w:val="0049127C"/>
    <w:rsid w:val="0049155A"/>
    <w:rsid w:val="00492209"/>
    <w:rsid w:val="00492D4E"/>
    <w:rsid w:val="0049306F"/>
    <w:rsid w:val="004942BD"/>
    <w:rsid w:val="00495ACF"/>
    <w:rsid w:val="004972FE"/>
    <w:rsid w:val="00497CF7"/>
    <w:rsid w:val="004A18A1"/>
    <w:rsid w:val="004A294F"/>
    <w:rsid w:val="004A2C9F"/>
    <w:rsid w:val="004A3B94"/>
    <w:rsid w:val="004A3D75"/>
    <w:rsid w:val="004A50F3"/>
    <w:rsid w:val="004B34B8"/>
    <w:rsid w:val="004B528C"/>
    <w:rsid w:val="004B5339"/>
    <w:rsid w:val="004B5354"/>
    <w:rsid w:val="004B6E9F"/>
    <w:rsid w:val="004B6EAE"/>
    <w:rsid w:val="004B78EF"/>
    <w:rsid w:val="004B7C39"/>
    <w:rsid w:val="004C017B"/>
    <w:rsid w:val="004C0E74"/>
    <w:rsid w:val="004C1ACF"/>
    <w:rsid w:val="004C4DC4"/>
    <w:rsid w:val="004C5AB1"/>
    <w:rsid w:val="004C6C35"/>
    <w:rsid w:val="004D04EA"/>
    <w:rsid w:val="004D163A"/>
    <w:rsid w:val="004D1E19"/>
    <w:rsid w:val="004D252D"/>
    <w:rsid w:val="004D2850"/>
    <w:rsid w:val="004D2C06"/>
    <w:rsid w:val="004D2D77"/>
    <w:rsid w:val="004D308D"/>
    <w:rsid w:val="004D3AE6"/>
    <w:rsid w:val="004D3D21"/>
    <w:rsid w:val="004D4B63"/>
    <w:rsid w:val="004D4D9C"/>
    <w:rsid w:val="004D5530"/>
    <w:rsid w:val="004D5A7A"/>
    <w:rsid w:val="004D7D6E"/>
    <w:rsid w:val="004D7EDC"/>
    <w:rsid w:val="004E1D1F"/>
    <w:rsid w:val="004E3FC0"/>
    <w:rsid w:val="004E4FA5"/>
    <w:rsid w:val="004E5E36"/>
    <w:rsid w:val="004E65FA"/>
    <w:rsid w:val="004E6C77"/>
    <w:rsid w:val="004E6D0F"/>
    <w:rsid w:val="004F04B6"/>
    <w:rsid w:val="004F0996"/>
    <w:rsid w:val="004F0B59"/>
    <w:rsid w:val="004F0CF5"/>
    <w:rsid w:val="004F11D5"/>
    <w:rsid w:val="004F1865"/>
    <w:rsid w:val="004F30D7"/>
    <w:rsid w:val="004F3AE8"/>
    <w:rsid w:val="004F4FC2"/>
    <w:rsid w:val="004F5E37"/>
    <w:rsid w:val="004F64B6"/>
    <w:rsid w:val="004F69D0"/>
    <w:rsid w:val="004F6A14"/>
    <w:rsid w:val="00500BB8"/>
    <w:rsid w:val="00500F0C"/>
    <w:rsid w:val="0050235A"/>
    <w:rsid w:val="005031DC"/>
    <w:rsid w:val="00503628"/>
    <w:rsid w:val="0050659F"/>
    <w:rsid w:val="005116A0"/>
    <w:rsid w:val="00511FCA"/>
    <w:rsid w:val="005123F7"/>
    <w:rsid w:val="005143A9"/>
    <w:rsid w:val="00515950"/>
    <w:rsid w:val="005177D9"/>
    <w:rsid w:val="005221C5"/>
    <w:rsid w:val="005221D5"/>
    <w:rsid w:val="005231F5"/>
    <w:rsid w:val="005235FD"/>
    <w:rsid w:val="005308E8"/>
    <w:rsid w:val="00530BEA"/>
    <w:rsid w:val="005315D5"/>
    <w:rsid w:val="00531711"/>
    <w:rsid w:val="005317F5"/>
    <w:rsid w:val="00533E67"/>
    <w:rsid w:val="005342AD"/>
    <w:rsid w:val="00535B81"/>
    <w:rsid w:val="00535BE8"/>
    <w:rsid w:val="00535FBB"/>
    <w:rsid w:val="005362D0"/>
    <w:rsid w:val="005365D4"/>
    <w:rsid w:val="00541391"/>
    <w:rsid w:val="005420FD"/>
    <w:rsid w:val="005450F4"/>
    <w:rsid w:val="00545918"/>
    <w:rsid w:val="005461A3"/>
    <w:rsid w:val="00546DC6"/>
    <w:rsid w:val="00550944"/>
    <w:rsid w:val="0055214C"/>
    <w:rsid w:val="00553563"/>
    <w:rsid w:val="005540D6"/>
    <w:rsid w:val="00554A47"/>
    <w:rsid w:val="00554E39"/>
    <w:rsid w:val="00554FFF"/>
    <w:rsid w:val="00556F70"/>
    <w:rsid w:val="005613B7"/>
    <w:rsid w:val="00562359"/>
    <w:rsid w:val="00562F0F"/>
    <w:rsid w:val="00565E7D"/>
    <w:rsid w:val="00567A1F"/>
    <w:rsid w:val="005710AD"/>
    <w:rsid w:val="005723C9"/>
    <w:rsid w:val="0057297A"/>
    <w:rsid w:val="0057318E"/>
    <w:rsid w:val="00573716"/>
    <w:rsid w:val="0057434F"/>
    <w:rsid w:val="0057500E"/>
    <w:rsid w:val="0057577E"/>
    <w:rsid w:val="00576F94"/>
    <w:rsid w:val="00577713"/>
    <w:rsid w:val="00580EEA"/>
    <w:rsid w:val="005821F6"/>
    <w:rsid w:val="005854E4"/>
    <w:rsid w:val="005904C2"/>
    <w:rsid w:val="00590EF1"/>
    <w:rsid w:val="00591469"/>
    <w:rsid w:val="00593041"/>
    <w:rsid w:val="005933C9"/>
    <w:rsid w:val="00594C45"/>
    <w:rsid w:val="00594C8A"/>
    <w:rsid w:val="005960EB"/>
    <w:rsid w:val="00597643"/>
    <w:rsid w:val="005A0124"/>
    <w:rsid w:val="005A4272"/>
    <w:rsid w:val="005A4301"/>
    <w:rsid w:val="005A4D26"/>
    <w:rsid w:val="005A5017"/>
    <w:rsid w:val="005A5689"/>
    <w:rsid w:val="005A6EA3"/>
    <w:rsid w:val="005A792E"/>
    <w:rsid w:val="005B23FE"/>
    <w:rsid w:val="005B2C58"/>
    <w:rsid w:val="005B45C6"/>
    <w:rsid w:val="005B46B4"/>
    <w:rsid w:val="005B5076"/>
    <w:rsid w:val="005B5633"/>
    <w:rsid w:val="005B633D"/>
    <w:rsid w:val="005B6A0F"/>
    <w:rsid w:val="005B6FA0"/>
    <w:rsid w:val="005B75A3"/>
    <w:rsid w:val="005B78DC"/>
    <w:rsid w:val="005B796E"/>
    <w:rsid w:val="005C2802"/>
    <w:rsid w:val="005C3361"/>
    <w:rsid w:val="005C5311"/>
    <w:rsid w:val="005C5413"/>
    <w:rsid w:val="005D0D27"/>
    <w:rsid w:val="005D1837"/>
    <w:rsid w:val="005D2178"/>
    <w:rsid w:val="005D2DD5"/>
    <w:rsid w:val="005D3415"/>
    <w:rsid w:val="005D43F6"/>
    <w:rsid w:val="005D4733"/>
    <w:rsid w:val="005D6671"/>
    <w:rsid w:val="005D6E5D"/>
    <w:rsid w:val="005E036A"/>
    <w:rsid w:val="005E1932"/>
    <w:rsid w:val="005E1AB6"/>
    <w:rsid w:val="005E1D13"/>
    <w:rsid w:val="005E2251"/>
    <w:rsid w:val="005E2465"/>
    <w:rsid w:val="005E3C97"/>
    <w:rsid w:val="005E3FF9"/>
    <w:rsid w:val="005E4C0B"/>
    <w:rsid w:val="005E54A0"/>
    <w:rsid w:val="005E61C1"/>
    <w:rsid w:val="005E6D9B"/>
    <w:rsid w:val="005E70A1"/>
    <w:rsid w:val="005E726A"/>
    <w:rsid w:val="005F11AD"/>
    <w:rsid w:val="005F16B8"/>
    <w:rsid w:val="005F1BAA"/>
    <w:rsid w:val="005F2DB0"/>
    <w:rsid w:val="005F3BF0"/>
    <w:rsid w:val="005F6BFD"/>
    <w:rsid w:val="00600A53"/>
    <w:rsid w:val="00600CC1"/>
    <w:rsid w:val="00600E7B"/>
    <w:rsid w:val="00603E54"/>
    <w:rsid w:val="00604116"/>
    <w:rsid w:val="00604FB1"/>
    <w:rsid w:val="00605ED1"/>
    <w:rsid w:val="006061BB"/>
    <w:rsid w:val="00611079"/>
    <w:rsid w:val="00611AF2"/>
    <w:rsid w:val="006150E4"/>
    <w:rsid w:val="00615228"/>
    <w:rsid w:val="006164B6"/>
    <w:rsid w:val="00616C5B"/>
    <w:rsid w:val="0061727A"/>
    <w:rsid w:val="00617435"/>
    <w:rsid w:val="00617840"/>
    <w:rsid w:val="00621B94"/>
    <w:rsid w:val="00622A57"/>
    <w:rsid w:val="00623981"/>
    <w:rsid w:val="006241AF"/>
    <w:rsid w:val="00624516"/>
    <w:rsid w:val="00626D89"/>
    <w:rsid w:val="006277A7"/>
    <w:rsid w:val="00627CF4"/>
    <w:rsid w:val="00630F96"/>
    <w:rsid w:val="00631D32"/>
    <w:rsid w:val="00632F48"/>
    <w:rsid w:val="0063338B"/>
    <w:rsid w:val="00634FDD"/>
    <w:rsid w:val="006365C3"/>
    <w:rsid w:val="00643E43"/>
    <w:rsid w:val="006455A3"/>
    <w:rsid w:val="0064647A"/>
    <w:rsid w:val="00646489"/>
    <w:rsid w:val="006472AC"/>
    <w:rsid w:val="0065041D"/>
    <w:rsid w:val="0065162C"/>
    <w:rsid w:val="00651B6A"/>
    <w:rsid w:val="00654C56"/>
    <w:rsid w:val="00654E85"/>
    <w:rsid w:val="00654FE3"/>
    <w:rsid w:val="00655014"/>
    <w:rsid w:val="00655BE6"/>
    <w:rsid w:val="00655CD2"/>
    <w:rsid w:val="0065701C"/>
    <w:rsid w:val="0065770C"/>
    <w:rsid w:val="00657BD8"/>
    <w:rsid w:val="0066196A"/>
    <w:rsid w:val="006628DC"/>
    <w:rsid w:val="00662B2F"/>
    <w:rsid w:val="00662D37"/>
    <w:rsid w:val="00664CA7"/>
    <w:rsid w:val="00666A74"/>
    <w:rsid w:val="0067078A"/>
    <w:rsid w:val="0067128F"/>
    <w:rsid w:val="00672050"/>
    <w:rsid w:val="006723E8"/>
    <w:rsid w:val="006752F9"/>
    <w:rsid w:val="00675AAE"/>
    <w:rsid w:val="00676D46"/>
    <w:rsid w:val="0068257E"/>
    <w:rsid w:val="00683A1D"/>
    <w:rsid w:val="00685C24"/>
    <w:rsid w:val="006867EC"/>
    <w:rsid w:val="00687BC5"/>
    <w:rsid w:val="00690AA3"/>
    <w:rsid w:val="00691F5F"/>
    <w:rsid w:val="006923BE"/>
    <w:rsid w:val="006929F6"/>
    <w:rsid w:val="0069331D"/>
    <w:rsid w:val="006948CC"/>
    <w:rsid w:val="00696235"/>
    <w:rsid w:val="006A1AA7"/>
    <w:rsid w:val="006A1DC4"/>
    <w:rsid w:val="006A246B"/>
    <w:rsid w:val="006A3781"/>
    <w:rsid w:val="006A3C48"/>
    <w:rsid w:val="006A41A7"/>
    <w:rsid w:val="006A51E9"/>
    <w:rsid w:val="006A5227"/>
    <w:rsid w:val="006A5CC2"/>
    <w:rsid w:val="006A5DE0"/>
    <w:rsid w:val="006A68DF"/>
    <w:rsid w:val="006A7E53"/>
    <w:rsid w:val="006B1A0C"/>
    <w:rsid w:val="006B2504"/>
    <w:rsid w:val="006B2E38"/>
    <w:rsid w:val="006B37CB"/>
    <w:rsid w:val="006B5594"/>
    <w:rsid w:val="006B5A55"/>
    <w:rsid w:val="006B5CFF"/>
    <w:rsid w:val="006B6066"/>
    <w:rsid w:val="006B7C05"/>
    <w:rsid w:val="006C404B"/>
    <w:rsid w:val="006C5E49"/>
    <w:rsid w:val="006C6FDB"/>
    <w:rsid w:val="006D0457"/>
    <w:rsid w:val="006D132A"/>
    <w:rsid w:val="006D2740"/>
    <w:rsid w:val="006D5FAC"/>
    <w:rsid w:val="006D79AE"/>
    <w:rsid w:val="006E07F8"/>
    <w:rsid w:val="006E0FEE"/>
    <w:rsid w:val="006E1703"/>
    <w:rsid w:val="006E2BF6"/>
    <w:rsid w:val="006E39BD"/>
    <w:rsid w:val="006E4C50"/>
    <w:rsid w:val="006E4E41"/>
    <w:rsid w:val="006E6D24"/>
    <w:rsid w:val="006E76D5"/>
    <w:rsid w:val="006F102E"/>
    <w:rsid w:val="006F221C"/>
    <w:rsid w:val="006F2B22"/>
    <w:rsid w:val="006F2F5C"/>
    <w:rsid w:val="006F31C9"/>
    <w:rsid w:val="006F382C"/>
    <w:rsid w:val="006F3910"/>
    <w:rsid w:val="006F4D0E"/>
    <w:rsid w:val="006F5E76"/>
    <w:rsid w:val="006F7416"/>
    <w:rsid w:val="006F75F2"/>
    <w:rsid w:val="007009B0"/>
    <w:rsid w:val="007009C4"/>
    <w:rsid w:val="00701C3E"/>
    <w:rsid w:val="00702277"/>
    <w:rsid w:val="007027EE"/>
    <w:rsid w:val="0070665D"/>
    <w:rsid w:val="00713B19"/>
    <w:rsid w:val="00714521"/>
    <w:rsid w:val="00716623"/>
    <w:rsid w:val="00717A62"/>
    <w:rsid w:val="007203D4"/>
    <w:rsid w:val="007210E5"/>
    <w:rsid w:val="007224E6"/>
    <w:rsid w:val="00722832"/>
    <w:rsid w:val="007245C5"/>
    <w:rsid w:val="00730CB1"/>
    <w:rsid w:val="00734314"/>
    <w:rsid w:val="007356D6"/>
    <w:rsid w:val="007425F8"/>
    <w:rsid w:val="00742FC5"/>
    <w:rsid w:val="00743B35"/>
    <w:rsid w:val="00744BDE"/>
    <w:rsid w:val="007506C0"/>
    <w:rsid w:val="007509D3"/>
    <w:rsid w:val="00750CA1"/>
    <w:rsid w:val="00751C8B"/>
    <w:rsid w:val="00753388"/>
    <w:rsid w:val="00754BE7"/>
    <w:rsid w:val="00755B46"/>
    <w:rsid w:val="00757539"/>
    <w:rsid w:val="0076211F"/>
    <w:rsid w:val="007651AD"/>
    <w:rsid w:val="00765268"/>
    <w:rsid w:val="00765CD7"/>
    <w:rsid w:val="007662BA"/>
    <w:rsid w:val="007667A8"/>
    <w:rsid w:val="00766CFD"/>
    <w:rsid w:val="007718D6"/>
    <w:rsid w:val="007721B5"/>
    <w:rsid w:val="00772295"/>
    <w:rsid w:val="007725A6"/>
    <w:rsid w:val="007726DD"/>
    <w:rsid w:val="00773CD8"/>
    <w:rsid w:val="007745BE"/>
    <w:rsid w:val="00774F96"/>
    <w:rsid w:val="0077558F"/>
    <w:rsid w:val="00775DB9"/>
    <w:rsid w:val="0078096D"/>
    <w:rsid w:val="007811DE"/>
    <w:rsid w:val="007819B9"/>
    <w:rsid w:val="00782130"/>
    <w:rsid w:val="007825DA"/>
    <w:rsid w:val="00783D0E"/>
    <w:rsid w:val="00785AE6"/>
    <w:rsid w:val="00786A5F"/>
    <w:rsid w:val="00787222"/>
    <w:rsid w:val="00787F5D"/>
    <w:rsid w:val="00790877"/>
    <w:rsid w:val="0079154D"/>
    <w:rsid w:val="00793026"/>
    <w:rsid w:val="00793AE7"/>
    <w:rsid w:val="00794637"/>
    <w:rsid w:val="00795A03"/>
    <w:rsid w:val="00796672"/>
    <w:rsid w:val="00796EDA"/>
    <w:rsid w:val="007A0ACF"/>
    <w:rsid w:val="007A2550"/>
    <w:rsid w:val="007A2B96"/>
    <w:rsid w:val="007A43C9"/>
    <w:rsid w:val="007A451B"/>
    <w:rsid w:val="007A4620"/>
    <w:rsid w:val="007A4D2B"/>
    <w:rsid w:val="007B03E0"/>
    <w:rsid w:val="007B05FA"/>
    <w:rsid w:val="007B1125"/>
    <w:rsid w:val="007B17F9"/>
    <w:rsid w:val="007B234E"/>
    <w:rsid w:val="007B301D"/>
    <w:rsid w:val="007B366A"/>
    <w:rsid w:val="007B3CE6"/>
    <w:rsid w:val="007B42F0"/>
    <w:rsid w:val="007B43D3"/>
    <w:rsid w:val="007B43DA"/>
    <w:rsid w:val="007B5B43"/>
    <w:rsid w:val="007B634D"/>
    <w:rsid w:val="007B6A5A"/>
    <w:rsid w:val="007C4B14"/>
    <w:rsid w:val="007C5F49"/>
    <w:rsid w:val="007C6599"/>
    <w:rsid w:val="007D1E24"/>
    <w:rsid w:val="007D2020"/>
    <w:rsid w:val="007D27D6"/>
    <w:rsid w:val="007D2DA5"/>
    <w:rsid w:val="007D2E56"/>
    <w:rsid w:val="007D2EC8"/>
    <w:rsid w:val="007D4100"/>
    <w:rsid w:val="007D44F4"/>
    <w:rsid w:val="007D5054"/>
    <w:rsid w:val="007D70F3"/>
    <w:rsid w:val="007D7DD6"/>
    <w:rsid w:val="007E0773"/>
    <w:rsid w:val="007E197C"/>
    <w:rsid w:val="007E27FB"/>
    <w:rsid w:val="007E2B55"/>
    <w:rsid w:val="007E3200"/>
    <w:rsid w:val="007E3AB6"/>
    <w:rsid w:val="007E5E1F"/>
    <w:rsid w:val="007E7177"/>
    <w:rsid w:val="007E77CD"/>
    <w:rsid w:val="007E7F3B"/>
    <w:rsid w:val="007F2181"/>
    <w:rsid w:val="007F6228"/>
    <w:rsid w:val="007F6DDE"/>
    <w:rsid w:val="007F7794"/>
    <w:rsid w:val="007F7DC9"/>
    <w:rsid w:val="00800607"/>
    <w:rsid w:val="0080367F"/>
    <w:rsid w:val="00803A22"/>
    <w:rsid w:val="008076A2"/>
    <w:rsid w:val="008110CE"/>
    <w:rsid w:val="0081116E"/>
    <w:rsid w:val="00813A98"/>
    <w:rsid w:val="00814DD2"/>
    <w:rsid w:val="00815118"/>
    <w:rsid w:val="00820391"/>
    <w:rsid w:val="00823FE5"/>
    <w:rsid w:val="00824DD0"/>
    <w:rsid w:val="00825F60"/>
    <w:rsid w:val="0082605F"/>
    <w:rsid w:val="008265DB"/>
    <w:rsid w:val="00826E09"/>
    <w:rsid w:val="00827BF3"/>
    <w:rsid w:val="00830C3E"/>
    <w:rsid w:val="0083281E"/>
    <w:rsid w:val="008340D5"/>
    <w:rsid w:val="00835004"/>
    <w:rsid w:val="008352CE"/>
    <w:rsid w:val="008403EA"/>
    <w:rsid w:val="0084046A"/>
    <w:rsid w:val="00840ADF"/>
    <w:rsid w:val="00841F69"/>
    <w:rsid w:val="00843727"/>
    <w:rsid w:val="00843AF3"/>
    <w:rsid w:val="00844A42"/>
    <w:rsid w:val="00846758"/>
    <w:rsid w:val="0084710A"/>
    <w:rsid w:val="0085170E"/>
    <w:rsid w:val="00853869"/>
    <w:rsid w:val="00854ABB"/>
    <w:rsid w:val="00855B87"/>
    <w:rsid w:val="008568F0"/>
    <w:rsid w:val="00857766"/>
    <w:rsid w:val="008578D3"/>
    <w:rsid w:val="00862D22"/>
    <w:rsid w:val="0086345D"/>
    <w:rsid w:val="008653C8"/>
    <w:rsid w:val="00866291"/>
    <w:rsid w:val="008665CE"/>
    <w:rsid w:val="0086783A"/>
    <w:rsid w:val="008721E0"/>
    <w:rsid w:val="0087241A"/>
    <w:rsid w:val="0087252A"/>
    <w:rsid w:val="0087324A"/>
    <w:rsid w:val="0087367D"/>
    <w:rsid w:val="00873FEC"/>
    <w:rsid w:val="00874DDF"/>
    <w:rsid w:val="00875FF2"/>
    <w:rsid w:val="00876333"/>
    <w:rsid w:val="00876630"/>
    <w:rsid w:val="00876C51"/>
    <w:rsid w:val="008772E8"/>
    <w:rsid w:val="00882B94"/>
    <w:rsid w:val="00882C59"/>
    <w:rsid w:val="0088543E"/>
    <w:rsid w:val="00885FF7"/>
    <w:rsid w:val="008860BA"/>
    <w:rsid w:val="00886146"/>
    <w:rsid w:val="00886265"/>
    <w:rsid w:val="00886D0E"/>
    <w:rsid w:val="00890364"/>
    <w:rsid w:val="0089094F"/>
    <w:rsid w:val="0089220D"/>
    <w:rsid w:val="00894A1B"/>
    <w:rsid w:val="00894DEE"/>
    <w:rsid w:val="00895E66"/>
    <w:rsid w:val="008A0EFB"/>
    <w:rsid w:val="008A4BF8"/>
    <w:rsid w:val="008A59D4"/>
    <w:rsid w:val="008A76B8"/>
    <w:rsid w:val="008B055C"/>
    <w:rsid w:val="008B0B7D"/>
    <w:rsid w:val="008B190E"/>
    <w:rsid w:val="008B1910"/>
    <w:rsid w:val="008B3139"/>
    <w:rsid w:val="008B3A40"/>
    <w:rsid w:val="008B5961"/>
    <w:rsid w:val="008B6D93"/>
    <w:rsid w:val="008C0E83"/>
    <w:rsid w:val="008C25E5"/>
    <w:rsid w:val="008C3852"/>
    <w:rsid w:val="008C3A49"/>
    <w:rsid w:val="008C3AC4"/>
    <w:rsid w:val="008C4905"/>
    <w:rsid w:val="008C4CB6"/>
    <w:rsid w:val="008C6576"/>
    <w:rsid w:val="008C6935"/>
    <w:rsid w:val="008C6F5A"/>
    <w:rsid w:val="008C6FBD"/>
    <w:rsid w:val="008D087A"/>
    <w:rsid w:val="008D0CD6"/>
    <w:rsid w:val="008D15C6"/>
    <w:rsid w:val="008D1729"/>
    <w:rsid w:val="008D323B"/>
    <w:rsid w:val="008D39C1"/>
    <w:rsid w:val="008D4DC6"/>
    <w:rsid w:val="008D55C3"/>
    <w:rsid w:val="008D675F"/>
    <w:rsid w:val="008E1DD8"/>
    <w:rsid w:val="008E306E"/>
    <w:rsid w:val="008E3094"/>
    <w:rsid w:val="008E39E9"/>
    <w:rsid w:val="008E59FA"/>
    <w:rsid w:val="008E5FFF"/>
    <w:rsid w:val="008E6D03"/>
    <w:rsid w:val="008E7D5B"/>
    <w:rsid w:val="008F1B0E"/>
    <w:rsid w:val="008F204A"/>
    <w:rsid w:val="008F244F"/>
    <w:rsid w:val="008F276C"/>
    <w:rsid w:val="008F3DB9"/>
    <w:rsid w:val="008F41A2"/>
    <w:rsid w:val="008F457E"/>
    <w:rsid w:val="008F4D51"/>
    <w:rsid w:val="008F4FF0"/>
    <w:rsid w:val="008F5500"/>
    <w:rsid w:val="008F654E"/>
    <w:rsid w:val="008F6AB6"/>
    <w:rsid w:val="008F6D84"/>
    <w:rsid w:val="008F7A4D"/>
    <w:rsid w:val="008F7B10"/>
    <w:rsid w:val="008F7EB9"/>
    <w:rsid w:val="00901129"/>
    <w:rsid w:val="009014FA"/>
    <w:rsid w:val="00901C88"/>
    <w:rsid w:val="00901F43"/>
    <w:rsid w:val="00902D67"/>
    <w:rsid w:val="00904CD9"/>
    <w:rsid w:val="00905819"/>
    <w:rsid w:val="00905D4E"/>
    <w:rsid w:val="00905FDE"/>
    <w:rsid w:val="00906BCE"/>
    <w:rsid w:val="0091189E"/>
    <w:rsid w:val="00911EF7"/>
    <w:rsid w:val="00913058"/>
    <w:rsid w:val="00913A55"/>
    <w:rsid w:val="0091459D"/>
    <w:rsid w:val="00915CD6"/>
    <w:rsid w:val="0091662A"/>
    <w:rsid w:val="00917697"/>
    <w:rsid w:val="00917DCF"/>
    <w:rsid w:val="009227A1"/>
    <w:rsid w:val="00922ECD"/>
    <w:rsid w:val="00925B3B"/>
    <w:rsid w:val="00926464"/>
    <w:rsid w:val="00926876"/>
    <w:rsid w:val="00926EBD"/>
    <w:rsid w:val="009270D6"/>
    <w:rsid w:val="0093217A"/>
    <w:rsid w:val="0093484E"/>
    <w:rsid w:val="00934B3F"/>
    <w:rsid w:val="009356F5"/>
    <w:rsid w:val="0093656E"/>
    <w:rsid w:val="00936B82"/>
    <w:rsid w:val="00937B3C"/>
    <w:rsid w:val="0094060E"/>
    <w:rsid w:val="00941456"/>
    <w:rsid w:val="009417D0"/>
    <w:rsid w:val="00941FAC"/>
    <w:rsid w:val="00942C63"/>
    <w:rsid w:val="009431D9"/>
    <w:rsid w:val="00943AE0"/>
    <w:rsid w:val="009445E6"/>
    <w:rsid w:val="00944ABD"/>
    <w:rsid w:val="009459BF"/>
    <w:rsid w:val="00945C81"/>
    <w:rsid w:val="009463E6"/>
    <w:rsid w:val="0094724D"/>
    <w:rsid w:val="009505E8"/>
    <w:rsid w:val="00952E8A"/>
    <w:rsid w:val="00954A23"/>
    <w:rsid w:val="00956520"/>
    <w:rsid w:val="009568DC"/>
    <w:rsid w:val="00957319"/>
    <w:rsid w:val="009573A3"/>
    <w:rsid w:val="009573B4"/>
    <w:rsid w:val="009575D0"/>
    <w:rsid w:val="00964750"/>
    <w:rsid w:val="00964FF3"/>
    <w:rsid w:val="00965177"/>
    <w:rsid w:val="00965CAF"/>
    <w:rsid w:val="00967889"/>
    <w:rsid w:val="00967C9C"/>
    <w:rsid w:val="00967D75"/>
    <w:rsid w:val="00967E55"/>
    <w:rsid w:val="00967F13"/>
    <w:rsid w:val="0097082E"/>
    <w:rsid w:val="00970843"/>
    <w:rsid w:val="00970FCE"/>
    <w:rsid w:val="0097194E"/>
    <w:rsid w:val="00971C09"/>
    <w:rsid w:val="0097307D"/>
    <w:rsid w:val="0097383E"/>
    <w:rsid w:val="00973EA3"/>
    <w:rsid w:val="00974861"/>
    <w:rsid w:val="00974CE2"/>
    <w:rsid w:val="0097610C"/>
    <w:rsid w:val="009762D3"/>
    <w:rsid w:val="00977276"/>
    <w:rsid w:val="00977463"/>
    <w:rsid w:val="00980447"/>
    <w:rsid w:val="009813A4"/>
    <w:rsid w:val="00981E0E"/>
    <w:rsid w:val="00982076"/>
    <w:rsid w:val="0098253B"/>
    <w:rsid w:val="0099165E"/>
    <w:rsid w:val="00994E15"/>
    <w:rsid w:val="00996242"/>
    <w:rsid w:val="00996FAD"/>
    <w:rsid w:val="00997C70"/>
    <w:rsid w:val="00997DC8"/>
    <w:rsid w:val="009A0977"/>
    <w:rsid w:val="009A3B57"/>
    <w:rsid w:val="009A4091"/>
    <w:rsid w:val="009A5282"/>
    <w:rsid w:val="009A5C40"/>
    <w:rsid w:val="009A627C"/>
    <w:rsid w:val="009A6C0C"/>
    <w:rsid w:val="009A715D"/>
    <w:rsid w:val="009B02F5"/>
    <w:rsid w:val="009B12B9"/>
    <w:rsid w:val="009B67AA"/>
    <w:rsid w:val="009B6F32"/>
    <w:rsid w:val="009B7A04"/>
    <w:rsid w:val="009B7AE1"/>
    <w:rsid w:val="009B7E9A"/>
    <w:rsid w:val="009C03BE"/>
    <w:rsid w:val="009C0F1F"/>
    <w:rsid w:val="009C26F4"/>
    <w:rsid w:val="009C3053"/>
    <w:rsid w:val="009C42D7"/>
    <w:rsid w:val="009C5228"/>
    <w:rsid w:val="009C62FE"/>
    <w:rsid w:val="009C63E3"/>
    <w:rsid w:val="009C7BC8"/>
    <w:rsid w:val="009C7FCB"/>
    <w:rsid w:val="009D0493"/>
    <w:rsid w:val="009D39B3"/>
    <w:rsid w:val="009D3E75"/>
    <w:rsid w:val="009D4677"/>
    <w:rsid w:val="009D5590"/>
    <w:rsid w:val="009D65F6"/>
    <w:rsid w:val="009D7A9A"/>
    <w:rsid w:val="009E01A1"/>
    <w:rsid w:val="009E029F"/>
    <w:rsid w:val="009E125C"/>
    <w:rsid w:val="009E14AE"/>
    <w:rsid w:val="009E1998"/>
    <w:rsid w:val="009E1BDF"/>
    <w:rsid w:val="009E28B0"/>
    <w:rsid w:val="009E5FF8"/>
    <w:rsid w:val="009F07FA"/>
    <w:rsid w:val="009F0C97"/>
    <w:rsid w:val="009F2758"/>
    <w:rsid w:val="009F525E"/>
    <w:rsid w:val="009F648C"/>
    <w:rsid w:val="009F752E"/>
    <w:rsid w:val="009F7D92"/>
    <w:rsid w:val="00A00139"/>
    <w:rsid w:val="00A009C2"/>
    <w:rsid w:val="00A01445"/>
    <w:rsid w:val="00A016BA"/>
    <w:rsid w:val="00A02F6E"/>
    <w:rsid w:val="00A04013"/>
    <w:rsid w:val="00A0442E"/>
    <w:rsid w:val="00A06C15"/>
    <w:rsid w:val="00A06CAE"/>
    <w:rsid w:val="00A07FEB"/>
    <w:rsid w:val="00A119BE"/>
    <w:rsid w:val="00A12208"/>
    <w:rsid w:val="00A129F2"/>
    <w:rsid w:val="00A12EB4"/>
    <w:rsid w:val="00A133F1"/>
    <w:rsid w:val="00A13EA0"/>
    <w:rsid w:val="00A151F2"/>
    <w:rsid w:val="00A15D57"/>
    <w:rsid w:val="00A201D2"/>
    <w:rsid w:val="00A209C3"/>
    <w:rsid w:val="00A20B9C"/>
    <w:rsid w:val="00A210EB"/>
    <w:rsid w:val="00A2175E"/>
    <w:rsid w:val="00A25B8D"/>
    <w:rsid w:val="00A26735"/>
    <w:rsid w:val="00A27213"/>
    <w:rsid w:val="00A31377"/>
    <w:rsid w:val="00A32D90"/>
    <w:rsid w:val="00A32EA9"/>
    <w:rsid w:val="00A33220"/>
    <w:rsid w:val="00A3353C"/>
    <w:rsid w:val="00A3576B"/>
    <w:rsid w:val="00A35FDC"/>
    <w:rsid w:val="00A402EC"/>
    <w:rsid w:val="00A41C66"/>
    <w:rsid w:val="00A4256D"/>
    <w:rsid w:val="00A444C2"/>
    <w:rsid w:val="00A45101"/>
    <w:rsid w:val="00A457B8"/>
    <w:rsid w:val="00A46F1A"/>
    <w:rsid w:val="00A47A04"/>
    <w:rsid w:val="00A502CD"/>
    <w:rsid w:val="00A542FF"/>
    <w:rsid w:val="00A550CC"/>
    <w:rsid w:val="00A577BD"/>
    <w:rsid w:val="00A601E1"/>
    <w:rsid w:val="00A6070B"/>
    <w:rsid w:val="00A60EA1"/>
    <w:rsid w:val="00A61CD8"/>
    <w:rsid w:val="00A61E33"/>
    <w:rsid w:val="00A61E70"/>
    <w:rsid w:val="00A62C87"/>
    <w:rsid w:val="00A64B79"/>
    <w:rsid w:val="00A65491"/>
    <w:rsid w:val="00A65999"/>
    <w:rsid w:val="00A66BF4"/>
    <w:rsid w:val="00A70539"/>
    <w:rsid w:val="00A70593"/>
    <w:rsid w:val="00A7069F"/>
    <w:rsid w:val="00A738CC"/>
    <w:rsid w:val="00A7472B"/>
    <w:rsid w:val="00A7598D"/>
    <w:rsid w:val="00A75A6A"/>
    <w:rsid w:val="00A761B6"/>
    <w:rsid w:val="00A77250"/>
    <w:rsid w:val="00A8098B"/>
    <w:rsid w:val="00A80C01"/>
    <w:rsid w:val="00A81ECD"/>
    <w:rsid w:val="00A82375"/>
    <w:rsid w:val="00A8270A"/>
    <w:rsid w:val="00A82857"/>
    <w:rsid w:val="00A82A15"/>
    <w:rsid w:val="00A82FC8"/>
    <w:rsid w:val="00A843AC"/>
    <w:rsid w:val="00A86701"/>
    <w:rsid w:val="00A86A99"/>
    <w:rsid w:val="00A913D1"/>
    <w:rsid w:val="00A92489"/>
    <w:rsid w:val="00A931FE"/>
    <w:rsid w:val="00A932C1"/>
    <w:rsid w:val="00A93F1D"/>
    <w:rsid w:val="00A95980"/>
    <w:rsid w:val="00A96E25"/>
    <w:rsid w:val="00A97175"/>
    <w:rsid w:val="00AA493A"/>
    <w:rsid w:val="00AA67F8"/>
    <w:rsid w:val="00AA6DD8"/>
    <w:rsid w:val="00AA6F5F"/>
    <w:rsid w:val="00AA6FA8"/>
    <w:rsid w:val="00AA790A"/>
    <w:rsid w:val="00AB0629"/>
    <w:rsid w:val="00AB11EE"/>
    <w:rsid w:val="00AB1E31"/>
    <w:rsid w:val="00AB5DAC"/>
    <w:rsid w:val="00AB6C3A"/>
    <w:rsid w:val="00AB73ED"/>
    <w:rsid w:val="00AB7B90"/>
    <w:rsid w:val="00AB7E0E"/>
    <w:rsid w:val="00AB7FBE"/>
    <w:rsid w:val="00AC0396"/>
    <w:rsid w:val="00AC0CBB"/>
    <w:rsid w:val="00AC1B9A"/>
    <w:rsid w:val="00AC58C6"/>
    <w:rsid w:val="00AC5B8A"/>
    <w:rsid w:val="00AC6B7B"/>
    <w:rsid w:val="00AC7699"/>
    <w:rsid w:val="00AC7C9A"/>
    <w:rsid w:val="00AD0010"/>
    <w:rsid w:val="00AD1224"/>
    <w:rsid w:val="00AD2BF1"/>
    <w:rsid w:val="00AD30B2"/>
    <w:rsid w:val="00AD3E77"/>
    <w:rsid w:val="00AD504B"/>
    <w:rsid w:val="00AD5611"/>
    <w:rsid w:val="00AD622E"/>
    <w:rsid w:val="00AE018C"/>
    <w:rsid w:val="00AE15AA"/>
    <w:rsid w:val="00AE2049"/>
    <w:rsid w:val="00AE22E9"/>
    <w:rsid w:val="00AE3C57"/>
    <w:rsid w:val="00AE547B"/>
    <w:rsid w:val="00AF01CD"/>
    <w:rsid w:val="00AF2AFC"/>
    <w:rsid w:val="00AF3D57"/>
    <w:rsid w:val="00AF7740"/>
    <w:rsid w:val="00B005D6"/>
    <w:rsid w:val="00B00D94"/>
    <w:rsid w:val="00B02203"/>
    <w:rsid w:val="00B02A40"/>
    <w:rsid w:val="00B046E1"/>
    <w:rsid w:val="00B05A4C"/>
    <w:rsid w:val="00B064A4"/>
    <w:rsid w:val="00B0759F"/>
    <w:rsid w:val="00B1127A"/>
    <w:rsid w:val="00B1130E"/>
    <w:rsid w:val="00B14F25"/>
    <w:rsid w:val="00B15AF6"/>
    <w:rsid w:val="00B15DEF"/>
    <w:rsid w:val="00B16F23"/>
    <w:rsid w:val="00B1746D"/>
    <w:rsid w:val="00B178A5"/>
    <w:rsid w:val="00B224F2"/>
    <w:rsid w:val="00B2289F"/>
    <w:rsid w:val="00B24DD6"/>
    <w:rsid w:val="00B2575F"/>
    <w:rsid w:val="00B2655F"/>
    <w:rsid w:val="00B274C8"/>
    <w:rsid w:val="00B27F90"/>
    <w:rsid w:val="00B30259"/>
    <w:rsid w:val="00B305B5"/>
    <w:rsid w:val="00B30A8A"/>
    <w:rsid w:val="00B31E1A"/>
    <w:rsid w:val="00B321AF"/>
    <w:rsid w:val="00B32704"/>
    <w:rsid w:val="00B32BBF"/>
    <w:rsid w:val="00B33C40"/>
    <w:rsid w:val="00B33FBE"/>
    <w:rsid w:val="00B33FF6"/>
    <w:rsid w:val="00B34BCA"/>
    <w:rsid w:val="00B35225"/>
    <w:rsid w:val="00B367E8"/>
    <w:rsid w:val="00B36CBC"/>
    <w:rsid w:val="00B37D75"/>
    <w:rsid w:val="00B4199A"/>
    <w:rsid w:val="00B41BA4"/>
    <w:rsid w:val="00B44708"/>
    <w:rsid w:val="00B44E41"/>
    <w:rsid w:val="00B451C3"/>
    <w:rsid w:val="00B4735E"/>
    <w:rsid w:val="00B501A8"/>
    <w:rsid w:val="00B50A69"/>
    <w:rsid w:val="00B52D8A"/>
    <w:rsid w:val="00B52F44"/>
    <w:rsid w:val="00B5497D"/>
    <w:rsid w:val="00B57DA1"/>
    <w:rsid w:val="00B60B38"/>
    <w:rsid w:val="00B62CC2"/>
    <w:rsid w:val="00B63B7C"/>
    <w:rsid w:val="00B64F1D"/>
    <w:rsid w:val="00B67236"/>
    <w:rsid w:val="00B70484"/>
    <w:rsid w:val="00B70D37"/>
    <w:rsid w:val="00B716D1"/>
    <w:rsid w:val="00B73516"/>
    <w:rsid w:val="00B73562"/>
    <w:rsid w:val="00B73599"/>
    <w:rsid w:val="00B73697"/>
    <w:rsid w:val="00B73B4E"/>
    <w:rsid w:val="00B74D4A"/>
    <w:rsid w:val="00B74F5B"/>
    <w:rsid w:val="00B76414"/>
    <w:rsid w:val="00B767F9"/>
    <w:rsid w:val="00B76AA3"/>
    <w:rsid w:val="00B81551"/>
    <w:rsid w:val="00B84939"/>
    <w:rsid w:val="00B85983"/>
    <w:rsid w:val="00B911A0"/>
    <w:rsid w:val="00B91546"/>
    <w:rsid w:val="00B91BCA"/>
    <w:rsid w:val="00B925D8"/>
    <w:rsid w:val="00B92988"/>
    <w:rsid w:val="00B92D48"/>
    <w:rsid w:val="00B9414C"/>
    <w:rsid w:val="00B954B7"/>
    <w:rsid w:val="00B976DE"/>
    <w:rsid w:val="00BA01D6"/>
    <w:rsid w:val="00BA09DE"/>
    <w:rsid w:val="00BA19F8"/>
    <w:rsid w:val="00BA1E6C"/>
    <w:rsid w:val="00BA2E75"/>
    <w:rsid w:val="00BA3A1F"/>
    <w:rsid w:val="00BA3E10"/>
    <w:rsid w:val="00BA3EF8"/>
    <w:rsid w:val="00BA4419"/>
    <w:rsid w:val="00BA4B7F"/>
    <w:rsid w:val="00BA5F5A"/>
    <w:rsid w:val="00BA665F"/>
    <w:rsid w:val="00BA6C80"/>
    <w:rsid w:val="00BB0F12"/>
    <w:rsid w:val="00BB1176"/>
    <w:rsid w:val="00BB2766"/>
    <w:rsid w:val="00BB4156"/>
    <w:rsid w:val="00BB51CA"/>
    <w:rsid w:val="00BB559D"/>
    <w:rsid w:val="00BB593F"/>
    <w:rsid w:val="00BB5B18"/>
    <w:rsid w:val="00BB5F9D"/>
    <w:rsid w:val="00BB6E1D"/>
    <w:rsid w:val="00BB744E"/>
    <w:rsid w:val="00BB77ED"/>
    <w:rsid w:val="00BB7E6D"/>
    <w:rsid w:val="00BC07A8"/>
    <w:rsid w:val="00BC0AF4"/>
    <w:rsid w:val="00BC1D62"/>
    <w:rsid w:val="00BC1EB0"/>
    <w:rsid w:val="00BC3DAA"/>
    <w:rsid w:val="00BC4B05"/>
    <w:rsid w:val="00BD02D4"/>
    <w:rsid w:val="00BD0950"/>
    <w:rsid w:val="00BD255E"/>
    <w:rsid w:val="00BD2A3A"/>
    <w:rsid w:val="00BD4DF2"/>
    <w:rsid w:val="00BD50A7"/>
    <w:rsid w:val="00BD5AFE"/>
    <w:rsid w:val="00BD68D3"/>
    <w:rsid w:val="00BE0461"/>
    <w:rsid w:val="00BE0D4A"/>
    <w:rsid w:val="00BE24E3"/>
    <w:rsid w:val="00BE28F0"/>
    <w:rsid w:val="00BE34DA"/>
    <w:rsid w:val="00BE3566"/>
    <w:rsid w:val="00BE4C31"/>
    <w:rsid w:val="00BE4D91"/>
    <w:rsid w:val="00BE4F05"/>
    <w:rsid w:val="00BE5F13"/>
    <w:rsid w:val="00BE7581"/>
    <w:rsid w:val="00BF06B5"/>
    <w:rsid w:val="00BF0A93"/>
    <w:rsid w:val="00BF1931"/>
    <w:rsid w:val="00BF30E6"/>
    <w:rsid w:val="00BF77D9"/>
    <w:rsid w:val="00C0195F"/>
    <w:rsid w:val="00C109FB"/>
    <w:rsid w:val="00C11F1B"/>
    <w:rsid w:val="00C11FE7"/>
    <w:rsid w:val="00C1243D"/>
    <w:rsid w:val="00C12A4D"/>
    <w:rsid w:val="00C134A4"/>
    <w:rsid w:val="00C13676"/>
    <w:rsid w:val="00C159B8"/>
    <w:rsid w:val="00C16AC1"/>
    <w:rsid w:val="00C206F7"/>
    <w:rsid w:val="00C20E97"/>
    <w:rsid w:val="00C21091"/>
    <w:rsid w:val="00C2110C"/>
    <w:rsid w:val="00C217B5"/>
    <w:rsid w:val="00C228E9"/>
    <w:rsid w:val="00C229C8"/>
    <w:rsid w:val="00C242CA"/>
    <w:rsid w:val="00C248DB"/>
    <w:rsid w:val="00C26484"/>
    <w:rsid w:val="00C26963"/>
    <w:rsid w:val="00C35A6E"/>
    <w:rsid w:val="00C3676C"/>
    <w:rsid w:val="00C37E65"/>
    <w:rsid w:val="00C4184D"/>
    <w:rsid w:val="00C41EFA"/>
    <w:rsid w:val="00C426E1"/>
    <w:rsid w:val="00C42C38"/>
    <w:rsid w:val="00C4319F"/>
    <w:rsid w:val="00C445EF"/>
    <w:rsid w:val="00C451AE"/>
    <w:rsid w:val="00C46979"/>
    <w:rsid w:val="00C5132E"/>
    <w:rsid w:val="00C53F1C"/>
    <w:rsid w:val="00C5575B"/>
    <w:rsid w:val="00C55B2E"/>
    <w:rsid w:val="00C61311"/>
    <w:rsid w:val="00C62656"/>
    <w:rsid w:val="00C62AA6"/>
    <w:rsid w:val="00C62C43"/>
    <w:rsid w:val="00C63F8C"/>
    <w:rsid w:val="00C65460"/>
    <w:rsid w:val="00C65FB8"/>
    <w:rsid w:val="00C709E8"/>
    <w:rsid w:val="00C7107B"/>
    <w:rsid w:val="00C713B6"/>
    <w:rsid w:val="00C72071"/>
    <w:rsid w:val="00C7301C"/>
    <w:rsid w:val="00C743BD"/>
    <w:rsid w:val="00C75147"/>
    <w:rsid w:val="00C752A6"/>
    <w:rsid w:val="00C75872"/>
    <w:rsid w:val="00C805EB"/>
    <w:rsid w:val="00C81E96"/>
    <w:rsid w:val="00C82DE5"/>
    <w:rsid w:val="00C831E1"/>
    <w:rsid w:val="00C853CA"/>
    <w:rsid w:val="00C8752A"/>
    <w:rsid w:val="00C90265"/>
    <w:rsid w:val="00C90D8E"/>
    <w:rsid w:val="00C92727"/>
    <w:rsid w:val="00C92CF3"/>
    <w:rsid w:val="00C93FAD"/>
    <w:rsid w:val="00C95CE6"/>
    <w:rsid w:val="00C96A36"/>
    <w:rsid w:val="00CA11E7"/>
    <w:rsid w:val="00CA146D"/>
    <w:rsid w:val="00CA2A8E"/>
    <w:rsid w:val="00CA336A"/>
    <w:rsid w:val="00CA416F"/>
    <w:rsid w:val="00CA4184"/>
    <w:rsid w:val="00CA63A1"/>
    <w:rsid w:val="00CA662D"/>
    <w:rsid w:val="00CA694D"/>
    <w:rsid w:val="00CA6D1D"/>
    <w:rsid w:val="00CA77BB"/>
    <w:rsid w:val="00CA7D20"/>
    <w:rsid w:val="00CB031C"/>
    <w:rsid w:val="00CB18FE"/>
    <w:rsid w:val="00CB2883"/>
    <w:rsid w:val="00CB34B8"/>
    <w:rsid w:val="00CB5C59"/>
    <w:rsid w:val="00CB6D34"/>
    <w:rsid w:val="00CB77BB"/>
    <w:rsid w:val="00CB7F67"/>
    <w:rsid w:val="00CC009D"/>
    <w:rsid w:val="00CC0104"/>
    <w:rsid w:val="00CC1494"/>
    <w:rsid w:val="00CC1A81"/>
    <w:rsid w:val="00CC4664"/>
    <w:rsid w:val="00CC51C5"/>
    <w:rsid w:val="00CC685F"/>
    <w:rsid w:val="00CC74D3"/>
    <w:rsid w:val="00CC7D2F"/>
    <w:rsid w:val="00CD02BF"/>
    <w:rsid w:val="00CD1663"/>
    <w:rsid w:val="00CD2710"/>
    <w:rsid w:val="00CD28C0"/>
    <w:rsid w:val="00CD37DC"/>
    <w:rsid w:val="00CD4272"/>
    <w:rsid w:val="00CD5C3F"/>
    <w:rsid w:val="00CD713B"/>
    <w:rsid w:val="00CD71BF"/>
    <w:rsid w:val="00CE089C"/>
    <w:rsid w:val="00CE0B79"/>
    <w:rsid w:val="00CE0B81"/>
    <w:rsid w:val="00CE2D76"/>
    <w:rsid w:val="00CE3CD8"/>
    <w:rsid w:val="00CE41AA"/>
    <w:rsid w:val="00CE59FC"/>
    <w:rsid w:val="00CE5C30"/>
    <w:rsid w:val="00CE602C"/>
    <w:rsid w:val="00CE702D"/>
    <w:rsid w:val="00CF019A"/>
    <w:rsid w:val="00CF207F"/>
    <w:rsid w:val="00CF20B7"/>
    <w:rsid w:val="00CF3949"/>
    <w:rsid w:val="00CF3ADD"/>
    <w:rsid w:val="00CF6F28"/>
    <w:rsid w:val="00D00BCC"/>
    <w:rsid w:val="00D013CA"/>
    <w:rsid w:val="00D014A0"/>
    <w:rsid w:val="00D016F0"/>
    <w:rsid w:val="00D024B8"/>
    <w:rsid w:val="00D02B8A"/>
    <w:rsid w:val="00D030D4"/>
    <w:rsid w:val="00D0460E"/>
    <w:rsid w:val="00D056EF"/>
    <w:rsid w:val="00D05DC5"/>
    <w:rsid w:val="00D0744A"/>
    <w:rsid w:val="00D07933"/>
    <w:rsid w:val="00D1223C"/>
    <w:rsid w:val="00D12928"/>
    <w:rsid w:val="00D132FF"/>
    <w:rsid w:val="00D138E7"/>
    <w:rsid w:val="00D13A8A"/>
    <w:rsid w:val="00D13B89"/>
    <w:rsid w:val="00D13F04"/>
    <w:rsid w:val="00D1426A"/>
    <w:rsid w:val="00D1426E"/>
    <w:rsid w:val="00D14C24"/>
    <w:rsid w:val="00D14DFC"/>
    <w:rsid w:val="00D150FD"/>
    <w:rsid w:val="00D15817"/>
    <w:rsid w:val="00D15C76"/>
    <w:rsid w:val="00D16CA4"/>
    <w:rsid w:val="00D17801"/>
    <w:rsid w:val="00D20F1D"/>
    <w:rsid w:val="00D212F9"/>
    <w:rsid w:val="00D221DD"/>
    <w:rsid w:val="00D2379C"/>
    <w:rsid w:val="00D26807"/>
    <w:rsid w:val="00D30982"/>
    <w:rsid w:val="00D30AC5"/>
    <w:rsid w:val="00D30F04"/>
    <w:rsid w:val="00D322D2"/>
    <w:rsid w:val="00D33C8B"/>
    <w:rsid w:val="00D348D5"/>
    <w:rsid w:val="00D34930"/>
    <w:rsid w:val="00D35C5B"/>
    <w:rsid w:val="00D362CF"/>
    <w:rsid w:val="00D412F2"/>
    <w:rsid w:val="00D43DE0"/>
    <w:rsid w:val="00D4447B"/>
    <w:rsid w:val="00D444C2"/>
    <w:rsid w:val="00D45AD9"/>
    <w:rsid w:val="00D4683F"/>
    <w:rsid w:val="00D46D50"/>
    <w:rsid w:val="00D515C4"/>
    <w:rsid w:val="00D52C16"/>
    <w:rsid w:val="00D52D04"/>
    <w:rsid w:val="00D52DF3"/>
    <w:rsid w:val="00D53600"/>
    <w:rsid w:val="00D541B2"/>
    <w:rsid w:val="00D565A1"/>
    <w:rsid w:val="00D60A47"/>
    <w:rsid w:val="00D63F90"/>
    <w:rsid w:val="00D6454B"/>
    <w:rsid w:val="00D657A9"/>
    <w:rsid w:val="00D6584E"/>
    <w:rsid w:val="00D65E9B"/>
    <w:rsid w:val="00D70185"/>
    <w:rsid w:val="00D71EA6"/>
    <w:rsid w:val="00D733B4"/>
    <w:rsid w:val="00D738EB"/>
    <w:rsid w:val="00D7495C"/>
    <w:rsid w:val="00D76803"/>
    <w:rsid w:val="00D770BD"/>
    <w:rsid w:val="00D77283"/>
    <w:rsid w:val="00D77387"/>
    <w:rsid w:val="00D77D43"/>
    <w:rsid w:val="00D80BFC"/>
    <w:rsid w:val="00D81045"/>
    <w:rsid w:val="00D81F09"/>
    <w:rsid w:val="00D829AA"/>
    <w:rsid w:val="00D830FE"/>
    <w:rsid w:val="00D835BC"/>
    <w:rsid w:val="00D876A0"/>
    <w:rsid w:val="00D906C8"/>
    <w:rsid w:val="00D910D2"/>
    <w:rsid w:val="00D91B4E"/>
    <w:rsid w:val="00D925C9"/>
    <w:rsid w:val="00D94AA3"/>
    <w:rsid w:val="00D951F9"/>
    <w:rsid w:val="00D9536C"/>
    <w:rsid w:val="00D965D8"/>
    <w:rsid w:val="00D966E6"/>
    <w:rsid w:val="00DA13B6"/>
    <w:rsid w:val="00DA1649"/>
    <w:rsid w:val="00DA1C01"/>
    <w:rsid w:val="00DA334B"/>
    <w:rsid w:val="00DA3569"/>
    <w:rsid w:val="00DA3660"/>
    <w:rsid w:val="00DA440C"/>
    <w:rsid w:val="00DA498E"/>
    <w:rsid w:val="00DA5B68"/>
    <w:rsid w:val="00DB0830"/>
    <w:rsid w:val="00DB087B"/>
    <w:rsid w:val="00DB175F"/>
    <w:rsid w:val="00DB271C"/>
    <w:rsid w:val="00DB2883"/>
    <w:rsid w:val="00DB3187"/>
    <w:rsid w:val="00DB31F5"/>
    <w:rsid w:val="00DB3939"/>
    <w:rsid w:val="00DB4E24"/>
    <w:rsid w:val="00DB5AA9"/>
    <w:rsid w:val="00DB6C19"/>
    <w:rsid w:val="00DB7562"/>
    <w:rsid w:val="00DC1B0D"/>
    <w:rsid w:val="00DC3807"/>
    <w:rsid w:val="00DC4F69"/>
    <w:rsid w:val="00DC5380"/>
    <w:rsid w:val="00DC6C95"/>
    <w:rsid w:val="00DD0B18"/>
    <w:rsid w:val="00DD0E07"/>
    <w:rsid w:val="00DD220F"/>
    <w:rsid w:val="00DD325E"/>
    <w:rsid w:val="00DD3361"/>
    <w:rsid w:val="00DD4CD2"/>
    <w:rsid w:val="00DD640A"/>
    <w:rsid w:val="00DD6DE0"/>
    <w:rsid w:val="00DD6F64"/>
    <w:rsid w:val="00DD6F96"/>
    <w:rsid w:val="00DE1088"/>
    <w:rsid w:val="00DE338A"/>
    <w:rsid w:val="00DE402B"/>
    <w:rsid w:val="00DE4B35"/>
    <w:rsid w:val="00DE6771"/>
    <w:rsid w:val="00DE6B6A"/>
    <w:rsid w:val="00DF3D9D"/>
    <w:rsid w:val="00DF3EBB"/>
    <w:rsid w:val="00DF40B5"/>
    <w:rsid w:val="00DF6B27"/>
    <w:rsid w:val="00E017E5"/>
    <w:rsid w:val="00E01AA1"/>
    <w:rsid w:val="00E02301"/>
    <w:rsid w:val="00E02AA6"/>
    <w:rsid w:val="00E04DFE"/>
    <w:rsid w:val="00E05FBC"/>
    <w:rsid w:val="00E0642E"/>
    <w:rsid w:val="00E10BC0"/>
    <w:rsid w:val="00E11DFD"/>
    <w:rsid w:val="00E1262C"/>
    <w:rsid w:val="00E127BC"/>
    <w:rsid w:val="00E14355"/>
    <w:rsid w:val="00E1599D"/>
    <w:rsid w:val="00E167F7"/>
    <w:rsid w:val="00E17AB4"/>
    <w:rsid w:val="00E22F3D"/>
    <w:rsid w:val="00E2451E"/>
    <w:rsid w:val="00E26808"/>
    <w:rsid w:val="00E26CC5"/>
    <w:rsid w:val="00E310D4"/>
    <w:rsid w:val="00E31582"/>
    <w:rsid w:val="00E31B94"/>
    <w:rsid w:val="00E34F6B"/>
    <w:rsid w:val="00E364F7"/>
    <w:rsid w:val="00E36B0E"/>
    <w:rsid w:val="00E40484"/>
    <w:rsid w:val="00E4567A"/>
    <w:rsid w:val="00E45919"/>
    <w:rsid w:val="00E50477"/>
    <w:rsid w:val="00E525A7"/>
    <w:rsid w:val="00E5375D"/>
    <w:rsid w:val="00E54A47"/>
    <w:rsid w:val="00E552DD"/>
    <w:rsid w:val="00E55C14"/>
    <w:rsid w:val="00E56467"/>
    <w:rsid w:val="00E5653C"/>
    <w:rsid w:val="00E5791B"/>
    <w:rsid w:val="00E60144"/>
    <w:rsid w:val="00E60D11"/>
    <w:rsid w:val="00E63AA6"/>
    <w:rsid w:val="00E643CF"/>
    <w:rsid w:val="00E65653"/>
    <w:rsid w:val="00E65878"/>
    <w:rsid w:val="00E65CAC"/>
    <w:rsid w:val="00E70324"/>
    <w:rsid w:val="00E71B50"/>
    <w:rsid w:val="00E72272"/>
    <w:rsid w:val="00E72A7F"/>
    <w:rsid w:val="00E73343"/>
    <w:rsid w:val="00E73F76"/>
    <w:rsid w:val="00E80089"/>
    <w:rsid w:val="00E8115C"/>
    <w:rsid w:val="00E8395E"/>
    <w:rsid w:val="00E83F73"/>
    <w:rsid w:val="00E84EDC"/>
    <w:rsid w:val="00E8695C"/>
    <w:rsid w:val="00E919D7"/>
    <w:rsid w:val="00E91EB4"/>
    <w:rsid w:val="00E91F1A"/>
    <w:rsid w:val="00E92AB0"/>
    <w:rsid w:val="00E9345F"/>
    <w:rsid w:val="00E93BCD"/>
    <w:rsid w:val="00E9464A"/>
    <w:rsid w:val="00E94A30"/>
    <w:rsid w:val="00E950B6"/>
    <w:rsid w:val="00E966FF"/>
    <w:rsid w:val="00E96D9E"/>
    <w:rsid w:val="00E9736C"/>
    <w:rsid w:val="00EA217B"/>
    <w:rsid w:val="00EA322D"/>
    <w:rsid w:val="00EA4551"/>
    <w:rsid w:val="00EA52A0"/>
    <w:rsid w:val="00EA71EC"/>
    <w:rsid w:val="00EA7332"/>
    <w:rsid w:val="00EA7A0C"/>
    <w:rsid w:val="00EB1FBA"/>
    <w:rsid w:val="00EB49FF"/>
    <w:rsid w:val="00EB4E15"/>
    <w:rsid w:val="00EC0034"/>
    <w:rsid w:val="00EC08F7"/>
    <w:rsid w:val="00EC1052"/>
    <w:rsid w:val="00EC1094"/>
    <w:rsid w:val="00EC14B0"/>
    <w:rsid w:val="00EC15A2"/>
    <w:rsid w:val="00EC2185"/>
    <w:rsid w:val="00EC38A1"/>
    <w:rsid w:val="00EC3B20"/>
    <w:rsid w:val="00EC42D8"/>
    <w:rsid w:val="00EC43AD"/>
    <w:rsid w:val="00EC4B53"/>
    <w:rsid w:val="00EC5A46"/>
    <w:rsid w:val="00ED0238"/>
    <w:rsid w:val="00ED2558"/>
    <w:rsid w:val="00ED2583"/>
    <w:rsid w:val="00ED2E80"/>
    <w:rsid w:val="00ED2EA0"/>
    <w:rsid w:val="00ED3A18"/>
    <w:rsid w:val="00ED59C6"/>
    <w:rsid w:val="00ED6BF3"/>
    <w:rsid w:val="00ED738E"/>
    <w:rsid w:val="00EE0951"/>
    <w:rsid w:val="00EE2AEC"/>
    <w:rsid w:val="00EE4ACD"/>
    <w:rsid w:val="00EE5BA9"/>
    <w:rsid w:val="00EE6A8F"/>
    <w:rsid w:val="00EF1FA3"/>
    <w:rsid w:val="00EF2783"/>
    <w:rsid w:val="00EF4321"/>
    <w:rsid w:val="00EF568D"/>
    <w:rsid w:val="00EF5FD6"/>
    <w:rsid w:val="00EF68A8"/>
    <w:rsid w:val="00F003B2"/>
    <w:rsid w:val="00F00FAB"/>
    <w:rsid w:val="00F03C34"/>
    <w:rsid w:val="00F10D3C"/>
    <w:rsid w:val="00F124BC"/>
    <w:rsid w:val="00F12A88"/>
    <w:rsid w:val="00F12FA6"/>
    <w:rsid w:val="00F156CE"/>
    <w:rsid w:val="00F20951"/>
    <w:rsid w:val="00F21772"/>
    <w:rsid w:val="00F22377"/>
    <w:rsid w:val="00F22BAC"/>
    <w:rsid w:val="00F23373"/>
    <w:rsid w:val="00F23D37"/>
    <w:rsid w:val="00F24ACA"/>
    <w:rsid w:val="00F24F2A"/>
    <w:rsid w:val="00F253E8"/>
    <w:rsid w:val="00F25599"/>
    <w:rsid w:val="00F25612"/>
    <w:rsid w:val="00F26864"/>
    <w:rsid w:val="00F27B07"/>
    <w:rsid w:val="00F305AD"/>
    <w:rsid w:val="00F34DF5"/>
    <w:rsid w:val="00F400E8"/>
    <w:rsid w:val="00F40C1B"/>
    <w:rsid w:val="00F42D27"/>
    <w:rsid w:val="00F438B7"/>
    <w:rsid w:val="00F43947"/>
    <w:rsid w:val="00F43981"/>
    <w:rsid w:val="00F43993"/>
    <w:rsid w:val="00F44297"/>
    <w:rsid w:val="00F450E3"/>
    <w:rsid w:val="00F46CA5"/>
    <w:rsid w:val="00F46E57"/>
    <w:rsid w:val="00F500CA"/>
    <w:rsid w:val="00F503DA"/>
    <w:rsid w:val="00F51922"/>
    <w:rsid w:val="00F53C7B"/>
    <w:rsid w:val="00F542D7"/>
    <w:rsid w:val="00F54388"/>
    <w:rsid w:val="00F61022"/>
    <w:rsid w:val="00F62CD8"/>
    <w:rsid w:val="00F6630A"/>
    <w:rsid w:val="00F6682D"/>
    <w:rsid w:val="00F7262B"/>
    <w:rsid w:val="00F75614"/>
    <w:rsid w:val="00F76578"/>
    <w:rsid w:val="00F80924"/>
    <w:rsid w:val="00F81A26"/>
    <w:rsid w:val="00F82938"/>
    <w:rsid w:val="00F83BE8"/>
    <w:rsid w:val="00F83D3E"/>
    <w:rsid w:val="00F8492F"/>
    <w:rsid w:val="00F91F95"/>
    <w:rsid w:val="00F92A0D"/>
    <w:rsid w:val="00F939EC"/>
    <w:rsid w:val="00F944F2"/>
    <w:rsid w:val="00F952D8"/>
    <w:rsid w:val="00F95F21"/>
    <w:rsid w:val="00FA05D5"/>
    <w:rsid w:val="00FA0A9C"/>
    <w:rsid w:val="00FA0D0D"/>
    <w:rsid w:val="00FA123E"/>
    <w:rsid w:val="00FA2278"/>
    <w:rsid w:val="00FA3BB2"/>
    <w:rsid w:val="00FA611E"/>
    <w:rsid w:val="00FA6429"/>
    <w:rsid w:val="00FA6481"/>
    <w:rsid w:val="00FA7341"/>
    <w:rsid w:val="00FA7F94"/>
    <w:rsid w:val="00FB066D"/>
    <w:rsid w:val="00FB1AF6"/>
    <w:rsid w:val="00FB1E0D"/>
    <w:rsid w:val="00FB20CD"/>
    <w:rsid w:val="00FB3746"/>
    <w:rsid w:val="00FB452A"/>
    <w:rsid w:val="00FB656F"/>
    <w:rsid w:val="00FB6D92"/>
    <w:rsid w:val="00FC0BCF"/>
    <w:rsid w:val="00FC218B"/>
    <w:rsid w:val="00FC2297"/>
    <w:rsid w:val="00FC40A6"/>
    <w:rsid w:val="00FC4F7E"/>
    <w:rsid w:val="00FD0A9F"/>
    <w:rsid w:val="00FD0CEB"/>
    <w:rsid w:val="00FD1B7C"/>
    <w:rsid w:val="00FD2AE7"/>
    <w:rsid w:val="00FD61E5"/>
    <w:rsid w:val="00FE08E9"/>
    <w:rsid w:val="00FE27C0"/>
    <w:rsid w:val="00FE2993"/>
    <w:rsid w:val="00FE3430"/>
    <w:rsid w:val="00FE377C"/>
    <w:rsid w:val="00FE430C"/>
    <w:rsid w:val="00FE68EC"/>
    <w:rsid w:val="00FE6FC9"/>
    <w:rsid w:val="00FE774F"/>
    <w:rsid w:val="00FE7D36"/>
    <w:rsid w:val="00FF1B50"/>
    <w:rsid w:val="00FF227B"/>
    <w:rsid w:val="00FF305B"/>
    <w:rsid w:val="00FF396E"/>
    <w:rsid w:val="00FF4932"/>
    <w:rsid w:val="00FF5DE3"/>
    <w:rsid w:val="00FF70D4"/>
    <w:rsid w:val="00FF7503"/>
    <w:rsid w:val="00FF75B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9C18B2"/>
  <w15:docId w15:val="{F766A80E-2B12-428A-885D-689BB582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563"/>
    <w:pPr>
      <w:spacing w:before="120"/>
    </w:pPr>
    <w:rPr>
      <w:rFonts w:ascii="Arial" w:hAnsi="Arial"/>
      <w:sz w:val="24"/>
      <w:szCs w:val="24"/>
      <w:lang w:val="hr-HR" w:eastAsia="hr-HR"/>
    </w:rPr>
  </w:style>
  <w:style w:type="paragraph" w:styleId="Heading1">
    <w:name w:val="heading 1"/>
    <w:basedOn w:val="Normal"/>
    <w:next w:val="Normal"/>
    <w:link w:val="Heading1Char"/>
    <w:autoRedefine/>
    <w:uiPriority w:val="99"/>
    <w:qFormat/>
    <w:rsid w:val="008C25E5"/>
    <w:pPr>
      <w:keepNext/>
      <w:spacing w:after="360"/>
      <w:outlineLvl w:val="0"/>
    </w:pPr>
    <w:rPr>
      <w:b/>
      <w:caps/>
      <w:color w:val="283339"/>
      <w:kern w:val="32"/>
      <w:sz w:val="56"/>
      <w:szCs w:val="32"/>
      <w:lang w:val="es-ES" w:bidi="he-IL"/>
    </w:rPr>
  </w:style>
  <w:style w:type="paragraph" w:styleId="Heading2">
    <w:name w:val="heading 2"/>
    <w:basedOn w:val="Normal"/>
    <w:next w:val="Normal"/>
    <w:link w:val="Heading2Char"/>
    <w:autoRedefine/>
    <w:uiPriority w:val="99"/>
    <w:qFormat/>
    <w:locked/>
    <w:rsid w:val="00254EC1"/>
    <w:pPr>
      <w:keepNext/>
      <w:keepLines/>
      <w:spacing w:before="480" w:after="240"/>
      <w:ind w:right="-2"/>
      <w:outlineLvl w:val="1"/>
    </w:pPr>
    <w:rPr>
      <w:b/>
      <w:color w:val="5A1C32"/>
      <w:sz w:val="36"/>
      <w:szCs w:val="26"/>
      <w:lang w:val="en-GB" w:bidi="he-IL"/>
    </w:rPr>
  </w:style>
  <w:style w:type="paragraph" w:styleId="Heading3">
    <w:name w:val="heading 3"/>
    <w:basedOn w:val="Normal"/>
    <w:next w:val="Normal"/>
    <w:link w:val="Heading3Char"/>
    <w:autoRedefine/>
    <w:uiPriority w:val="99"/>
    <w:qFormat/>
    <w:locked/>
    <w:rsid w:val="0014755A"/>
    <w:pPr>
      <w:keepNext/>
      <w:keepLines/>
      <w:spacing w:before="240" w:after="120"/>
      <w:outlineLvl w:val="2"/>
    </w:pPr>
    <w:rPr>
      <w:b/>
      <w:sz w:val="28"/>
      <w:szCs w:val="20"/>
      <w:lang w:bidi="he-IL"/>
    </w:rPr>
  </w:style>
  <w:style w:type="paragraph" w:styleId="Heading4">
    <w:name w:val="heading 4"/>
    <w:basedOn w:val="Normal"/>
    <w:next w:val="Normal"/>
    <w:link w:val="Heading4Char"/>
    <w:uiPriority w:val="99"/>
    <w:qFormat/>
    <w:locked/>
    <w:rsid w:val="00696235"/>
    <w:pPr>
      <w:keepNext/>
      <w:keepLines/>
      <w:spacing w:before="40"/>
      <w:outlineLvl w:val="3"/>
    </w:pPr>
    <w:rPr>
      <w:rFonts w:ascii="Cambria" w:hAnsi="Cambria"/>
      <w:i/>
      <w:color w:val="365F91"/>
      <w:szCs w:val="20"/>
      <w:lang w:bidi="he-IL"/>
    </w:rPr>
  </w:style>
  <w:style w:type="paragraph" w:styleId="Heading5">
    <w:name w:val="heading 5"/>
    <w:basedOn w:val="Normal"/>
    <w:next w:val="Normal"/>
    <w:link w:val="Heading5Char"/>
    <w:uiPriority w:val="99"/>
    <w:qFormat/>
    <w:locked/>
    <w:rsid w:val="00211FA0"/>
    <w:pPr>
      <w:keepNext/>
      <w:keepLines/>
      <w:spacing w:before="40"/>
      <w:outlineLvl w:val="4"/>
    </w:pPr>
    <w:rPr>
      <w:rFonts w:ascii="Cambria" w:hAnsi="Cambria"/>
      <w:color w:val="365F91"/>
      <w:szCs w:val="20"/>
      <w:lang w:bidi="he-IL"/>
    </w:rPr>
  </w:style>
  <w:style w:type="paragraph" w:styleId="Heading6">
    <w:name w:val="heading 6"/>
    <w:basedOn w:val="Normal"/>
    <w:next w:val="Normal"/>
    <w:link w:val="Heading6Char"/>
    <w:uiPriority w:val="99"/>
    <w:qFormat/>
    <w:locked/>
    <w:rsid w:val="00211FA0"/>
    <w:pPr>
      <w:keepNext/>
      <w:keepLines/>
      <w:spacing w:before="40"/>
      <w:outlineLvl w:val="5"/>
    </w:pPr>
    <w:rPr>
      <w:rFonts w:ascii="Cambria" w:hAnsi="Cambria"/>
      <w:color w:val="243F6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25E5"/>
    <w:rPr>
      <w:rFonts w:ascii="Arial" w:hAnsi="Arial"/>
      <w:b/>
      <w:caps/>
      <w:color w:val="283339"/>
      <w:kern w:val="32"/>
      <w:sz w:val="56"/>
      <w:szCs w:val="32"/>
      <w:lang w:val="es-ES" w:eastAsia="hr-HR" w:bidi="he-IL"/>
    </w:rPr>
  </w:style>
  <w:style w:type="character" w:customStyle="1" w:styleId="Heading2Char">
    <w:name w:val="Heading 2 Char"/>
    <w:link w:val="Heading2"/>
    <w:uiPriority w:val="99"/>
    <w:locked/>
    <w:rsid w:val="00254EC1"/>
    <w:rPr>
      <w:rFonts w:ascii="Arial" w:hAnsi="Arial"/>
      <w:b/>
      <w:color w:val="5A1C32"/>
      <w:sz w:val="36"/>
      <w:szCs w:val="26"/>
      <w:lang w:val="en-GB" w:eastAsia="hr-HR" w:bidi="he-IL"/>
    </w:rPr>
  </w:style>
  <w:style w:type="character" w:customStyle="1" w:styleId="Heading3Char">
    <w:name w:val="Heading 3 Char"/>
    <w:link w:val="Heading3"/>
    <w:uiPriority w:val="99"/>
    <w:locked/>
    <w:rsid w:val="0014755A"/>
    <w:rPr>
      <w:rFonts w:ascii="Arial" w:hAnsi="Arial"/>
      <w:b/>
      <w:sz w:val="28"/>
      <w:lang w:val="hr-HR" w:eastAsia="hr-HR" w:bidi="he-IL"/>
    </w:rPr>
  </w:style>
  <w:style w:type="character" w:customStyle="1" w:styleId="Heading4Char">
    <w:name w:val="Heading 4 Char"/>
    <w:link w:val="Heading4"/>
    <w:uiPriority w:val="99"/>
    <w:semiHidden/>
    <w:locked/>
    <w:rsid w:val="00696235"/>
    <w:rPr>
      <w:rFonts w:ascii="Cambria" w:hAnsi="Cambria" w:cs="Times New Roman"/>
      <w:i/>
      <w:color w:val="365F91"/>
      <w:sz w:val="24"/>
    </w:rPr>
  </w:style>
  <w:style w:type="character" w:customStyle="1" w:styleId="Heading5Char">
    <w:name w:val="Heading 5 Char"/>
    <w:link w:val="Heading5"/>
    <w:uiPriority w:val="99"/>
    <w:semiHidden/>
    <w:locked/>
    <w:rsid w:val="00211FA0"/>
    <w:rPr>
      <w:rFonts w:ascii="Cambria" w:hAnsi="Cambria" w:cs="Times New Roman"/>
      <w:color w:val="365F91"/>
      <w:sz w:val="24"/>
    </w:rPr>
  </w:style>
  <w:style w:type="character" w:customStyle="1" w:styleId="Heading6Char">
    <w:name w:val="Heading 6 Char"/>
    <w:link w:val="Heading6"/>
    <w:uiPriority w:val="99"/>
    <w:locked/>
    <w:rsid w:val="00211FA0"/>
    <w:rPr>
      <w:rFonts w:ascii="Cambria" w:hAnsi="Cambria" w:cs="Times New Roman"/>
      <w:color w:val="243F60"/>
      <w:sz w:val="24"/>
    </w:rPr>
  </w:style>
  <w:style w:type="character" w:styleId="Hyperlink">
    <w:name w:val="Hyperlink"/>
    <w:uiPriority w:val="99"/>
    <w:rsid w:val="007A451B"/>
    <w:rPr>
      <w:rFonts w:cs="Times New Roman"/>
      <w:color w:val="FF9900"/>
      <w:u w:val="single"/>
    </w:rPr>
  </w:style>
  <w:style w:type="character" w:customStyle="1" w:styleId="rynqvb">
    <w:name w:val="rynqvb"/>
    <w:uiPriority w:val="99"/>
    <w:rsid w:val="00E919D7"/>
  </w:style>
  <w:style w:type="character" w:customStyle="1" w:styleId="hps">
    <w:name w:val="hps"/>
    <w:uiPriority w:val="99"/>
    <w:rsid w:val="00597643"/>
  </w:style>
  <w:style w:type="paragraph" w:styleId="FootnoteText">
    <w:name w:val="footnote text"/>
    <w:basedOn w:val="Normal"/>
    <w:link w:val="FootnoteTextChar"/>
    <w:uiPriority w:val="99"/>
    <w:semiHidden/>
    <w:rsid w:val="00597643"/>
    <w:rPr>
      <w:rFonts w:ascii="Cambria" w:eastAsia="MS Minngs" w:hAnsi="Cambria"/>
      <w:b/>
      <w:sz w:val="20"/>
      <w:szCs w:val="20"/>
      <w:lang w:eastAsia="en-US" w:bidi="he-IL"/>
    </w:rPr>
  </w:style>
  <w:style w:type="character" w:customStyle="1" w:styleId="FootnoteTextChar">
    <w:name w:val="Footnote Text Char"/>
    <w:link w:val="FootnoteText"/>
    <w:uiPriority w:val="99"/>
    <w:semiHidden/>
    <w:locked/>
    <w:rsid w:val="00597643"/>
    <w:rPr>
      <w:rFonts w:ascii="Cambria" w:eastAsia="MS Minngs" w:hAnsi="Cambria" w:cs="Times New Roman"/>
      <w:b/>
      <w:lang w:val="hr-HR" w:eastAsia="en-US"/>
    </w:rPr>
  </w:style>
  <w:style w:type="character" w:styleId="FootnoteReference">
    <w:name w:val="footnote reference"/>
    <w:uiPriority w:val="99"/>
    <w:semiHidden/>
    <w:rsid w:val="00597643"/>
    <w:rPr>
      <w:rFonts w:cs="Times New Roman"/>
      <w:vertAlign w:val="superscript"/>
    </w:rPr>
  </w:style>
  <w:style w:type="table" w:styleId="TableGrid">
    <w:name w:val="Table Grid"/>
    <w:basedOn w:val="TableNormal"/>
    <w:uiPriority w:val="99"/>
    <w:rsid w:val="0059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lectedappended">
    <w:name w:val="highlight selected appended"/>
    <w:uiPriority w:val="99"/>
    <w:rsid w:val="004867B3"/>
  </w:style>
  <w:style w:type="paragraph" w:customStyle="1" w:styleId="Default">
    <w:name w:val="Default"/>
    <w:uiPriority w:val="99"/>
    <w:rsid w:val="00160F21"/>
    <w:pPr>
      <w:autoSpaceDE w:val="0"/>
      <w:autoSpaceDN w:val="0"/>
      <w:adjustRightInd w:val="0"/>
    </w:pPr>
    <w:rPr>
      <w:color w:val="000000"/>
      <w:sz w:val="24"/>
      <w:szCs w:val="24"/>
      <w:lang w:val="hr-HR" w:eastAsia="hr-HR"/>
    </w:rPr>
  </w:style>
  <w:style w:type="character" w:customStyle="1" w:styleId="hwtze">
    <w:name w:val="hwtze"/>
    <w:uiPriority w:val="99"/>
    <w:rsid w:val="00D132FF"/>
  </w:style>
  <w:style w:type="paragraph" w:customStyle="1" w:styleId="Revision1">
    <w:name w:val="Revision1"/>
    <w:hidden/>
    <w:uiPriority w:val="99"/>
    <w:semiHidden/>
    <w:rsid w:val="0082605F"/>
    <w:rPr>
      <w:sz w:val="24"/>
      <w:szCs w:val="24"/>
      <w:lang w:val="hr-HR" w:eastAsia="hr-HR"/>
    </w:rPr>
  </w:style>
  <w:style w:type="character" w:styleId="CommentReference">
    <w:name w:val="annotation reference"/>
    <w:uiPriority w:val="99"/>
    <w:rsid w:val="00631D32"/>
    <w:rPr>
      <w:rFonts w:cs="Times New Roman"/>
      <w:sz w:val="24"/>
    </w:rPr>
  </w:style>
  <w:style w:type="paragraph" w:styleId="CommentText">
    <w:name w:val="annotation text"/>
    <w:basedOn w:val="Normal"/>
    <w:link w:val="CommentTextChar"/>
    <w:autoRedefine/>
    <w:uiPriority w:val="99"/>
    <w:rsid w:val="007B634D"/>
    <w:pPr>
      <w:spacing w:after="120"/>
    </w:pPr>
    <w:rPr>
      <w:lang w:val="en-GB" w:bidi="he-IL"/>
    </w:rPr>
  </w:style>
  <w:style w:type="character" w:customStyle="1" w:styleId="CommentTextChar">
    <w:name w:val="Comment Text Char"/>
    <w:link w:val="CommentText"/>
    <w:uiPriority w:val="99"/>
    <w:locked/>
    <w:rsid w:val="007B634D"/>
    <w:rPr>
      <w:rFonts w:ascii="Arial" w:hAnsi="Arial" w:cs="Times New Roman"/>
      <w:sz w:val="24"/>
      <w:szCs w:val="24"/>
      <w:lang w:val="en-GB"/>
    </w:rPr>
  </w:style>
  <w:style w:type="paragraph" w:styleId="CommentSubject">
    <w:name w:val="annotation subject"/>
    <w:basedOn w:val="CommentText"/>
    <w:next w:val="CommentText"/>
    <w:link w:val="CommentSubjectChar"/>
    <w:uiPriority w:val="99"/>
    <w:rsid w:val="0082605F"/>
    <w:rPr>
      <w:b/>
    </w:rPr>
  </w:style>
  <w:style w:type="character" w:customStyle="1" w:styleId="CommentSubjectChar">
    <w:name w:val="Comment Subject Char"/>
    <w:link w:val="CommentSubject"/>
    <w:uiPriority w:val="99"/>
    <w:locked/>
    <w:rsid w:val="0082605F"/>
    <w:rPr>
      <w:rFonts w:ascii="Arial" w:hAnsi="Arial" w:cs="Times New Roman"/>
      <w:b/>
      <w:sz w:val="24"/>
      <w:szCs w:val="24"/>
      <w:lang w:val="en-GB" w:eastAsia="hr-HR"/>
    </w:rPr>
  </w:style>
  <w:style w:type="paragraph" w:customStyle="1" w:styleId="TOCHeading1">
    <w:name w:val="TOC Heading1"/>
    <w:basedOn w:val="Heading1"/>
    <w:next w:val="Normal"/>
    <w:uiPriority w:val="99"/>
    <w:rsid w:val="00CA2A8E"/>
    <w:pPr>
      <w:keepLines/>
      <w:spacing w:after="0" w:line="259" w:lineRule="auto"/>
      <w:outlineLvl w:val="9"/>
    </w:pPr>
    <w:rPr>
      <w:b w:val="0"/>
      <w:color w:val="2F5496"/>
      <w:kern w:val="0"/>
      <w:lang w:eastAsia="es-ES"/>
    </w:rPr>
  </w:style>
  <w:style w:type="paragraph" w:styleId="Title">
    <w:name w:val="Title"/>
    <w:basedOn w:val="Normal"/>
    <w:next w:val="Normal"/>
    <w:link w:val="TitleChar"/>
    <w:uiPriority w:val="99"/>
    <w:qFormat/>
    <w:rsid w:val="00CA2A8E"/>
    <w:pPr>
      <w:spacing w:before="240" w:after="60"/>
      <w:jc w:val="center"/>
      <w:outlineLvl w:val="0"/>
    </w:pPr>
    <w:rPr>
      <w:rFonts w:ascii="Calibri Light" w:hAnsi="Calibri Light"/>
      <w:b/>
      <w:kern w:val="28"/>
      <w:sz w:val="32"/>
      <w:szCs w:val="20"/>
      <w:lang w:bidi="he-IL"/>
    </w:rPr>
  </w:style>
  <w:style w:type="character" w:customStyle="1" w:styleId="TitleChar">
    <w:name w:val="Title Char"/>
    <w:link w:val="Title"/>
    <w:uiPriority w:val="99"/>
    <w:locked/>
    <w:rsid w:val="00CA2A8E"/>
    <w:rPr>
      <w:rFonts w:ascii="Calibri Light" w:hAnsi="Calibri Light" w:cs="Times New Roman"/>
      <w:b/>
      <w:kern w:val="28"/>
      <w:sz w:val="32"/>
      <w:lang w:val="hr-HR" w:eastAsia="hr-HR"/>
    </w:rPr>
  </w:style>
  <w:style w:type="paragraph" w:styleId="TOC1">
    <w:name w:val="toc 1"/>
    <w:basedOn w:val="Normal"/>
    <w:next w:val="Normal"/>
    <w:autoRedefine/>
    <w:uiPriority w:val="39"/>
    <w:rsid w:val="00D30AC5"/>
    <w:pPr>
      <w:tabs>
        <w:tab w:val="right" w:leader="dot" w:pos="9060"/>
      </w:tabs>
    </w:pPr>
    <w:rPr>
      <w:rFonts w:cs="Arial"/>
      <w:b/>
      <w:bCs/>
      <w:noProof/>
      <w:sz w:val="28"/>
      <w:szCs w:val="28"/>
      <w:lang w:bidi="he-IL"/>
    </w:rPr>
  </w:style>
  <w:style w:type="paragraph" w:styleId="Header">
    <w:name w:val="header"/>
    <w:basedOn w:val="Normal"/>
    <w:link w:val="HeaderChar"/>
    <w:uiPriority w:val="99"/>
    <w:rsid w:val="008665CE"/>
    <w:pPr>
      <w:tabs>
        <w:tab w:val="center" w:pos="4252"/>
        <w:tab w:val="right" w:pos="8504"/>
      </w:tabs>
    </w:pPr>
    <w:rPr>
      <w:szCs w:val="20"/>
      <w:lang w:bidi="he-IL"/>
    </w:rPr>
  </w:style>
  <w:style w:type="character" w:customStyle="1" w:styleId="HeaderChar">
    <w:name w:val="Header Char"/>
    <w:link w:val="Header"/>
    <w:uiPriority w:val="99"/>
    <w:locked/>
    <w:rsid w:val="008665CE"/>
    <w:rPr>
      <w:rFonts w:cs="Times New Roman"/>
      <w:sz w:val="24"/>
      <w:lang w:val="hr-HR" w:eastAsia="hr-HR"/>
    </w:rPr>
  </w:style>
  <w:style w:type="paragraph" w:styleId="Footer">
    <w:name w:val="footer"/>
    <w:basedOn w:val="Normal"/>
    <w:link w:val="FooterChar"/>
    <w:uiPriority w:val="99"/>
    <w:rsid w:val="008665CE"/>
    <w:pPr>
      <w:tabs>
        <w:tab w:val="center" w:pos="4252"/>
        <w:tab w:val="right" w:pos="8504"/>
      </w:tabs>
    </w:pPr>
    <w:rPr>
      <w:szCs w:val="20"/>
      <w:lang w:bidi="he-IL"/>
    </w:rPr>
  </w:style>
  <w:style w:type="character" w:customStyle="1" w:styleId="FooterChar">
    <w:name w:val="Footer Char"/>
    <w:link w:val="Footer"/>
    <w:uiPriority w:val="99"/>
    <w:locked/>
    <w:rsid w:val="008665CE"/>
    <w:rPr>
      <w:rFonts w:cs="Times New Roman"/>
      <w:sz w:val="24"/>
      <w:lang w:val="hr-HR" w:eastAsia="hr-HR"/>
    </w:rPr>
  </w:style>
  <w:style w:type="paragraph" w:styleId="BalloonText">
    <w:name w:val="Balloon Text"/>
    <w:basedOn w:val="Normal"/>
    <w:link w:val="BalloonTextChar"/>
    <w:uiPriority w:val="99"/>
    <w:rsid w:val="00DD640A"/>
    <w:rPr>
      <w:sz w:val="20"/>
      <w:szCs w:val="20"/>
    </w:rPr>
  </w:style>
  <w:style w:type="character" w:customStyle="1" w:styleId="BalloonTextChar">
    <w:name w:val="Balloon Text Char"/>
    <w:link w:val="BalloonText"/>
    <w:uiPriority w:val="99"/>
    <w:semiHidden/>
    <w:locked/>
    <w:rsid w:val="00DD640A"/>
    <w:rPr>
      <w:rFonts w:ascii="Arial" w:hAnsi="Arial" w:cs="Times New Roman"/>
      <w:lang w:val="hr-HR" w:eastAsia="hr-HR"/>
    </w:rPr>
  </w:style>
  <w:style w:type="character" w:customStyle="1" w:styleId="kgnlhefwr7pc">
    <w:name w:val="kgnlhe fwr7pc"/>
    <w:uiPriority w:val="99"/>
    <w:rsid w:val="000E1EA6"/>
  </w:style>
  <w:style w:type="paragraph" w:customStyle="1" w:styleId="Revisin1">
    <w:name w:val="Revisión1"/>
    <w:hidden/>
    <w:uiPriority w:val="99"/>
    <w:semiHidden/>
    <w:rsid w:val="000E1EA6"/>
    <w:rPr>
      <w:sz w:val="24"/>
      <w:szCs w:val="24"/>
      <w:lang w:val="hr-HR" w:eastAsia="hr-HR"/>
    </w:rPr>
  </w:style>
  <w:style w:type="character" w:customStyle="1" w:styleId="CharChar3">
    <w:name w:val="Char Char3"/>
    <w:uiPriority w:val="99"/>
    <w:rsid w:val="000E1EA6"/>
    <w:rPr>
      <w:lang w:val="hr-HR" w:eastAsia="hr-HR"/>
    </w:rPr>
  </w:style>
  <w:style w:type="character" w:customStyle="1" w:styleId="CharChar2">
    <w:name w:val="Char Char2"/>
    <w:uiPriority w:val="99"/>
    <w:rsid w:val="000E1EA6"/>
    <w:rPr>
      <w:b/>
      <w:lang w:val="hr-HR" w:eastAsia="hr-HR"/>
    </w:rPr>
  </w:style>
  <w:style w:type="character" w:customStyle="1" w:styleId="CharChar1">
    <w:name w:val="Char Char1"/>
    <w:uiPriority w:val="99"/>
    <w:rsid w:val="000E1EA6"/>
    <w:rPr>
      <w:sz w:val="24"/>
      <w:lang w:val="hr-HR" w:eastAsia="hr-HR"/>
    </w:rPr>
  </w:style>
  <w:style w:type="character" w:customStyle="1" w:styleId="CharChar">
    <w:name w:val="Char Char"/>
    <w:uiPriority w:val="99"/>
    <w:rsid w:val="000E1EA6"/>
    <w:rPr>
      <w:sz w:val="24"/>
      <w:lang w:val="hr-HR" w:eastAsia="hr-HR"/>
    </w:rPr>
  </w:style>
  <w:style w:type="character" w:customStyle="1" w:styleId="lrzxr">
    <w:name w:val="lrzxr"/>
    <w:uiPriority w:val="99"/>
    <w:rsid w:val="008E39E9"/>
  </w:style>
  <w:style w:type="character" w:customStyle="1" w:styleId="FontStyle11">
    <w:name w:val="Font Style11"/>
    <w:uiPriority w:val="99"/>
    <w:rsid w:val="008E39E9"/>
    <w:rPr>
      <w:rFonts w:ascii="Palatino Linotype" w:hAnsi="Palatino Linotype"/>
      <w:b/>
      <w:sz w:val="34"/>
    </w:rPr>
  </w:style>
  <w:style w:type="character" w:customStyle="1" w:styleId="FontStyle12">
    <w:name w:val="Font Style12"/>
    <w:uiPriority w:val="99"/>
    <w:rsid w:val="008E39E9"/>
    <w:rPr>
      <w:rFonts w:ascii="Palatino Linotype" w:hAnsi="Palatino Linotype"/>
      <w:b/>
      <w:sz w:val="18"/>
    </w:rPr>
  </w:style>
  <w:style w:type="character" w:styleId="Emphasis">
    <w:name w:val="Emphasis"/>
    <w:uiPriority w:val="99"/>
    <w:qFormat/>
    <w:locked/>
    <w:rsid w:val="008E39E9"/>
    <w:rPr>
      <w:rFonts w:cs="Times New Roman"/>
      <w:i/>
    </w:rPr>
  </w:style>
  <w:style w:type="character" w:customStyle="1" w:styleId="A0">
    <w:name w:val="A0"/>
    <w:uiPriority w:val="99"/>
    <w:rsid w:val="008E39E9"/>
    <w:rPr>
      <w:b/>
      <w:color w:val="000000"/>
      <w:sz w:val="26"/>
    </w:rPr>
  </w:style>
  <w:style w:type="character" w:customStyle="1" w:styleId="Mencinsinresolver1">
    <w:name w:val="Mención sin resolver1"/>
    <w:uiPriority w:val="99"/>
    <w:semiHidden/>
    <w:rsid w:val="005F6BFD"/>
    <w:rPr>
      <w:color w:val="605E5C"/>
      <w:shd w:val="clear" w:color="auto" w:fill="E1DFDD"/>
    </w:rPr>
  </w:style>
  <w:style w:type="paragraph" w:styleId="NormalWeb">
    <w:name w:val="Normal (Web)"/>
    <w:basedOn w:val="Normal"/>
    <w:uiPriority w:val="99"/>
    <w:rsid w:val="00925B3B"/>
    <w:pPr>
      <w:spacing w:before="100" w:beforeAutospacing="1" w:after="100" w:afterAutospacing="1"/>
    </w:pPr>
    <w:rPr>
      <w:lang w:val="es-ES" w:eastAsia="es-ES"/>
    </w:rPr>
  </w:style>
  <w:style w:type="paragraph" w:customStyle="1" w:styleId="ListParagraph1">
    <w:name w:val="List Paragraph1"/>
    <w:basedOn w:val="Normal"/>
    <w:uiPriority w:val="99"/>
    <w:rsid w:val="00925B3B"/>
    <w:pPr>
      <w:spacing w:after="160" w:line="256" w:lineRule="auto"/>
      <w:ind w:left="720"/>
      <w:contextualSpacing/>
    </w:pPr>
    <w:rPr>
      <w:rFonts w:ascii="Calibri" w:hAnsi="Calibri" w:cs="Arial"/>
      <w:sz w:val="22"/>
      <w:szCs w:val="22"/>
      <w:lang w:val="es-ES" w:eastAsia="en-US"/>
    </w:rPr>
  </w:style>
  <w:style w:type="character" w:customStyle="1" w:styleId="Standardskriftforavsnitt">
    <w:name w:val="Standardskrift for avsnitt"/>
    <w:uiPriority w:val="99"/>
    <w:rsid w:val="00925B3B"/>
  </w:style>
  <w:style w:type="character" w:styleId="Strong">
    <w:name w:val="Strong"/>
    <w:uiPriority w:val="99"/>
    <w:qFormat/>
    <w:locked/>
    <w:rsid w:val="00925B3B"/>
    <w:rPr>
      <w:rFonts w:cs="Times New Roman"/>
      <w:b/>
    </w:rPr>
  </w:style>
  <w:style w:type="paragraph" w:styleId="TOC3">
    <w:name w:val="toc 3"/>
    <w:basedOn w:val="Normal"/>
    <w:next w:val="Normal"/>
    <w:autoRedefine/>
    <w:uiPriority w:val="39"/>
    <w:locked/>
    <w:rsid w:val="000F5D68"/>
    <w:pPr>
      <w:spacing w:before="0"/>
      <w:ind w:left="480"/>
    </w:pPr>
    <w:rPr>
      <w:rFonts w:asciiTheme="minorHAnsi" w:hAnsiTheme="minorHAnsi" w:cstheme="minorHAnsi"/>
      <w:sz w:val="20"/>
      <w:szCs w:val="20"/>
    </w:rPr>
  </w:style>
  <w:style w:type="paragraph" w:customStyle="1" w:styleId="paragraph">
    <w:name w:val="paragraph"/>
    <w:basedOn w:val="Normal"/>
    <w:uiPriority w:val="99"/>
    <w:rsid w:val="00941FAC"/>
    <w:pPr>
      <w:spacing w:before="100" w:beforeAutospacing="1" w:after="100" w:afterAutospacing="1"/>
    </w:pPr>
    <w:rPr>
      <w:lang w:val="es-ES" w:eastAsia="es-ES"/>
    </w:rPr>
  </w:style>
  <w:style w:type="character" w:customStyle="1" w:styleId="normaltextrun">
    <w:name w:val="normaltextrun"/>
    <w:uiPriority w:val="99"/>
    <w:rsid w:val="00941FAC"/>
  </w:style>
  <w:style w:type="character" w:customStyle="1" w:styleId="eop">
    <w:name w:val="eop"/>
    <w:uiPriority w:val="99"/>
    <w:rsid w:val="00616C5B"/>
  </w:style>
  <w:style w:type="character" w:customStyle="1" w:styleId="findhit">
    <w:name w:val="findhit"/>
    <w:uiPriority w:val="99"/>
    <w:rsid w:val="00616C5B"/>
  </w:style>
  <w:style w:type="character" w:styleId="FollowedHyperlink">
    <w:name w:val="FollowedHyperlink"/>
    <w:uiPriority w:val="99"/>
    <w:semiHidden/>
    <w:rsid w:val="00C62656"/>
    <w:rPr>
      <w:rFonts w:cs="Times New Roman"/>
      <w:color w:val="800080"/>
      <w:u w:val="single"/>
    </w:rPr>
  </w:style>
  <w:style w:type="character" w:customStyle="1" w:styleId="id-label">
    <w:name w:val="id-label"/>
    <w:uiPriority w:val="99"/>
    <w:rsid w:val="00E5791B"/>
  </w:style>
  <w:style w:type="paragraph" w:styleId="EndnoteText">
    <w:name w:val="endnote text"/>
    <w:basedOn w:val="Normal"/>
    <w:link w:val="EndnoteTextChar"/>
    <w:uiPriority w:val="99"/>
    <w:locked/>
    <w:rsid w:val="00E80089"/>
    <w:rPr>
      <w:rFonts w:ascii="Calibri" w:hAnsi="Calibri"/>
      <w:sz w:val="20"/>
      <w:szCs w:val="20"/>
      <w:lang w:val="en-CA" w:eastAsia="en-US" w:bidi="he-IL"/>
    </w:rPr>
  </w:style>
  <w:style w:type="character" w:customStyle="1" w:styleId="EndnoteTextChar">
    <w:name w:val="Endnote Text Char"/>
    <w:link w:val="EndnoteText"/>
    <w:uiPriority w:val="99"/>
    <w:locked/>
    <w:rsid w:val="00E80089"/>
    <w:rPr>
      <w:rFonts w:ascii="Calibri" w:hAnsi="Calibri" w:cs="Times New Roman"/>
      <w:lang w:val="en-CA" w:eastAsia="en-US"/>
    </w:rPr>
  </w:style>
  <w:style w:type="character" w:styleId="EndnoteReference">
    <w:name w:val="endnote reference"/>
    <w:uiPriority w:val="99"/>
    <w:locked/>
    <w:rsid w:val="00E80089"/>
    <w:rPr>
      <w:rFonts w:cs="Times New Roman"/>
      <w:vertAlign w:val="superscript"/>
    </w:rPr>
  </w:style>
  <w:style w:type="character" w:customStyle="1" w:styleId="searchmatch">
    <w:name w:val="searchmatch"/>
    <w:uiPriority w:val="99"/>
    <w:rsid w:val="00783D0E"/>
  </w:style>
  <w:style w:type="paragraph" w:styleId="Subtitle">
    <w:name w:val="Subtitle"/>
    <w:basedOn w:val="Normal"/>
    <w:next w:val="Normal"/>
    <w:link w:val="SubtitleChar"/>
    <w:uiPriority w:val="99"/>
    <w:qFormat/>
    <w:locked/>
    <w:rsid w:val="00C7301C"/>
    <w:pPr>
      <w:spacing w:after="60"/>
      <w:jc w:val="center"/>
      <w:outlineLvl w:val="1"/>
    </w:pPr>
    <w:rPr>
      <w:rFonts w:ascii="Cambria" w:hAnsi="Cambria"/>
      <w:szCs w:val="20"/>
      <w:lang w:bidi="he-IL"/>
    </w:rPr>
  </w:style>
  <w:style w:type="character" w:customStyle="1" w:styleId="SubtitleChar">
    <w:name w:val="Subtitle Char"/>
    <w:link w:val="Subtitle"/>
    <w:uiPriority w:val="99"/>
    <w:locked/>
    <w:rsid w:val="00C7301C"/>
    <w:rPr>
      <w:rFonts w:ascii="Cambria" w:hAnsi="Cambria" w:cs="Times New Roman"/>
      <w:sz w:val="24"/>
    </w:rPr>
  </w:style>
  <w:style w:type="character" w:customStyle="1" w:styleId="UnresolvedMention1">
    <w:name w:val="Unresolved Mention1"/>
    <w:uiPriority w:val="99"/>
    <w:semiHidden/>
    <w:rsid w:val="005D2DD5"/>
    <w:rPr>
      <w:color w:val="605E5C"/>
      <w:shd w:val="clear" w:color="auto" w:fill="E1DFDD"/>
    </w:rPr>
  </w:style>
  <w:style w:type="paragraph" w:styleId="Revision">
    <w:name w:val="Revision"/>
    <w:hidden/>
    <w:uiPriority w:val="99"/>
    <w:semiHidden/>
    <w:rsid w:val="002B6218"/>
    <w:rPr>
      <w:sz w:val="24"/>
      <w:szCs w:val="24"/>
      <w:lang w:val="hr-HR" w:eastAsia="hr-HR"/>
    </w:rPr>
  </w:style>
  <w:style w:type="paragraph" w:styleId="TOC2">
    <w:name w:val="toc 2"/>
    <w:basedOn w:val="Normal"/>
    <w:next w:val="Normal"/>
    <w:autoRedefine/>
    <w:uiPriority w:val="39"/>
    <w:rsid w:val="003861E6"/>
    <w:pPr>
      <w:tabs>
        <w:tab w:val="right" w:leader="dot" w:pos="9060"/>
      </w:tabs>
      <w:ind w:left="240"/>
    </w:pPr>
    <w:rPr>
      <w:rFonts w:cs="Arial"/>
      <w:noProof/>
      <w:lang w:val="es-ES" w:bidi="he-IL"/>
    </w:rPr>
  </w:style>
  <w:style w:type="paragraph" w:styleId="ListParagraph">
    <w:name w:val="List Paragraph"/>
    <w:basedOn w:val="Normal"/>
    <w:uiPriority w:val="99"/>
    <w:qFormat/>
    <w:rsid w:val="000F6064"/>
    <w:pPr>
      <w:spacing w:after="160" w:line="259" w:lineRule="auto"/>
      <w:ind w:left="720"/>
      <w:contextualSpacing/>
    </w:pPr>
    <w:rPr>
      <w:rFonts w:ascii="Calibri" w:hAnsi="Calibri"/>
      <w:kern w:val="2"/>
      <w:sz w:val="22"/>
      <w:szCs w:val="22"/>
      <w:lang w:val="es-ES" w:eastAsia="en-US"/>
    </w:rPr>
  </w:style>
  <w:style w:type="character" w:customStyle="1" w:styleId="UnresolvedMention2">
    <w:name w:val="Unresolved Mention2"/>
    <w:uiPriority w:val="99"/>
    <w:semiHidden/>
    <w:rsid w:val="000F6064"/>
    <w:rPr>
      <w:color w:val="605E5C"/>
      <w:shd w:val="clear" w:color="auto" w:fill="E1DFDD"/>
    </w:rPr>
  </w:style>
  <w:style w:type="character" w:customStyle="1" w:styleId="un-site-namefirst-line">
    <w:name w:val="un-site-name__first-line"/>
    <w:uiPriority w:val="99"/>
    <w:rsid w:val="002779F8"/>
    <w:rPr>
      <w:rFonts w:cs="Times New Roman"/>
    </w:rPr>
  </w:style>
  <w:style w:type="character" w:customStyle="1" w:styleId="UnresolvedMention3">
    <w:name w:val="Unresolved Mention3"/>
    <w:uiPriority w:val="99"/>
    <w:semiHidden/>
    <w:rsid w:val="00C228E9"/>
    <w:rPr>
      <w:color w:val="605E5C"/>
      <w:shd w:val="clear" w:color="auto" w:fill="E1DFDD"/>
    </w:rPr>
  </w:style>
  <w:style w:type="paragraph" w:customStyle="1" w:styleId="pf0">
    <w:name w:val="pf0"/>
    <w:basedOn w:val="Normal"/>
    <w:uiPriority w:val="99"/>
    <w:rsid w:val="00C228E9"/>
    <w:pPr>
      <w:spacing w:before="100" w:beforeAutospacing="1" w:after="100" w:afterAutospacing="1"/>
    </w:pPr>
    <w:rPr>
      <w:lang w:val="en-GB" w:eastAsia="en-GB"/>
    </w:rPr>
  </w:style>
  <w:style w:type="character" w:customStyle="1" w:styleId="cf01">
    <w:name w:val="cf01"/>
    <w:uiPriority w:val="99"/>
    <w:rsid w:val="00C228E9"/>
    <w:rPr>
      <w:rFonts w:ascii="Segoe UI" w:hAnsi="Segoe UI"/>
      <w:sz w:val="18"/>
    </w:rPr>
  </w:style>
  <w:style w:type="character" w:styleId="UnresolvedMention">
    <w:name w:val="Unresolved Mention"/>
    <w:basedOn w:val="DefaultParagraphFont"/>
    <w:uiPriority w:val="99"/>
    <w:semiHidden/>
    <w:unhideWhenUsed/>
    <w:rsid w:val="0065701C"/>
    <w:rPr>
      <w:color w:val="605E5C"/>
      <w:shd w:val="clear" w:color="auto" w:fill="E1DFDD"/>
    </w:rPr>
  </w:style>
  <w:style w:type="paragraph" w:styleId="Caption">
    <w:name w:val="caption"/>
    <w:basedOn w:val="Normal"/>
    <w:next w:val="Normal"/>
    <w:unhideWhenUsed/>
    <w:qFormat/>
    <w:rsid w:val="00BD5AFE"/>
    <w:pPr>
      <w:spacing w:before="0" w:after="200"/>
    </w:pPr>
    <w:rPr>
      <w:i/>
      <w:iCs/>
      <w:color w:val="1F497D" w:themeColor="text2"/>
      <w:sz w:val="18"/>
      <w:szCs w:val="18"/>
    </w:rPr>
  </w:style>
  <w:style w:type="paragraph" w:styleId="TOCHeading">
    <w:name w:val="TOC Heading"/>
    <w:basedOn w:val="Heading1"/>
    <w:next w:val="Normal"/>
    <w:uiPriority w:val="39"/>
    <w:unhideWhenUsed/>
    <w:qFormat/>
    <w:rsid w:val="001922D5"/>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en-US" w:eastAsia="en-US" w:bidi="ar-SA"/>
    </w:rPr>
  </w:style>
  <w:style w:type="paragraph" w:styleId="TOC4">
    <w:name w:val="toc 4"/>
    <w:basedOn w:val="Normal"/>
    <w:next w:val="Normal"/>
    <w:autoRedefine/>
    <w:rsid w:val="001922D5"/>
    <w:pPr>
      <w:spacing w:before="0"/>
      <w:ind w:left="720"/>
    </w:pPr>
    <w:rPr>
      <w:rFonts w:asciiTheme="minorHAnsi" w:hAnsiTheme="minorHAnsi" w:cstheme="minorHAnsi"/>
      <w:sz w:val="20"/>
      <w:szCs w:val="20"/>
    </w:rPr>
  </w:style>
  <w:style w:type="paragraph" w:styleId="TOC5">
    <w:name w:val="toc 5"/>
    <w:basedOn w:val="Normal"/>
    <w:next w:val="Normal"/>
    <w:autoRedefine/>
    <w:rsid w:val="001922D5"/>
    <w:pPr>
      <w:spacing w:before="0"/>
      <w:ind w:left="960"/>
    </w:pPr>
    <w:rPr>
      <w:rFonts w:asciiTheme="minorHAnsi" w:hAnsiTheme="minorHAnsi" w:cstheme="minorHAnsi"/>
      <w:sz w:val="20"/>
      <w:szCs w:val="20"/>
    </w:rPr>
  </w:style>
  <w:style w:type="paragraph" w:styleId="TOC6">
    <w:name w:val="toc 6"/>
    <w:basedOn w:val="Normal"/>
    <w:next w:val="Normal"/>
    <w:autoRedefine/>
    <w:rsid w:val="001922D5"/>
    <w:pPr>
      <w:spacing w:before="0"/>
      <w:ind w:left="1200"/>
    </w:pPr>
    <w:rPr>
      <w:rFonts w:asciiTheme="minorHAnsi" w:hAnsiTheme="minorHAnsi" w:cstheme="minorHAnsi"/>
      <w:sz w:val="20"/>
      <w:szCs w:val="20"/>
    </w:rPr>
  </w:style>
  <w:style w:type="paragraph" w:styleId="TOC7">
    <w:name w:val="toc 7"/>
    <w:basedOn w:val="Normal"/>
    <w:next w:val="Normal"/>
    <w:autoRedefine/>
    <w:rsid w:val="001922D5"/>
    <w:pPr>
      <w:spacing w:before="0"/>
      <w:ind w:left="1440"/>
    </w:pPr>
    <w:rPr>
      <w:rFonts w:asciiTheme="minorHAnsi" w:hAnsiTheme="minorHAnsi" w:cstheme="minorHAnsi"/>
      <w:sz w:val="20"/>
      <w:szCs w:val="20"/>
    </w:rPr>
  </w:style>
  <w:style w:type="paragraph" w:styleId="TOC8">
    <w:name w:val="toc 8"/>
    <w:basedOn w:val="Normal"/>
    <w:next w:val="Normal"/>
    <w:autoRedefine/>
    <w:rsid w:val="001922D5"/>
    <w:pPr>
      <w:spacing w:before="0"/>
      <w:ind w:left="1680"/>
    </w:pPr>
    <w:rPr>
      <w:rFonts w:asciiTheme="minorHAnsi" w:hAnsiTheme="minorHAnsi" w:cstheme="minorHAnsi"/>
      <w:sz w:val="20"/>
      <w:szCs w:val="20"/>
    </w:rPr>
  </w:style>
  <w:style w:type="paragraph" w:styleId="TOC9">
    <w:name w:val="toc 9"/>
    <w:basedOn w:val="Normal"/>
    <w:next w:val="Normal"/>
    <w:autoRedefine/>
    <w:rsid w:val="001922D5"/>
    <w:pPr>
      <w:spacing w:before="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87995">
      <w:marLeft w:val="0"/>
      <w:marRight w:val="0"/>
      <w:marTop w:val="0"/>
      <w:marBottom w:val="0"/>
      <w:divBdr>
        <w:top w:val="none" w:sz="0" w:space="0" w:color="auto"/>
        <w:left w:val="none" w:sz="0" w:space="0" w:color="auto"/>
        <w:bottom w:val="none" w:sz="0" w:space="0" w:color="auto"/>
        <w:right w:val="none" w:sz="0" w:space="0" w:color="auto"/>
      </w:divBdr>
    </w:div>
    <w:div w:id="1349987996">
      <w:marLeft w:val="0"/>
      <w:marRight w:val="0"/>
      <w:marTop w:val="0"/>
      <w:marBottom w:val="0"/>
      <w:divBdr>
        <w:top w:val="none" w:sz="0" w:space="0" w:color="auto"/>
        <w:left w:val="none" w:sz="0" w:space="0" w:color="auto"/>
        <w:bottom w:val="none" w:sz="0" w:space="0" w:color="auto"/>
        <w:right w:val="none" w:sz="0" w:space="0" w:color="auto"/>
      </w:divBdr>
    </w:div>
    <w:div w:id="1349987997">
      <w:marLeft w:val="0"/>
      <w:marRight w:val="0"/>
      <w:marTop w:val="0"/>
      <w:marBottom w:val="0"/>
      <w:divBdr>
        <w:top w:val="none" w:sz="0" w:space="0" w:color="auto"/>
        <w:left w:val="none" w:sz="0" w:space="0" w:color="auto"/>
        <w:bottom w:val="none" w:sz="0" w:space="0" w:color="auto"/>
        <w:right w:val="none" w:sz="0" w:space="0" w:color="auto"/>
      </w:divBdr>
    </w:div>
    <w:div w:id="1349988000">
      <w:marLeft w:val="0"/>
      <w:marRight w:val="0"/>
      <w:marTop w:val="0"/>
      <w:marBottom w:val="0"/>
      <w:divBdr>
        <w:top w:val="none" w:sz="0" w:space="0" w:color="auto"/>
        <w:left w:val="none" w:sz="0" w:space="0" w:color="auto"/>
        <w:bottom w:val="none" w:sz="0" w:space="0" w:color="auto"/>
        <w:right w:val="none" w:sz="0" w:space="0" w:color="auto"/>
      </w:divBdr>
      <w:divsChild>
        <w:div w:id="1349988030">
          <w:marLeft w:val="0"/>
          <w:marRight w:val="0"/>
          <w:marTop w:val="0"/>
          <w:marBottom w:val="0"/>
          <w:divBdr>
            <w:top w:val="none" w:sz="0" w:space="0" w:color="auto"/>
            <w:left w:val="none" w:sz="0" w:space="0" w:color="auto"/>
            <w:bottom w:val="none" w:sz="0" w:space="0" w:color="auto"/>
            <w:right w:val="none" w:sz="0" w:space="0" w:color="auto"/>
          </w:divBdr>
          <w:divsChild>
            <w:div w:id="1349988017">
              <w:marLeft w:val="0"/>
              <w:marRight w:val="0"/>
              <w:marTop w:val="0"/>
              <w:marBottom w:val="0"/>
              <w:divBdr>
                <w:top w:val="none" w:sz="0" w:space="0" w:color="auto"/>
                <w:left w:val="none" w:sz="0" w:space="0" w:color="auto"/>
                <w:bottom w:val="none" w:sz="0" w:space="0" w:color="auto"/>
                <w:right w:val="none" w:sz="0" w:space="0" w:color="auto"/>
              </w:divBdr>
              <w:divsChild>
                <w:div w:id="1349988013">
                  <w:marLeft w:val="0"/>
                  <w:marRight w:val="0"/>
                  <w:marTop w:val="0"/>
                  <w:marBottom w:val="0"/>
                  <w:divBdr>
                    <w:top w:val="none" w:sz="0" w:space="0" w:color="auto"/>
                    <w:left w:val="none" w:sz="0" w:space="0" w:color="auto"/>
                    <w:bottom w:val="none" w:sz="0" w:space="0" w:color="auto"/>
                    <w:right w:val="none" w:sz="0" w:space="0" w:color="auto"/>
                  </w:divBdr>
                  <w:divsChild>
                    <w:div w:id="1349988016">
                      <w:marLeft w:val="0"/>
                      <w:marRight w:val="0"/>
                      <w:marTop w:val="0"/>
                      <w:marBottom w:val="0"/>
                      <w:divBdr>
                        <w:top w:val="none" w:sz="0" w:space="0" w:color="auto"/>
                        <w:left w:val="none" w:sz="0" w:space="0" w:color="auto"/>
                        <w:bottom w:val="none" w:sz="0" w:space="0" w:color="auto"/>
                        <w:right w:val="none" w:sz="0" w:space="0" w:color="auto"/>
                      </w:divBdr>
                      <w:divsChild>
                        <w:div w:id="13499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88008">
      <w:marLeft w:val="0"/>
      <w:marRight w:val="0"/>
      <w:marTop w:val="0"/>
      <w:marBottom w:val="0"/>
      <w:divBdr>
        <w:top w:val="none" w:sz="0" w:space="0" w:color="auto"/>
        <w:left w:val="none" w:sz="0" w:space="0" w:color="auto"/>
        <w:bottom w:val="none" w:sz="0" w:space="0" w:color="auto"/>
        <w:right w:val="none" w:sz="0" w:space="0" w:color="auto"/>
      </w:divBdr>
    </w:div>
    <w:div w:id="1349988014">
      <w:marLeft w:val="0"/>
      <w:marRight w:val="0"/>
      <w:marTop w:val="0"/>
      <w:marBottom w:val="0"/>
      <w:divBdr>
        <w:top w:val="none" w:sz="0" w:space="0" w:color="auto"/>
        <w:left w:val="none" w:sz="0" w:space="0" w:color="auto"/>
        <w:bottom w:val="none" w:sz="0" w:space="0" w:color="auto"/>
        <w:right w:val="none" w:sz="0" w:space="0" w:color="auto"/>
      </w:divBdr>
      <w:divsChild>
        <w:div w:id="1349988031">
          <w:marLeft w:val="0"/>
          <w:marRight w:val="0"/>
          <w:marTop w:val="0"/>
          <w:marBottom w:val="0"/>
          <w:divBdr>
            <w:top w:val="none" w:sz="0" w:space="0" w:color="auto"/>
            <w:left w:val="none" w:sz="0" w:space="0" w:color="auto"/>
            <w:bottom w:val="none" w:sz="0" w:space="0" w:color="auto"/>
            <w:right w:val="none" w:sz="0" w:space="0" w:color="auto"/>
          </w:divBdr>
          <w:divsChild>
            <w:div w:id="1349988003">
              <w:marLeft w:val="0"/>
              <w:marRight w:val="0"/>
              <w:marTop w:val="0"/>
              <w:marBottom w:val="0"/>
              <w:divBdr>
                <w:top w:val="none" w:sz="0" w:space="0" w:color="auto"/>
                <w:left w:val="none" w:sz="0" w:space="0" w:color="auto"/>
                <w:bottom w:val="none" w:sz="0" w:space="0" w:color="auto"/>
                <w:right w:val="none" w:sz="0" w:space="0" w:color="auto"/>
              </w:divBdr>
              <w:divsChild>
                <w:div w:id="1349988060">
                  <w:marLeft w:val="0"/>
                  <w:marRight w:val="0"/>
                  <w:marTop w:val="0"/>
                  <w:marBottom w:val="0"/>
                  <w:divBdr>
                    <w:top w:val="none" w:sz="0" w:space="0" w:color="auto"/>
                    <w:left w:val="none" w:sz="0" w:space="0" w:color="auto"/>
                    <w:bottom w:val="none" w:sz="0" w:space="0" w:color="auto"/>
                    <w:right w:val="none" w:sz="0" w:space="0" w:color="auto"/>
                  </w:divBdr>
                  <w:divsChild>
                    <w:div w:id="1349988004">
                      <w:marLeft w:val="0"/>
                      <w:marRight w:val="0"/>
                      <w:marTop w:val="0"/>
                      <w:marBottom w:val="0"/>
                      <w:divBdr>
                        <w:top w:val="none" w:sz="0" w:space="0" w:color="auto"/>
                        <w:left w:val="none" w:sz="0" w:space="0" w:color="auto"/>
                        <w:bottom w:val="none" w:sz="0" w:space="0" w:color="auto"/>
                        <w:right w:val="none" w:sz="0" w:space="0" w:color="auto"/>
                      </w:divBdr>
                      <w:divsChild>
                        <w:div w:id="13499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88019">
      <w:marLeft w:val="0"/>
      <w:marRight w:val="0"/>
      <w:marTop w:val="0"/>
      <w:marBottom w:val="0"/>
      <w:divBdr>
        <w:top w:val="none" w:sz="0" w:space="0" w:color="auto"/>
        <w:left w:val="none" w:sz="0" w:space="0" w:color="auto"/>
        <w:bottom w:val="none" w:sz="0" w:space="0" w:color="auto"/>
        <w:right w:val="none" w:sz="0" w:space="0" w:color="auto"/>
      </w:divBdr>
      <w:divsChild>
        <w:div w:id="1349988027">
          <w:marLeft w:val="0"/>
          <w:marRight w:val="0"/>
          <w:marTop w:val="0"/>
          <w:marBottom w:val="0"/>
          <w:divBdr>
            <w:top w:val="none" w:sz="0" w:space="0" w:color="auto"/>
            <w:left w:val="none" w:sz="0" w:space="0" w:color="auto"/>
            <w:bottom w:val="none" w:sz="0" w:space="0" w:color="auto"/>
            <w:right w:val="none" w:sz="0" w:space="0" w:color="auto"/>
          </w:divBdr>
          <w:divsChild>
            <w:div w:id="1349987999">
              <w:marLeft w:val="0"/>
              <w:marRight w:val="0"/>
              <w:marTop w:val="0"/>
              <w:marBottom w:val="0"/>
              <w:divBdr>
                <w:top w:val="none" w:sz="0" w:space="0" w:color="auto"/>
                <w:left w:val="none" w:sz="0" w:space="0" w:color="auto"/>
                <w:bottom w:val="none" w:sz="0" w:space="0" w:color="auto"/>
                <w:right w:val="none" w:sz="0" w:space="0" w:color="auto"/>
              </w:divBdr>
              <w:divsChild>
                <w:div w:id="1349988002">
                  <w:marLeft w:val="0"/>
                  <w:marRight w:val="0"/>
                  <w:marTop w:val="0"/>
                  <w:marBottom w:val="0"/>
                  <w:divBdr>
                    <w:top w:val="none" w:sz="0" w:space="0" w:color="auto"/>
                    <w:left w:val="none" w:sz="0" w:space="0" w:color="auto"/>
                    <w:bottom w:val="none" w:sz="0" w:space="0" w:color="auto"/>
                    <w:right w:val="none" w:sz="0" w:space="0" w:color="auto"/>
                  </w:divBdr>
                  <w:divsChild>
                    <w:div w:id="1349988006">
                      <w:marLeft w:val="0"/>
                      <w:marRight w:val="0"/>
                      <w:marTop w:val="0"/>
                      <w:marBottom w:val="0"/>
                      <w:divBdr>
                        <w:top w:val="none" w:sz="0" w:space="0" w:color="auto"/>
                        <w:left w:val="none" w:sz="0" w:space="0" w:color="auto"/>
                        <w:bottom w:val="none" w:sz="0" w:space="0" w:color="auto"/>
                        <w:right w:val="none" w:sz="0" w:space="0" w:color="auto"/>
                      </w:divBdr>
                      <w:divsChild>
                        <w:div w:id="13499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88024">
      <w:marLeft w:val="0"/>
      <w:marRight w:val="0"/>
      <w:marTop w:val="0"/>
      <w:marBottom w:val="0"/>
      <w:divBdr>
        <w:top w:val="none" w:sz="0" w:space="0" w:color="auto"/>
        <w:left w:val="none" w:sz="0" w:space="0" w:color="auto"/>
        <w:bottom w:val="none" w:sz="0" w:space="0" w:color="auto"/>
        <w:right w:val="none" w:sz="0" w:space="0" w:color="auto"/>
      </w:divBdr>
    </w:div>
    <w:div w:id="1349988028">
      <w:marLeft w:val="0"/>
      <w:marRight w:val="0"/>
      <w:marTop w:val="0"/>
      <w:marBottom w:val="0"/>
      <w:divBdr>
        <w:top w:val="none" w:sz="0" w:space="0" w:color="auto"/>
        <w:left w:val="none" w:sz="0" w:space="0" w:color="auto"/>
        <w:bottom w:val="none" w:sz="0" w:space="0" w:color="auto"/>
        <w:right w:val="none" w:sz="0" w:space="0" w:color="auto"/>
      </w:divBdr>
      <w:divsChild>
        <w:div w:id="1349988001">
          <w:marLeft w:val="0"/>
          <w:marRight w:val="0"/>
          <w:marTop w:val="0"/>
          <w:marBottom w:val="0"/>
          <w:divBdr>
            <w:top w:val="none" w:sz="0" w:space="0" w:color="auto"/>
            <w:left w:val="none" w:sz="0" w:space="0" w:color="auto"/>
            <w:bottom w:val="none" w:sz="0" w:space="0" w:color="auto"/>
            <w:right w:val="none" w:sz="0" w:space="0" w:color="auto"/>
          </w:divBdr>
          <w:divsChild>
            <w:div w:id="1349988007">
              <w:marLeft w:val="0"/>
              <w:marRight w:val="0"/>
              <w:marTop w:val="0"/>
              <w:marBottom w:val="0"/>
              <w:divBdr>
                <w:top w:val="none" w:sz="0" w:space="0" w:color="auto"/>
                <w:left w:val="none" w:sz="0" w:space="0" w:color="auto"/>
                <w:bottom w:val="none" w:sz="0" w:space="0" w:color="auto"/>
                <w:right w:val="none" w:sz="0" w:space="0" w:color="auto"/>
              </w:divBdr>
            </w:div>
            <w:div w:id="1349988009">
              <w:marLeft w:val="0"/>
              <w:marRight w:val="0"/>
              <w:marTop w:val="0"/>
              <w:marBottom w:val="0"/>
              <w:divBdr>
                <w:top w:val="none" w:sz="0" w:space="0" w:color="auto"/>
                <w:left w:val="none" w:sz="0" w:space="0" w:color="auto"/>
                <w:bottom w:val="none" w:sz="0" w:space="0" w:color="auto"/>
                <w:right w:val="none" w:sz="0" w:space="0" w:color="auto"/>
              </w:divBdr>
            </w:div>
            <w:div w:id="1349988022">
              <w:marLeft w:val="0"/>
              <w:marRight w:val="0"/>
              <w:marTop w:val="0"/>
              <w:marBottom w:val="0"/>
              <w:divBdr>
                <w:top w:val="none" w:sz="0" w:space="0" w:color="auto"/>
                <w:left w:val="none" w:sz="0" w:space="0" w:color="auto"/>
                <w:bottom w:val="none" w:sz="0" w:space="0" w:color="auto"/>
                <w:right w:val="none" w:sz="0" w:space="0" w:color="auto"/>
              </w:divBdr>
            </w:div>
            <w:div w:id="1349988058">
              <w:marLeft w:val="0"/>
              <w:marRight w:val="0"/>
              <w:marTop w:val="0"/>
              <w:marBottom w:val="0"/>
              <w:divBdr>
                <w:top w:val="none" w:sz="0" w:space="0" w:color="auto"/>
                <w:left w:val="none" w:sz="0" w:space="0" w:color="auto"/>
                <w:bottom w:val="none" w:sz="0" w:space="0" w:color="auto"/>
                <w:right w:val="none" w:sz="0" w:space="0" w:color="auto"/>
              </w:divBdr>
            </w:div>
          </w:divsChild>
        </w:div>
        <w:div w:id="1349988021">
          <w:marLeft w:val="0"/>
          <w:marRight w:val="0"/>
          <w:marTop w:val="0"/>
          <w:marBottom w:val="0"/>
          <w:divBdr>
            <w:top w:val="none" w:sz="0" w:space="0" w:color="auto"/>
            <w:left w:val="none" w:sz="0" w:space="0" w:color="auto"/>
            <w:bottom w:val="none" w:sz="0" w:space="0" w:color="auto"/>
            <w:right w:val="none" w:sz="0" w:space="0" w:color="auto"/>
          </w:divBdr>
          <w:divsChild>
            <w:div w:id="13499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8037">
      <w:marLeft w:val="0"/>
      <w:marRight w:val="0"/>
      <w:marTop w:val="0"/>
      <w:marBottom w:val="0"/>
      <w:divBdr>
        <w:top w:val="none" w:sz="0" w:space="0" w:color="auto"/>
        <w:left w:val="none" w:sz="0" w:space="0" w:color="auto"/>
        <w:bottom w:val="none" w:sz="0" w:space="0" w:color="auto"/>
        <w:right w:val="none" w:sz="0" w:space="0" w:color="auto"/>
      </w:divBdr>
      <w:divsChild>
        <w:div w:id="1349988039">
          <w:marLeft w:val="0"/>
          <w:marRight w:val="0"/>
          <w:marTop w:val="0"/>
          <w:marBottom w:val="0"/>
          <w:divBdr>
            <w:top w:val="none" w:sz="0" w:space="0" w:color="auto"/>
            <w:left w:val="none" w:sz="0" w:space="0" w:color="auto"/>
            <w:bottom w:val="none" w:sz="0" w:space="0" w:color="auto"/>
            <w:right w:val="none" w:sz="0" w:space="0" w:color="auto"/>
          </w:divBdr>
        </w:div>
      </w:divsChild>
    </w:div>
    <w:div w:id="1349988038">
      <w:marLeft w:val="0"/>
      <w:marRight w:val="0"/>
      <w:marTop w:val="0"/>
      <w:marBottom w:val="0"/>
      <w:divBdr>
        <w:top w:val="none" w:sz="0" w:space="0" w:color="auto"/>
        <w:left w:val="none" w:sz="0" w:space="0" w:color="auto"/>
        <w:bottom w:val="none" w:sz="0" w:space="0" w:color="auto"/>
        <w:right w:val="none" w:sz="0" w:space="0" w:color="auto"/>
      </w:divBdr>
      <w:divsChild>
        <w:div w:id="1349988048">
          <w:marLeft w:val="0"/>
          <w:marRight w:val="0"/>
          <w:marTop w:val="0"/>
          <w:marBottom w:val="0"/>
          <w:divBdr>
            <w:top w:val="none" w:sz="0" w:space="0" w:color="auto"/>
            <w:left w:val="none" w:sz="0" w:space="0" w:color="auto"/>
            <w:bottom w:val="none" w:sz="0" w:space="0" w:color="auto"/>
            <w:right w:val="none" w:sz="0" w:space="0" w:color="auto"/>
          </w:divBdr>
        </w:div>
      </w:divsChild>
    </w:div>
    <w:div w:id="1349988041">
      <w:marLeft w:val="0"/>
      <w:marRight w:val="0"/>
      <w:marTop w:val="0"/>
      <w:marBottom w:val="0"/>
      <w:divBdr>
        <w:top w:val="none" w:sz="0" w:space="0" w:color="auto"/>
        <w:left w:val="none" w:sz="0" w:space="0" w:color="auto"/>
        <w:bottom w:val="none" w:sz="0" w:space="0" w:color="auto"/>
        <w:right w:val="none" w:sz="0" w:space="0" w:color="auto"/>
      </w:divBdr>
      <w:divsChild>
        <w:div w:id="1349988051">
          <w:marLeft w:val="0"/>
          <w:marRight w:val="0"/>
          <w:marTop w:val="0"/>
          <w:marBottom w:val="0"/>
          <w:divBdr>
            <w:top w:val="none" w:sz="0" w:space="0" w:color="auto"/>
            <w:left w:val="none" w:sz="0" w:space="0" w:color="auto"/>
            <w:bottom w:val="none" w:sz="0" w:space="0" w:color="auto"/>
            <w:right w:val="none" w:sz="0" w:space="0" w:color="auto"/>
          </w:divBdr>
        </w:div>
      </w:divsChild>
    </w:div>
    <w:div w:id="1349988042">
      <w:marLeft w:val="0"/>
      <w:marRight w:val="0"/>
      <w:marTop w:val="0"/>
      <w:marBottom w:val="0"/>
      <w:divBdr>
        <w:top w:val="none" w:sz="0" w:space="0" w:color="auto"/>
        <w:left w:val="none" w:sz="0" w:space="0" w:color="auto"/>
        <w:bottom w:val="none" w:sz="0" w:space="0" w:color="auto"/>
        <w:right w:val="none" w:sz="0" w:space="0" w:color="auto"/>
      </w:divBdr>
      <w:divsChild>
        <w:div w:id="1349988044">
          <w:marLeft w:val="0"/>
          <w:marRight w:val="0"/>
          <w:marTop w:val="0"/>
          <w:marBottom w:val="0"/>
          <w:divBdr>
            <w:top w:val="none" w:sz="0" w:space="0" w:color="auto"/>
            <w:left w:val="none" w:sz="0" w:space="0" w:color="auto"/>
            <w:bottom w:val="none" w:sz="0" w:space="0" w:color="auto"/>
            <w:right w:val="none" w:sz="0" w:space="0" w:color="auto"/>
          </w:divBdr>
        </w:div>
      </w:divsChild>
    </w:div>
    <w:div w:id="1349988043">
      <w:marLeft w:val="0"/>
      <w:marRight w:val="0"/>
      <w:marTop w:val="0"/>
      <w:marBottom w:val="0"/>
      <w:divBdr>
        <w:top w:val="none" w:sz="0" w:space="0" w:color="auto"/>
        <w:left w:val="none" w:sz="0" w:space="0" w:color="auto"/>
        <w:bottom w:val="none" w:sz="0" w:space="0" w:color="auto"/>
        <w:right w:val="none" w:sz="0" w:space="0" w:color="auto"/>
      </w:divBdr>
      <w:divsChild>
        <w:div w:id="1349988045">
          <w:marLeft w:val="0"/>
          <w:marRight w:val="0"/>
          <w:marTop w:val="0"/>
          <w:marBottom w:val="0"/>
          <w:divBdr>
            <w:top w:val="none" w:sz="0" w:space="0" w:color="auto"/>
            <w:left w:val="none" w:sz="0" w:space="0" w:color="auto"/>
            <w:bottom w:val="none" w:sz="0" w:space="0" w:color="auto"/>
            <w:right w:val="none" w:sz="0" w:space="0" w:color="auto"/>
          </w:divBdr>
        </w:div>
      </w:divsChild>
    </w:div>
    <w:div w:id="1349988046">
      <w:marLeft w:val="0"/>
      <w:marRight w:val="0"/>
      <w:marTop w:val="0"/>
      <w:marBottom w:val="0"/>
      <w:divBdr>
        <w:top w:val="none" w:sz="0" w:space="0" w:color="auto"/>
        <w:left w:val="none" w:sz="0" w:space="0" w:color="auto"/>
        <w:bottom w:val="none" w:sz="0" w:space="0" w:color="auto"/>
        <w:right w:val="none" w:sz="0" w:space="0" w:color="auto"/>
      </w:divBdr>
      <w:divsChild>
        <w:div w:id="1349988047">
          <w:marLeft w:val="0"/>
          <w:marRight w:val="0"/>
          <w:marTop w:val="0"/>
          <w:marBottom w:val="0"/>
          <w:divBdr>
            <w:top w:val="none" w:sz="0" w:space="0" w:color="auto"/>
            <w:left w:val="none" w:sz="0" w:space="0" w:color="auto"/>
            <w:bottom w:val="none" w:sz="0" w:space="0" w:color="auto"/>
            <w:right w:val="none" w:sz="0" w:space="0" w:color="auto"/>
          </w:divBdr>
        </w:div>
      </w:divsChild>
    </w:div>
    <w:div w:id="1349988050">
      <w:marLeft w:val="0"/>
      <w:marRight w:val="0"/>
      <w:marTop w:val="0"/>
      <w:marBottom w:val="0"/>
      <w:divBdr>
        <w:top w:val="none" w:sz="0" w:space="0" w:color="auto"/>
        <w:left w:val="none" w:sz="0" w:space="0" w:color="auto"/>
        <w:bottom w:val="none" w:sz="0" w:space="0" w:color="auto"/>
        <w:right w:val="none" w:sz="0" w:space="0" w:color="auto"/>
      </w:divBdr>
      <w:divsChild>
        <w:div w:id="1349988049">
          <w:marLeft w:val="0"/>
          <w:marRight w:val="0"/>
          <w:marTop w:val="0"/>
          <w:marBottom w:val="0"/>
          <w:divBdr>
            <w:top w:val="none" w:sz="0" w:space="0" w:color="auto"/>
            <w:left w:val="none" w:sz="0" w:space="0" w:color="auto"/>
            <w:bottom w:val="none" w:sz="0" w:space="0" w:color="auto"/>
            <w:right w:val="none" w:sz="0" w:space="0" w:color="auto"/>
          </w:divBdr>
        </w:div>
      </w:divsChild>
    </w:div>
    <w:div w:id="1349988052">
      <w:marLeft w:val="0"/>
      <w:marRight w:val="0"/>
      <w:marTop w:val="0"/>
      <w:marBottom w:val="0"/>
      <w:divBdr>
        <w:top w:val="none" w:sz="0" w:space="0" w:color="auto"/>
        <w:left w:val="none" w:sz="0" w:space="0" w:color="auto"/>
        <w:bottom w:val="none" w:sz="0" w:space="0" w:color="auto"/>
        <w:right w:val="none" w:sz="0" w:space="0" w:color="auto"/>
      </w:divBdr>
      <w:divsChild>
        <w:div w:id="1349988040">
          <w:marLeft w:val="0"/>
          <w:marRight w:val="0"/>
          <w:marTop w:val="0"/>
          <w:marBottom w:val="0"/>
          <w:divBdr>
            <w:top w:val="none" w:sz="0" w:space="0" w:color="auto"/>
            <w:left w:val="none" w:sz="0" w:space="0" w:color="auto"/>
            <w:bottom w:val="none" w:sz="0" w:space="0" w:color="auto"/>
            <w:right w:val="none" w:sz="0" w:space="0" w:color="auto"/>
          </w:divBdr>
        </w:div>
      </w:divsChild>
    </w:div>
    <w:div w:id="1349988053">
      <w:marLeft w:val="0"/>
      <w:marRight w:val="0"/>
      <w:marTop w:val="0"/>
      <w:marBottom w:val="0"/>
      <w:divBdr>
        <w:top w:val="none" w:sz="0" w:space="0" w:color="auto"/>
        <w:left w:val="none" w:sz="0" w:space="0" w:color="auto"/>
        <w:bottom w:val="none" w:sz="0" w:space="0" w:color="auto"/>
        <w:right w:val="none" w:sz="0" w:space="0" w:color="auto"/>
      </w:divBdr>
      <w:divsChild>
        <w:div w:id="1349988054">
          <w:marLeft w:val="0"/>
          <w:marRight w:val="0"/>
          <w:marTop w:val="0"/>
          <w:marBottom w:val="0"/>
          <w:divBdr>
            <w:top w:val="none" w:sz="0" w:space="0" w:color="auto"/>
            <w:left w:val="none" w:sz="0" w:space="0" w:color="auto"/>
            <w:bottom w:val="none" w:sz="0" w:space="0" w:color="auto"/>
            <w:right w:val="none" w:sz="0" w:space="0" w:color="auto"/>
          </w:divBdr>
        </w:div>
      </w:divsChild>
    </w:div>
    <w:div w:id="1349988056">
      <w:marLeft w:val="0"/>
      <w:marRight w:val="0"/>
      <w:marTop w:val="0"/>
      <w:marBottom w:val="0"/>
      <w:divBdr>
        <w:top w:val="none" w:sz="0" w:space="0" w:color="auto"/>
        <w:left w:val="none" w:sz="0" w:space="0" w:color="auto"/>
        <w:bottom w:val="none" w:sz="0" w:space="0" w:color="auto"/>
        <w:right w:val="none" w:sz="0" w:space="0" w:color="auto"/>
      </w:divBdr>
      <w:divsChild>
        <w:div w:id="1349988012">
          <w:marLeft w:val="0"/>
          <w:marRight w:val="0"/>
          <w:marTop w:val="0"/>
          <w:marBottom w:val="0"/>
          <w:divBdr>
            <w:top w:val="none" w:sz="0" w:space="0" w:color="auto"/>
            <w:left w:val="none" w:sz="0" w:space="0" w:color="auto"/>
            <w:bottom w:val="none" w:sz="0" w:space="0" w:color="auto"/>
            <w:right w:val="none" w:sz="0" w:space="0" w:color="auto"/>
          </w:divBdr>
        </w:div>
        <w:div w:id="1349988015">
          <w:marLeft w:val="0"/>
          <w:marRight w:val="0"/>
          <w:marTop w:val="0"/>
          <w:marBottom w:val="0"/>
          <w:divBdr>
            <w:top w:val="none" w:sz="0" w:space="0" w:color="auto"/>
            <w:left w:val="none" w:sz="0" w:space="0" w:color="auto"/>
            <w:bottom w:val="none" w:sz="0" w:space="0" w:color="auto"/>
            <w:right w:val="none" w:sz="0" w:space="0" w:color="auto"/>
          </w:divBdr>
          <w:divsChild>
            <w:div w:id="1349988005">
              <w:marLeft w:val="0"/>
              <w:marRight w:val="0"/>
              <w:marTop w:val="0"/>
              <w:marBottom w:val="0"/>
              <w:divBdr>
                <w:top w:val="none" w:sz="0" w:space="0" w:color="auto"/>
                <w:left w:val="none" w:sz="0" w:space="0" w:color="auto"/>
                <w:bottom w:val="none" w:sz="0" w:space="0" w:color="auto"/>
                <w:right w:val="none" w:sz="0" w:space="0" w:color="auto"/>
              </w:divBdr>
            </w:div>
            <w:div w:id="1349988018">
              <w:marLeft w:val="0"/>
              <w:marRight w:val="0"/>
              <w:marTop w:val="0"/>
              <w:marBottom w:val="0"/>
              <w:divBdr>
                <w:top w:val="none" w:sz="0" w:space="0" w:color="auto"/>
                <w:left w:val="none" w:sz="0" w:space="0" w:color="auto"/>
                <w:bottom w:val="none" w:sz="0" w:space="0" w:color="auto"/>
                <w:right w:val="none" w:sz="0" w:space="0" w:color="auto"/>
              </w:divBdr>
            </w:div>
            <w:div w:id="1349988025">
              <w:marLeft w:val="0"/>
              <w:marRight w:val="0"/>
              <w:marTop w:val="0"/>
              <w:marBottom w:val="0"/>
              <w:divBdr>
                <w:top w:val="none" w:sz="0" w:space="0" w:color="auto"/>
                <w:left w:val="none" w:sz="0" w:space="0" w:color="auto"/>
                <w:bottom w:val="none" w:sz="0" w:space="0" w:color="auto"/>
                <w:right w:val="none" w:sz="0" w:space="0" w:color="auto"/>
              </w:divBdr>
            </w:div>
            <w:div w:id="1349988059">
              <w:marLeft w:val="0"/>
              <w:marRight w:val="0"/>
              <w:marTop w:val="0"/>
              <w:marBottom w:val="0"/>
              <w:divBdr>
                <w:top w:val="none" w:sz="0" w:space="0" w:color="auto"/>
                <w:left w:val="none" w:sz="0" w:space="0" w:color="auto"/>
                <w:bottom w:val="none" w:sz="0" w:space="0" w:color="auto"/>
                <w:right w:val="none" w:sz="0" w:space="0" w:color="auto"/>
              </w:divBdr>
            </w:div>
            <w:div w:id="1349988062">
              <w:marLeft w:val="0"/>
              <w:marRight w:val="0"/>
              <w:marTop w:val="0"/>
              <w:marBottom w:val="0"/>
              <w:divBdr>
                <w:top w:val="none" w:sz="0" w:space="0" w:color="auto"/>
                <w:left w:val="none" w:sz="0" w:space="0" w:color="auto"/>
                <w:bottom w:val="none" w:sz="0" w:space="0" w:color="auto"/>
                <w:right w:val="none" w:sz="0" w:space="0" w:color="auto"/>
              </w:divBdr>
            </w:div>
          </w:divsChild>
        </w:div>
        <w:div w:id="1349988023">
          <w:marLeft w:val="0"/>
          <w:marRight w:val="0"/>
          <w:marTop w:val="0"/>
          <w:marBottom w:val="0"/>
          <w:divBdr>
            <w:top w:val="none" w:sz="0" w:space="0" w:color="auto"/>
            <w:left w:val="none" w:sz="0" w:space="0" w:color="auto"/>
            <w:bottom w:val="none" w:sz="0" w:space="0" w:color="auto"/>
            <w:right w:val="none" w:sz="0" w:space="0" w:color="auto"/>
          </w:divBdr>
        </w:div>
        <w:div w:id="1349988032">
          <w:marLeft w:val="0"/>
          <w:marRight w:val="0"/>
          <w:marTop w:val="0"/>
          <w:marBottom w:val="0"/>
          <w:divBdr>
            <w:top w:val="none" w:sz="0" w:space="0" w:color="auto"/>
            <w:left w:val="none" w:sz="0" w:space="0" w:color="auto"/>
            <w:bottom w:val="none" w:sz="0" w:space="0" w:color="auto"/>
            <w:right w:val="none" w:sz="0" w:space="0" w:color="auto"/>
          </w:divBdr>
        </w:div>
        <w:div w:id="1349988033">
          <w:marLeft w:val="0"/>
          <w:marRight w:val="0"/>
          <w:marTop w:val="0"/>
          <w:marBottom w:val="0"/>
          <w:divBdr>
            <w:top w:val="none" w:sz="0" w:space="0" w:color="auto"/>
            <w:left w:val="none" w:sz="0" w:space="0" w:color="auto"/>
            <w:bottom w:val="none" w:sz="0" w:space="0" w:color="auto"/>
            <w:right w:val="none" w:sz="0" w:space="0" w:color="auto"/>
          </w:divBdr>
        </w:div>
        <w:div w:id="1349988034">
          <w:marLeft w:val="0"/>
          <w:marRight w:val="0"/>
          <w:marTop w:val="0"/>
          <w:marBottom w:val="0"/>
          <w:divBdr>
            <w:top w:val="none" w:sz="0" w:space="0" w:color="auto"/>
            <w:left w:val="none" w:sz="0" w:space="0" w:color="auto"/>
            <w:bottom w:val="none" w:sz="0" w:space="0" w:color="auto"/>
            <w:right w:val="none" w:sz="0" w:space="0" w:color="auto"/>
          </w:divBdr>
        </w:div>
        <w:div w:id="1349988036">
          <w:marLeft w:val="0"/>
          <w:marRight w:val="0"/>
          <w:marTop w:val="0"/>
          <w:marBottom w:val="0"/>
          <w:divBdr>
            <w:top w:val="none" w:sz="0" w:space="0" w:color="auto"/>
            <w:left w:val="none" w:sz="0" w:space="0" w:color="auto"/>
            <w:bottom w:val="none" w:sz="0" w:space="0" w:color="auto"/>
            <w:right w:val="none" w:sz="0" w:space="0" w:color="auto"/>
          </w:divBdr>
          <w:divsChild>
            <w:div w:id="1349988010">
              <w:marLeft w:val="0"/>
              <w:marRight w:val="0"/>
              <w:marTop w:val="0"/>
              <w:marBottom w:val="0"/>
              <w:divBdr>
                <w:top w:val="none" w:sz="0" w:space="0" w:color="auto"/>
                <w:left w:val="none" w:sz="0" w:space="0" w:color="auto"/>
                <w:bottom w:val="none" w:sz="0" w:space="0" w:color="auto"/>
                <w:right w:val="none" w:sz="0" w:space="0" w:color="auto"/>
              </w:divBdr>
            </w:div>
            <w:div w:id="1349988011">
              <w:marLeft w:val="0"/>
              <w:marRight w:val="0"/>
              <w:marTop w:val="0"/>
              <w:marBottom w:val="0"/>
              <w:divBdr>
                <w:top w:val="none" w:sz="0" w:space="0" w:color="auto"/>
                <w:left w:val="none" w:sz="0" w:space="0" w:color="auto"/>
                <w:bottom w:val="none" w:sz="0" w:space="0" w:color="auto"/>
                <w:right w:val="none" w:sz="0" w:space="0" w:color="auto"/>
              </w:divBdr>
            </w:div>
            <w:div w:id="1349988035">
              <w:marLeft w:val="0"/>
              <w:marRight w:val="0"/>
              <w:marTop w:val="0"/>
              <w:marBottom w:val="0"/>
              <w:divBdr>
                <w:top w:val="none" w:sz="0" w:space="0" w:color="auto"/>
                <w:left w:val="none" w:sz="0" w:space="0" w:color="auto"/>
                <w:bottom w:val="none" w:sz="0" w:space="0" w:color="auto"/>
                <w:right w:val="none" w:sz="0" w:space="0" w:color="auto"/>
              </w:divBdr>
            </w:div>
            <w:div w:id="1349988055">
              <w:marLeft w:val="0"/>
              <w:marRight w:val="0"/>
              <w:marTop w:val="0"/>
              <w:marBottom w:val="0"/>
              <w:divBdr>
                <w:top w:val="none" w:sz="0" w:space="0" w:color="auto"/>
                <w:left w:val="none" w:sz="0" w:space="0" w:color="auto"/>
                <w:bottom w:val="none" w:sz="0" w:space="0" w:color="auto"/>
                <w:right w:val="none" w:sz="0" w:space="0" w:color="auto"/>
              </w:divBdr>
            </w:div>
            <w:div w:id="1349988057">
              <w:marLeft w:val="0"/>
              <w:marRight w:val="0"/>
              <w:marTop w:val="0"/>
              <w:marBottom w:val="0"/>
              <w:divBdr>
                <w:top w:val="none" w:sz="0" w:space="0" w:color="auto"/>
                <w:left w:val="none" w:sz="0" w:space="0" w:color="auto"/>
                <w:bottom w:val="none" w:sz="0" w:space="0" w:color="auto"/>
                <w:right w:val="none" w:sz="0" w:space="0" w:color="auto"/>
              </w:divBdr>
            </w:div>
          </w:divsChild>
        </w:div>
        <w:div w:id="1349988061">
          <w:marLeft w:val="0"/>
          <w:marRight w:val="0"/>
          <w:marTop w:val="0"/>
          <w:marBottom w:val="0"/>
          <w:divBdr>
            <w:top w:val="none" w:sz="0" w:space="0" w:color="auto"/>
            <w:left w:val="none" w:sz="0" w:space="0" w:color="auto"/>
            <w:bottom w:val="none" w:sz="0" w:space="0" w:color="auto"/>
            <w:right w:val="none" w:sz="0" w:space="0" w:color="auto"/>
          </w:divBdr>
        </w:div>
      </w:divsChild>
    </w:div>
    <w:div w:id="1349988063">
      <w:marLeft w:val="0"/>
      <w:marRight w:val="0"/>
      <w:marTop w:val="0"/>
      <w:marBottom w:val="0"/>
      <w:divBdr>
        <w:top w:val="none" w:sz="0" w:space="0" w:color="auto"/>
        <w:left w:val="none" w:sz="0" w:space="0" w:color="auto"/>
        <w:bottom w:val="none" w:sz="0" w:space="0" w:color="auto"/>
        <w:right w:val="none" w:sz="0" w:space="0" w:color="auto"/>
      </w:divBdr>
    </w:div>
    <w:div w:id="1349988064">
      <w:marLeft w:val="0"/>
      <w:marRight w:val="0"/>
      <w:marTop w:val="0"/>
      <w:marBottom w:val="0"/>
      <w:divBdr>
        <w:top w:val="none" w:sz="0" w:space="0" w:color="auto"/>
        <w:left w:val="none" w:sz="0" w:space="0" w:color="auto"/>
        <w:bottom w:val="none" w:sz="0" w:space="0" w:color="auto"/>
        <w:right w:val="none" w:sz="0" w:space="0" w:color="auto"/>
      </w:divBdr>
    </w:div>
    <w:div w:id="1349988065">
      <w:marLeft w:val="0"/>
      <w:marRight w:val="0"/>
      <w:marTop w:val="0"/>
      <w:marBottom w:val="0"/>
      <w:divBdr>
        <w:top w:val="none" w:sz="0" w:space="0" w:color="auto"/>
        <w:left w:val="none" w:sz="0" w:space="0" w:color="auto"/>
        <w:bottom w:val="none" w:sz="0" w:space="0" w:color="auto"/>
        <w:right w:val="none" w:sz="0" w:space="0" w:color="auto"/>
      </w:divBdr>
    </w:div>
    <w:div w:id="1349988066">
      <w:marLeft w:val="0"/>
      <w:marRight w:val="0"/>
      <w:marTop w:val="0"/>
      <w:marBottom w:val="0"/>
      <w:divBdr>
        <w:top w:val="none" w:sz="0" w:space="0" w:color="auto"/>
        <w:left w:val="none" w:sz="0" w:space="0" w:color="auto"/>
        <w:bottom w:val="none" w:sz="0" w:space="0" w:color="auto"/>
        <w:right w:val="none" w:sz="0" w:space="0" w:color="auto"/>
      </w:divBdr>
    </w:div>
    <w:div w:id="1349988067">
      <w:marLeft w:val="0"/>
      <w:marRight w:val="0"/>
      <w:marTop w:val="0"/>
      <w:marBottom w:val="0"/>
      <w:divBdr>
        <w:top w:val="none" w:sz="0" w:space="0" w:color="auto"/>
        <w:left w:val="none" w:sz="0" w:space="0" w:color="auto"/>
        <w:bottom w:val="none" w:sz="0" w:space="0" w:color="auto"/>
        <w:right w:val="none" w:sz="0" w:space="0" w:color="auto"/>
      </w:divBdr>
    </w:div>
    <w:div w:id="1349988068">
      <w:marLeft w:val="0"/>
      <w:marRight w:val="0"/>
      <w:marTop w:val="0"/>
      <w:marBottom w:val="0"/>
      <w:divBdr>
        <w:top w:val="none" w:sz="0" w:space="0" w:color="auto"/>
        <w:left w:val="none" w:sz="0" w:space="0" w:color="auto"/>
        <w:bottom w:val="none" w:sz="0" w:space="0" w:color="auto"/>
        <w:right w:val="none" w:sz="0" w:space="0" w:color="auto"/>
      </w:divBdr>
    </w:div>
    <w:div w:id="1349988069">
      <w:marLeft w:val="0"/>
      <w:marRight w:val="0"/>
      <w:marTop w:val="0"/>
      <w:marBottom w:val="0"/>
      <w:divBdr>
        <w:top w:val="none" w:sz="0" w:space="0" w:color="auto"/>
        <w:left w:val="none" w:sz="0" w:space="0" w:color="auto"/>
        <w:bottom w:val="none" w:sz="0" w:space="0" w:color="auto"/>
        <w:right w:val="none" w:sz="0" w:space="0" w:color="auto"/>
      </w:divBdr>
    </w:div>
    <w:div w:id="1349988070">
      <w:marLeft w:val="0"/>
      <w:marRight w:val="0"/>
      <w:marTop w:val="0"/>
      <w:marBottom w:val="0"/>
      <w:divBdr>
        <w:top w:val="none" w:sz="0" w:space="0" w:color="auto"/>
        <w:left w:val="none" w:sz="0" w:space="0" w:color="auto"/>
        <w:bottom w:val="none" w:sz="0" w:space="0" w:color="auto"/>
        <w:right w:val="none" w:sz="0" w:space="0" w:color="auto"/>
      </w:divBdr>
    </w:div>
    <w:div w:id="1349988071">
      <w:marLeft w:val="0"/>
      <w:marRight w:val="0"/>
      <w:marTop w:val="0"/>
      <w:marBottom w:val="0"/>
      <w:divBdr>
        <w:top w:val="none" w:sz="0" w:space="0" w:color="auto"/>
        <w:left w:val="none" w:sz="0" w:space="0" w:color="auto"/>
        <w:bottom w:val="none" w:sz="0" w:space="0" w:color="auto"/>
        <w:right w:val="none" w:sz="0" w:space="0" w:color="auto"/>
      </w:divBdr>
    </w:div>
    <w:div w:id="1349988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ric.ed.gov/?id=ED448541" TargetMode="External"/><Relationship Id="rId21" Type="http://schemas.openxmlformats.org/officeDocument/2006/relationships/hyperlink" Target="https://hrcak.srce.hr/file/351924" TargetMode="External"/><Relationship Id="rId42" Type="http://schemas.openxmlformats.org/officeDocument/2006/relationships/hyperlink" Target="https://doi.org/10.1093/geront/gnv074" TargetMode="External"/><Relationship Id="rId63" Type="http://schemas.openxmlformats.org/officeDocument/2006/relationships/hyperlink" Target="https://www.minervamedica.it/en/getfreepdf/YlhnNjZFUlMrcWlnZG9qVEFtODNTTDUvQ0FHRlFGTzVQTnI2bU5hRzNaam84OXRhVUxycFNoT0cyZDNCa3BhQg%253D%253D/R33Y9999N00A23071701.pdf" TargetMode="External"/><Relationship Id="rId84" Type="http://schemas.openxmlformats.org/officeDocument/2006/relationships/hyperlink" Target="https://eric.ed.gov/?id=ED448541" TargetMode="External"/><Relationship Id="rId138" Type="http://schemas.openxmlformats.org/officeDocument/2006/relationships/hyperlink" Target="https://doi.org/10.1093/geroni/igac076" TargetMode="External"/><Relationship Id="rId159" Type="http://schemas.openxmlformats.org/officeDocument/2006/relationships/hyperlink" Target="https://doi.org/10.1177/1084713807308365" TargetMode="External"/><Relationship Id="rId170" Type="http://schemas.openxmlformats.org/officeDocument/2006/relationships/hyperlink" Target="https://doi.org/10.1080/09649069.2019.1627088" TargetMode="External"/><Relationship Id="rId191" Type="http://schemas.openxmlformats.org/officeDocument/2006/relationships/hyperlink" Target="https://doi.org/10.1371/journal.pone.02371" TargetMode="External"/><Relationship Id="rId107" Type="http://schemas.openxmlformats.org/officeDocument/2006/relationships/hyperlink" Target="https://pdf.sciencedirectassets.com/778508/1-s2.0-S2667032122X00024/1-s2.0-S2667032122000099/main.pdf" TargetMode="External"/><Relationship Id="rId11" Type="http://schemas.openxmlformats.org/officeDocument/2006/relationships/hyperlink" Target="https://wfdb.eu/es/wfdb-report-2022/" TargetMode="External"/><Relationship Id="rId32" Type="http://schemas.openxmlformats.org/officeDocument/2006/relationships/hyperlink" Target="https://eric.ed.gov/?id=ED448541" TargetMode="External"/><Relationship Id="rId53" Type="http://schemas.openxmlformats.org/officeDocument/2006/relationships/hyperlink" Target="https://www.open-access.bcu.ac.uk/13366/1/IPA%20vulnerablity%20and%20DB%20Paper%20%20FINAL2%20REVISED.pdf" TargetMode="External"/><Relationship Id="rId74" Type="http://schemas.openxmlformats.org/officeDocument/2006/relationships/hyperlink" Target="https://shapes2020.eu/wp-content/uploads/2022/10/D2.1-Understanding-Older-People_V1.pdf" TargetMode="External"/><Relationship Id="rId128" Type="http://schemas.openxmlformats.org/officeDocument/2006/relationships/hyperlink" Target="https://eric.ed.gov/?id=ED448541" TargetMode="External"/><Relationship Id="rId149" Type="http://schemas.openxmlformats.org/officeDocument/2006/relationships/hyperlink" Target="https://journals.sagepub.com/doi/10.1177/0145482X211072541" TargetMode="External"/><Relationship Id="rId5" Type="http://schemas.openxmlformats.org/officeDocument/2006/relationships/webSettings" Target="webSettings.xml"/><Relationship Id="rId95" Type="http://schemas.openxmlformats.org/officeDocument/2006/relationships/hyperlink" Target="https://www.frontiersin.org/articles/10.3389/fresc.2021.764022/full" TargetMode="External"/><Relationship Id="rId160" Type="http://schemas.openxmlformats.org/officeDocument/2006/relationships/hyperlink" Target="https://journals.sagepub.com/doi/epub/10.1177/1084713807308365" TargetMode="External"/><Relationship Id="rId181" Type="http://schemas.openxmlformats.org/officeDocument/2006/relationships/hyperlink" Target="https://dodir.hr/wp-content/uploads/2022/01/Meeting-challenges.pdf" TargetMode="External"/><Relationship Id="rId22" Type="http://schemas.openxmlformats.org/officeDocument/2006/relationships/hyperlink" Target="https://watermark.silverchair.com/337.pdf" TargetMode="External"/><Relationship Id="rId43" Type="http://schemas.openxmlformats.org/officeDocument/2006/relationships/hyperlink" Target="https://watermark.silverchair.com/gnv074.pdf" TargetMode="External"/><Relationship Id="rId64" Type="http://schemas.openxmlformats.org/officeDocument/2006/relationships/hyperlink" Target="https://eric.ed.gov/?id=ED448541" TargetMode="External"/><Relationship Id="rId118" Type="http://schemas.openxmlformats.org/officeDocument/2006/relationships/hyperlink" Target="https://eric.ed.gov/?id=ED448541" TargetMode="External"/><Relationship Id="rId139" Type="http://schemas.openxmlformats.org/officeDocument/2006/relationships/hyperlink" Target="https://eric.ed.gov/?id=ED448541" TargetMode="External"/><Relationship Id="rId85" Type="http://schemas.openxmlformats.org/officeDocument/2006/relationships/hyperlink" Target="https://eric.ed.gov/?id=ED448541" TargetMode="External"/><Relationship Id="rId150" Type="http://schemas.openxmlformats.org/officeDocument/2006/relationships/hyperlink" Target="https://eric.ed.gov/?id=ED448541" TargetMode="External"/><Relationship Id="rId171" Type="http://schemas.openxmlformats.org/officeDocument/2006/relationships/hyperlink" Target="https://www.tandfonline.com/loi/rjsf20" TargetMode="External"/><Relationship Id="rId192" Type="http://schemas.openxmlformats.org/officeDocument/2006/relationships/hyperlink" Target="https://journals.plos.org/plosone/article/file?id=10.1371/journal.pone.0237152&amp;type=printable" TargetMode="External"/><Relationship Id="rId12" Type="http://schemas.openxmlformats.org/officeDocument/2006/relationships/header" Target="header1.xml"/><Relationship Id="rId33" Type="http://schemas.openxmlformats.org/officeDocument/2006/relationships/hyperlink" Target="https://eric.ed.gov/?id=ED448541" TargetMode="External"/><Relationship Id="rId108" Type="http://schemas.openxmlformats.org/officeDocument/2006/relationships/hyperlink" Target="https://hrcak.srce.hr/file/351924" TargetMode="External"/><Relationship Id="rId129" Type="http://schemas.openxmlformats.org/officeDocument/2006/relationships/hyperlink" Target="https://journals.plos.org/plosone/article/file?id=10.1371/journal.pone.0055054&amp;type=printable" TargetMode="External"/><Relationship Id="rId54" Type="http://schemas.openxmlformats.org/officeDocument/2006/relationships/hyperlink" Target="https://doi.org/10.1080/14992027.2020.1783003" TargetMode="External"/><Relationship Id="rId75" Type="http://schemas.openxmlformats.org/officeDocument/2006/relationships/hyperlink" Target="https://doi.org/10.4324/9780429465352" TargetMode="External"/><Relationship Id="rId96" Type="http://schemas.openxmlformats.org/officeDocument/2006/relationships/hyperlink" Target="https://nordicwelfare.org/wp-content/uploads/2017/10/A20Good20Senior20Life20with20Dual20Sensory20Loss.pdf" TargetMode="External"/><Relationship Id="rId140" Type="http://schemas.openxmlformats.org/officeDocument/2006/relationships/hyperlink" Target="https://eric.ed.gov/?id=ED448541" TargetMode="External"/><Relationship Id="rId161" Type="http://schemas.openxmlformats.org/officeDocument/2006/relationships/hyperlink" Target="https://eric.ed.gov/?id=ED448541" TargetMode="External"/><Relationship Id="rId182" Type="http://schemas.openxmlformats.org/officeDocument/2006/relationships/hyperlink" Target="https://eric.ed.gov/?id=ED448541" TargetMode="External"/><Relationship Id="rId6" Type="http://schemas.openxmlformats.org/officeDocument/2006/relationships/footnotes" Target="footnotes.xml"/><Relationship Id="rId23" Type="http://schemas.openxmlformats.org/officeDocument/2006/relationships/hyperlink" Target="https://doi.org/10.1371/journal.pgph.0001905" TargetMode="External"/><Relationship Id="rId119" Type="http://schemas.openxmlformats.org/officeDocument/2006/relationships/hyperlink" Target="https://eric.ed.gov/?id=ED448541" TargetMode="External"/><Relationship Id="rId44" Type="http://schemas.openxmlformats.org/officeDocument/2006/relationships/hyperlink" Target="https://doi.org/10.3389/fpubh.2019.00092" TargetMode="External"/><Relationship Id="rId65" Type="http://schemas.openxmlformats.org/officeDocument/2006/relationships/hyperlink" Target="https://eric.ed.gov/?id=ED448541" TargetMode="External"/><Relationship Id="rId86" Type="http://schemas.openxmlformats.org/officeDocument/2006/relationships/hyperlink" Target="https://eric.ed.gov/?id=ED448541" TargetMode="External"/><Relationship Id="rId130" Type="http://schemas.openxmlformats.org/officeDocument/2006/relationships/hyperlink" Target="https://doi.org/10.1093/geront/gnv074" TargetMode="External"/><Relationship Id="rId151" Type="http://schemas.openxmlformats.org/officeDocument/2006/relationships/hyperlink" Target="https://documents-dds-ny.un.org/doc/UNDOC/GEN/G14/241/66/PDF/G1424166.pdf?OpenElement" TargetMode="External"/><Relationship Id="rId172" Type="http://schemas.openxmlformats.org/officeDocument/2006/relationships/hyperlink" Target="https://doi.org/10.1177/14680173221109447" TargetMode="External"/><Relationship Id="rId193" Type="http://schemas.openxmlformats.org/officeDocument/2006/relationships/hyperlink" Target="https://nordicwelfare.org/wp-content/uploads/2017/10/A20Good20Senior20Life20with20Dual20Sensory20Loss.pdf" TargetMode="External"/><Relationship Id="rId13" Type="http://schemas.openxmlformats.org/officeDocument/2006/relationships/header" Target="header2.xml"/><Relationship Id="rId109" Type="http://schemas.openxmlformats.org/officeDocument/2006/relationships/hyperlink" Target="https://watermark.silverchair.com/337.pdf" TargetMode="External"/><Relationship Id="rId34" Type="http://schemas.openxmlformats.org/officeDocument/2006/relationships/hyperlink" Target="https://nordicwelfare.org/wp-content/uploads/2017/10/A20Good20Senior20Life20with20Dual20Sensory20Loss.pdf" TargetMode="External"/><Relationship Id="rId55" Type="http://schemas.openxmlformats.org/officeDocument/2006/relationships/hyperlink" Target="https://doi.org/10.1080/17482631.2022.2052559" TargetMode="External"/><Relationship Id="rId76" Type="http://schemas.openxmlformats.org/officeDocument/2006/relationships/hyperlink" Target="https://www.open-access.bcu.ac.uk/11597/3/Chapter%209%20%28003%29%20PS%20Amendments.pdf" TargetMode="External"/><Relationship Id="rId97" Type="http://schemas.openxmlformats.org/officeDocument/2006/relationships/hyperlink" Target="https://eric.ed.gov/?id=ED448541" TargetMode="External"/><Relationship Id="rId120" Type="http://schemas.openxmlformats.org/officeDocument/2006/relationships/hyperlink" Target="https://eric.ed.gov/?id=ED448541" TargetMode="External"/><Relationship Id="rId141" Type="http://schemas.openxmlformats.org/officeDocument/2006/relationships/hyperlink" Target="https://eric.ed.gov/?id=ED448541" TargetMode="External"/><Relationship Id="rId7" Type="http://schemas.openxmlformats.org/officeDocument/2006/relationships/endnotes" Target="endnotes.xml"/><Relationship Id="rId162" Type="http://schemas.openxmlformats.org/officeDocument/2006/relationships/hyperlink" Target="https://doi.org/10.1016/j.annepidem.2012.02.004" TargetMode="External"/><Relationship Id="rId183" Type="http://schemas.openxmlformats.org/officeDocument/2006/relationships/hyperlink" Target="https://eric.ed.gov/?id=ED448541" TargetMode="External"/><Relationship Id="rId2" Type="http://schemas.openxmlformats.org/officeDocument/2006/relationships/numbering" Target="numbering.xml"/><Relationship Id="rId29" Type="http://schemas.openxmlformats.org/officeDocument/2006/relationships/hyperlink" Target="https://deafblindontario.com/wp-content/uploads/2021/07/AccessibilityGuideForSensoryLoss-EN_FINAL-s.pdf" TargetMode="External"/><Relationship Id="rId24" Type="http://schemas.openxmlformats.org/officeDocument/2006/relationships/hyperlink" Target="https://eric.ed.gov/?id=ED448541" TargetMode="External"/><Relationship Id="rId40" Type="http://schemas.openxmlformats.org/officeDocument/2006/relationships/hyperlink" Target="https://eric.ed.gov/?id=ED448541" TargetMode="External"/><Relationship Id="rId45" Type="http://schemas.openxmlformats.org/officeDocument/2006/relationships/hyperlink" Target="https://www.frontiersin.org/articles/10.3389/fpubh.2019.00092/full" TargetMode="External"/><Relationship Id="rId66" Type="http://schemas.openxmlformats.org/officeDocument/2006/relationships/hyperlink" Target="https://doi.org/10.1371/journal.pone.0173601" TargetMode="External"/><Relationship Id="rId87" Type="http://schemas.openxmlformats.org/officeDocument/2006/relationships/hyperlink" Target="https://eric.ed.gov/?id=ED448541" TargetMode="External"/><Relationship Id="rId110" Type="http://schemas.openxmlformats.org/officeDocument/2006/relationships/hyperlink" Target="https://doi.org/10.1371/journal.pgph.0001905" TargetMode="External"/><Relationship Id="rId115" Type="http://schemas.openxmlformats.org/officeDocument/2006/relationships/hyperlink" Target="https://www.deafblindinformation.org.au/wp-content/uploads/2022/04/Seen-and-Heard-video-Ageing-and-Dual-Sensory-Loss-Transcript.docx" TargetMode="External"/><Relationship Id="rId131" Type="http://schemas.openxmlformats.org/officeDocument/2006/relationships/hyperlink" Target="https://watermark.silverchair.com/gnv074.pdf" TargetMode="External"/><Relationship Id="rId136" Type="http://schemas.openxmlformats.org/officeDocument/2006/relationships/hyperlink" Target="https://www.frontiersin.org/articles/10.3389/feduc.2020.00127/full" TargetMode="External"/><Relationship Id="rId157" Type="http://schemas.openxmlformats.org/officeDocument/2006/relationships/hyperlink" Target="https://doi.org/10.1371/journal.pone.0173601" TargetMode="External"/><Relationship Id="rId178" Type="http://schemas.openxmlformats.org/officeDocument/2006/relationships/hyperlink" Target="https://eric.ed.gov/?id=ED448541" TargetMode="External"/><Relationship Id="rId61" Type="http://schemas.openxmlformats.org/officeDocument/2006/relationships/hyperlink" Target="https://documents-dds-ny.un.org/doc/UNDOC/GEN/G22/614/72/PDF/G2261472.pdf?OpenElement" TargetMode="External"/><Relationship Id="rId82" Type="http://schemas.openxmlformats.org/officeDocument/2006/relationships/hyperlink" Target="https://www.hfh.ch/sites/default/files/old/documents/Dokumente_FE/C.4_e_Deafblindness---Facing-up-to-the-facts---SNAB-Switzerland-Print.pdf" TargetMode="External"/><Relationship Id="rId152" Type="http://schemas.openxmlformats.org/officeDocument/2006/relationships/hyperlink" Target="https://documents-dds-ny.un.org/doc/UNDOC/GEN/G22/614/72/PDF/G2261472.pdf?OpenElement" TargetMode="External"/><Relationship Id="rId173" Type="http://schemas.openxmlformats.org/officeDocument/2006/relationships/hyperlink" Target="https://nordicwelfare.org/wp-content/uploads/2017/10/A20Good20Senior20Life20with20Dual20Sensory20Loss.pdf" TargetMode="External"/><Relationship Id="rId194" Type="http://schemas.openxmlformats.org/officeDocument/2006/relationships/hyperlink" Target="https://eric.ed.gov/?id=ED448541" TargetMode="External"/><Relationship Id="rId199" Type="http://schemas.openxmlformats.org/officeDocument/2006/relationships/hyperlink" Target="https://pdfs.semanticscholar.org/53b4/027ec57d253aecb297a5e9fd797a835a5193.pdf" TargetMode="External"/><Relationship Id="rId19" Type="http://schemas.openxmlformats.org/officeDocument/2006/relationships/hyperlink" Target="https://eric.ed.gov/?id=ED448541" TargetMode="External"/><Relationship Id="rId14" Type="http://schemas.openxmlformats.org/officeDocument/2006/relationships/hyperlink" Target="https://eric.ed.gov/?id=ED448541" TargetMode="External"/><Relationship Id="rId30" Type="http://schemas.openxmlformats.org/officeDocument/2006/relationships/hyperlink" Target="https://eric.ed.gov/?id=ED448541" TargetMode="External"/><Relationship Id="rId35" Type="http://schemas.openxmlformats.org/officeDocument/2006/relationships/hyperlink" Target="https://eric.ed.gov/?id=ED448541" TargetMode="External"/><Relationship Id="rId56" Type="http://schemas.openxmlformats.org/officeDocument/2006/relationships/hyperlink" Target="https://eric.ed.gov/?id=ED448541" TargetMode="External"/><Relationship Id="rId77" Type="http://schemas.openxmlformats.org/officeDocument/2006/relationships/hyperlink" Target="https://doi.org/10.1080/09649069.2019.1627088" TargetMode="External"/><Relationship Id="rId100" Type="http://schemas.openxmlformats.org/officeDocument/2006/relationships/hyperlink" Target="https://icd.who.int/dev11/l-icf/en" TargetMode="External"/><Relationship Id="rId105" Type="http://schemas.openxmlformats.org/officeDocument/2006/relationships/hyperlink" Target="https://eric.ed.gov/?id=ED448541" TargetMode="External"/><Relationship Id="rId126" Type="http://schemas.openxmlformats.org/officeDocument/2006/relationships/hyperlink" Target="https://pdfs.semanticscholar.org/03bc/b751e9c92f9471cd50f80320c90bb6c0ca52.pdf" TargetMode="External"/><Relationship Id="rId147" Type="http://schemas.openxmlformats.org/officeDocument/2006/relationships/hyperlink" Target="https://www.cambridge.org/core/services/aop-cambridge-core/content/view/EEAB27765E0BCA26AAD0C7AC56F048E0/S0714980820000070a.pdf/the-prevalence-of-hearing-vision-and-dual-sensory-loss-in-older-canadians-an-analysis-of-data-from-the-canadian-longitudinal-study-on-aging.pdf" TargetMode="External"/><Relationship Id="rId168" Type="http://schemas.openxmlformats.org/officeDocument/2006/relationships/hyperlink" Target="https://doi.org/10.4324/9780429465352" TargetMode="External"/><Relationship Id="rId8" Type="http://schemas.openxmlformats.org/officeDocument/2006/relationships/hyperlink" Target="https://wfdb.eu/wfdb-global-report-on-older-people-with-deafblindness/" TargetMode="External"/><Relationship Id="rId51" Type="http://schemas.openxmlformats.org/officeDocument/2006/relationships/hyperlink" Target="https://eric.ed.gov/?id=ED448541" TargetMode="External"/><Relationship Id="rId72" Type="http://schemas.openxmlformats.org/officeDocument/2006/relationships/hyperlink" Target="https://www.sciencedirect.com/science/article/abs/pii/S1047279712000191?via%3Dihub" TargetMode="External"/><Relationship Id="rId93" Type="http://schemas.openxmlformats.org/officeDocument/2006/relationships/hyperlink" Target="https://www.un.org/disabilities/documents/convention/convention_accessible_pdf.pdf" TargetMode="External"/><Relationship Id="rId98" Type="http://schemas.openxmlformats.org/officeDocument/2006/relationships/hyperlink" Target="https://www.wfdb.eu/wp-content/uploads/2019/06/WFDB_complete_Final.pdf" TargetMode="External"/><Relationship Id="rId121" Type="http://schemas.openxmlformats.org/officeDocument/2006/relationships/hyperlink" Target="https://nordicwelfare.org/wp-content/uploads/2017/10/A20Good20Senior20Life20with20Dual20Sensory20Loss.pdf" TargetMode="External"/><Relationship Id="rId142" Type="http://schemas.openxmlformats.org/officeDocument/2006/relationships/hyperlink" Target="https://www.open-access.bcu.ac.uk/13366/1/IPA%20vulnerablity%20and%20DB%20Paper%20%20FINAL2%20REVISED.pdf" TargetMode="External"/><Relationship Id="rId163" Type="http://schemas.openxmlformats.org/officeDocument/2006/relationships/hyperlink" Target="https://www.sciencedirect.com/science/article/abs/pii/S1047279712000191?via%3Dihub" TargetMode="External"/><Relationship Id="rId184" Type="http://schemas.openxmlformats.org/officeDocument/2006/relationships/hyperlink" Target="https://www.ohchr.org/en/documents/general-comments-and-recommendations/general-comment-no5-article-19-right-live" TargetMode="External"/><Relationship Id="rId189" Type="http://schemas.openxmlformats.org/officeDocument/2006/relationships/hyperlink" Target="https://documents-dds-ny.un.org/doc/UNDOC/GEN/N15/291/89/PDF/N1529189.pdf?OpenElement" TargetMode="External"/><Relationship Id="rId3" Type="http://schemas.openxmlformats.org/officeDocument/2006/relationships/styles" Target="styles.xml"/><Relationship Id="rId25" Type="http://schemas.openxmlformats.org/officeDocument/2006/relationships/hyperlink" Target="https://ajph.aphapublications.org/doi/full/10.2105/AJPH.94.5.823" TargetMode="External"/><Relationship Id="rId46" Type="http://schemas.openxmlformats.org/officeDocument/2006/relationships/hyperlink" Target="https://watermark.silverchair.com/prx030.pdf" TargetMode="External"/><Relationship Id="rId67" Type="http://schemas.openxmlformats.org/officeDocument/2006/relationships/hyperlink" Target="https://journals.plos.org/plosone/article/file?id=10.1371/journal.pone.0173601&amp;type=printable" TargetMode="External"/><Relationship Id="rId116" Type="http://schemas.openxmlformats.org/officeDocument/2006/relationships/hyperlink" Target="https://deafblindontario.com/wp-content/uploads/2021/07/AccessibilityGuideForSensoryLoss-EN_FINAL-s.pdf" TargetMode="External"/><Relationship Id="rId137" Type="http://schemas.openxmlformats.org/officeDocument/2006/relationships/hyperlink" Target="https://doi.org/10.1371/journal.pone.0203772" TargetMode="External"/><Relationship Id="rId158" Type="http://schemas.openxmlformats.org/officeDocument/2006/relationships/hyperlink" Target="https://journals.plos.org/plosone/article/file?id=10.1371/journal.pone.0173601&amp;type=printable" TargetMode="External"/><Relationship Id="rId20" Type="http://schemas.openxmlformats.org/officeDocument/2006/relationships/hyperlink" Target="https://pdf.sciencedirectassets.com/778508/1-s2.0-S2667032122X00024/1-s2.0-S2667032122000099/main.pdf" TargetMode="External"/><Relationship Id="rId41" Type="http://schemas.openxmlformats.org/officeDocument/2006/relationships/hyperlink" Target="https://journals.plos.org/plosone/article/file?id=10.1371/journal.pone.0055054&amp;type=printable" TargetMode="External"/><Relationship Id="rId62" Type="http://schemas.openxmlformats.org/officeDocument/2006/relationships/hyperlink" Target="https://nordicwelfare.org/wp-content/uploads/2017/10/A20Good20Senior20Life20with20Dual20Sensory20Loss.pdf" TargetMode="External"/><Relationship Id="rId83" Type="http://schemas.openxmlformats.org/officeDocument/2006/relationships/hyperlink" Target="https://eric.ed.gov/?id=ED448541" TargetMode="External"/><Relationship Id="rId88" Type="http://schemas.openxmlformats.org/officeDocument/2006/relationships/hyperlink" Target="https://dodir.hr/wp-content/uploads/2022/01/Meeting-challenges.pdf" TargetMode="External"/><Relationship Id="rId111" Type="http://schemas.openxmlformats.org/officeDocument/2006/relationships/hyperlink" Target="https://eric.ed.gov/?id=ED448541" TargetMode="External"/><Relationship Id="rId132" Type="http://schemas.openxmlformats.org/officeDocument/2006/relationships/hyperlink" Target="https://doi.org/10.3389/fpubh.2019.00092" TargetMode="External"/><Relationship Id="rId153" Type="http://schemas.openxmlformats.org/officeDocument/2006/relationships/hyperlink" Target="https://nordicwelfare.org/wp-content/uploads/2017/10/A20Good20Senior20Life20with20Dual20Sensory20Loss.pdf" TargetMode="External"/><Relationship Id="rId174" Type="http://schemas.openxmlformats.org/officeDocument/2006/relationships/hyperlink" Target="https://www.scie.org.uk/dementia/living-with-dementia/sensory-loss/deafblind.asp" TargetMode="External"/><Relationship Id="rId179" Type="http://schemas.openxmlformats.org/officeDocument/2006/relationships/hyperlink" Target="https://eric.ed.gov/?id=ED448541" TargetMode="External"/><Relationship Id="rId195" Type="http://schemas.openxmlformats.org/officeDocument/2006/relationships/hyperlink" Target="https://www.wfdb.eu/wp-content/uploads/2019/06/WFDB_complete_Final.pdf" TargetMode="External"/><Relationship Id="rId190" Type="http://schemas.openxmlformats.org/officeDocument/2006/relationships/hyperlink" Target="https://www.frontiersin.org/articles/10.3389/fresc.2021.764022/full" TargetMode="External"/><Relationship Id="rId15" Type="http://schemas.openxmlformats.org/officeDocument/2006/relationships/hyperlink" Target="https://eric.ed.gov/?id=ED448541" TargetMode="External"/><Relationship Id="rId36" Type="http://schemas.openxmlformats.org/officeDocument/2006/relationships/hyperlink" Target="https://www.europarl.europa.eu/doceo/document/TA-5-2004-0277_EN.html?redirect" TargetMode="External"/><Relationship Id="rId57" Type="http://schemas.openxmlformats.org/officeDocument/2006/relationships/hyperlink" Target="https://eric.ed.gov/?id=ED448541" TargetMode="External"/><Relationship Id="rId106" Type="http://schemas.openxmlformats.org/officeDocument/2006/relationships/hyperlink" Target="https://eric.ed.gov/?id=ED448541" TargetMode="External"/><Relationship Id="rId127" Type="http://schemas.openxmlformats.org/officeDocument/2006/relationships/hyperlink" Target="https://nordicwelfare.org/wp-content/uploads/2017/10/A20Good20Senior20Life20with20Dual20Sensory20Loss.pdf" TargetMode="External"/><Relationship Id="rId10" Type="http://schemas.openxmlformats.org/officeDocument/2006/relationships/hyperlink" Target="https://wfdb.eu/es/wfdb-report-2018/" TargetMode="External"/><Relationship Id="rId31" Type="http://schemas.openxmlformats.org/officeDocument/2006/relationships/hyperlink" Target="https://eric.ed.gov/?id=ED448541" TargetMode="External"/><Relationship Id="rId52" Type="http://schemas.openxmlformats.org/officeDocument/2006/relationships/hyperlink" Target="https://eric.ed.gov/?id=ED448541" TargetMode="External"/><Relationship Id="rId73" Type="http://schemas.openxmlformats.org/officeDocument/2006/relationships/hyperlink" Target="https://www.deafblindinformation.org.au/wp-content/uploads/2021/01/SEN5964_Ending_the_Isolation_Resource_A4_WEB-Spreads_V3.pdf" TargetMode="External"/><Relationship Id="rId78" Type="http://schemas.openxmlformats.org/officeDocument/2006/relationships/hyperlink" Target="https://www.tandfonline.com/loi/rjsf20" TargetMode="External"/><Relationship Id="rId94" Type="http://schemas.openxmlformats.org/officeDocument/2006/relationships/hyperlink" Target="https://documents-dds-ny.un.org/doc/UNDOC/GEN/N15/291/89/PDF/N1529189.pdf?OpenElement" TargetMode="External"/><Relationship Id="rId99" Type="http://schemas.openxmlformats.org/officeDocument/2006/relationships/hyperlink" Target="https://wfdb.eu/wp-content/uploads/2023/03/ENG_WFDB-2nd-Global-Report_-FINAL-V6.pdf" TargetMode="External"/><Relationship Id="rId101" Type="http://schemas.openxmlformats.org/officeDocument/2006/relationships/hyperlink" Target="https://eric.ed.gov/?id=ED448541" TargetMode="External"/><Relationship Id="rId122" Type="http://schemas.openxmlformats.org/officeDocument/2006/relationships/hyperlink" Target="https://eric.ed.gov/?id=ED448541" TargetMode="External"/><Relationship Id="rId143" Type="http://schemas.openxmlformats.org/officeDocument/2006/relationships/hyperlink" Target="https://doi.org/10.1080/14992027.2020.1783003" TargetMode="External"/><Relationship Id="rId148" Type="http://schemas.openxmlformats.org/officeDocument/2006/relationships/hyperlink" Target="https://hrcak.srce.hr/file/407172" TargetMode="External"/><Relationship Id="rId164" Type="http://schemas.openxmlformats.org/officeDocument/2006/relationships/hyperlink" Target="https://shapes2020.eu/wp-content/uploads/2022/10/D2.1-Understanding-Older-People_V1.pdf" TargetMode="External"/><Relationship Id="rId169" Type="http://schemas.openxmlformats.org/officeDocument/2006/relationships/hyperlink" Target="https://www.open-access.bcu.ac.uk/11597/3/Chapter%209%20%28003%29%20PS%20Amendments.pdf" TargetMode="External"/><Relationship Id="rId185" Type="http://schemas.openxmlformats.org/officeDocument/2006/relationships/hyperlink" Target="https://www.un.org/development/desa/disabilities/issues/disability-inclusive-disaster-risk-reduction-and-emergency-situations.html" TargetMode="External"/><Relationship Id="rId4" Type="http://schemas.openxmlformats.org/officeDocument/2006/relationships/settings" Target="settings.xml"/><Relationship Id="rId9" Type="http://schemas.openxmlformats.org/officeDocument/2006/relationships/hyperlink" Target="https://wfdb.eu/es/wfdb-report-2018/" TargetMode="External"/><Relationship Id="rId180" Type="http://schemas.openxmlformats.org/officeDocument/2006/relationships/hyperlink" Target="https://eric.ed.gov/?id=ED448541" TargetMode="External"/><Relationship Id="rId26" Type="http://schemas.openxmlformats.org/officeDocument/2006/relationships/hyperlink" Target="https://www.deafblindinformation.org.au/wp-content/uploads/2022/04/Seen-and-Heard-video-Ageing-and-Dual-Sensory-Loss-Transcript.docx" TargetMode="External"/><Relationship Id="rId47" Type="http://schemas.openxmlformats.org/officeDocument/2006/relationships/hyperlink" Target="https://www.frontiersin.org/articles/10.3389/feduc.2020.00127/full" TargetMode="External"/><Relationship Id="rId68" Type="http://schemas.openxmlformats.org/officeDocument/2006/relationships/hyperlink" Target="https://doi.org/10.1177/1084713807308365" TargetMode="External"/><Relationship Id="rId89" Type="http://schemas.openxmlformats.org/officeDocument/2006/relationships/hyperlink" Target="https://eric.ed.gov/?id=ED448541" TargetMode="External"/><Relationship Id="rId112" Type="http://schemas.openxmlformats.org/officeDocument/2006/relationships/hyperlink" Target="https://ajph.aphapublications.org/doi/full/10.2105/AJPH.94.5.823" TargetMode="External"/><Relationship Id="rId133" Type="http://schemas.openxmlformats.org/officeDocument/2006/relationships/hyperlink" Target="https://www.frontiersin.org/articles/10.3389/fpubh.2019.00092/full" TargetMode="External"/><Relationship Id="rId154" Type="http://schemas.openxmlformats.org/officeDocument/2006/relationships/hyperlink" Target="https://www.minervamedica.it/en/getfreepdf/YlhnNjZFUlMrcWlnZG9qVEFtODNTTDUvQ0FHRlFGTzVQTnI2bU5hRzNaam84OXRhVUxycFNoT0cyZDNCa3BhQg%253D%253D/R33Y9999N00A23071701.pdf" TargetMode="External"/><Relationship Id="rId175" Type="http://schemas.openxmlformats.org/officeDocument/2006/relationships/hyperlink" Target="https://www.hfh.ch/sites/default/files/old/documents/Dokumente_FE/C.4_e_Deafblindness---Facing-up-to-the-facts---SNAB-Switzerland-Print.pdf" TargetMode="External"/><Relationship Id="rId196" Type="http://schemas.openxmlformats.org/officeDocument/2006/relationships/hyperlink" Target="https://wfdb.eu/wp-content/uploads/2023/03/ENG_WFDB-2nd-Global-Report_-FINAL-V6.pdf" TargetMode="External"/><Relationship Id="rId200" Type="http://schemas.openxmlformats.org/officeDocument/2006/relationships/header" Target="header3.xml"/><Relationship Id="rId16" Type="http://schemas.openxmlformats.org/officeDocument/2006/relationships/hyperlink" Target="https://eric.ed.gov/?id=ED448541" TargetMode="External"/><Relationship Id="rId37" Type="http://schemas.openxmlformats.org/officeDocument/2006/relationships/hyperlink" Target="https://www.cambridge.org/core/services/aop-cambridge-core/content/view/F71FAB85066CFF0AAC6E65E034972ECB/S0714980819000035a.pdf/exploring-professionals-experiences-in-the-rehabilitation-of-older-clients-with-dual-sensory-impairment.pdf" TargetMode="External"/><Relationship Id="rId58" Type="http://schemas.openxmlformats.org/officeDocument/2006/relationships/hyperlink" Target="https://hrcak.srce.hr/file/407172" TargetMode="External"/><Relationship Id="rId79" Type="http://schemas.openxmlformats.org/officeDocument/2006/relationships/hyperlink" Target="https://doi.org/10.1177/14680173221109447" TargetMode="External"/><Relationship Id="rId102" Type="http://schemas.openxmlformats.org/officeDocument/2006/relationships/hyperlink" Target="https://eric.ed.gov/?id=ED448541" TargetMode="External"/><Relationship Id="rId123" Type="http://schemas.openxmlformats.org/officeDocument/2006/relationships/hyperlink" Target="https://www.europarl.europa.eu/doceo/document/TA-5-2004-0277_EN.html?redirect" TargetMode="External"/><Relationship Id="rId144" Type="http://schemas.openxmlformats.org/officeDocument/2006/relationships/hyperlink" Target="https://doi.org/10.1080/17482631.2022.2052559" TargetMode="External"/><Relationship Id="rId90" Type="http://schemas.openxmlformats.org/officeDocument/2006/relationships/hyperlink" Target="https://eric.ed.gov/?id=ED448541" TargetMode="External"/><Relationship Id="rId165" Type="http://schemas.openxmlformats.org/officeDocument/2006/relationships/hyperlink" Target="https://shapes2020.eu/wp-content/uploads/2022/10/D2.1-Understanding-Older-People_V1.pdf" TargetMode="External"/><Relationship Id="rId186" Type="http://schemas.openxmlformats.org/officeDocument/2006/relationships/hyperlink" Target="https://olderpeople.wales/about/publication-scheme/our-policies/un-principles/" TargetMode="External"/><Relationship Id="rId27" Type="http://schemas.openxmlformats.org/officeDocument/2006/relationships/hyperlink" Target="https://www.deafblindinformation.org.au/living-with-deafblindness/ageing-dual-sensory-loss" TargetMode="External"/><Relationship Id="rId48" Type="http://schemas.openxmlformats.org/officeDocument/2006/relationships/hyperlink" Target="https://doi.org/10.1371/journal.pone.0203772" TargetMode="External"/><Relationship Id="rId69" Type="http://schemas.openxmlformats.org/officeDocument/2006/relationships/hyperlink" Target="https://journals.sagepub.com/doi/epub/10.1177/1084713807308365" TargetMode="External"/><Relationship Id="rId113" Type="http://schemas.openxmlformats.org/officeDocument/2006/relationships/hyperlink" Target="https://www.deafblindinformation.org.au/wp-content/uploads/2022/04/Seen-and-Heard-video-Ageing-and-Dual-Sensory-Loss-Transcript.docx" TargetMode="External"/><Relationship Id="rId134" Type="http://schemas.openxmlformats.org/officeDocument/2006/relationships/hyperlink" Target="https://watermark.silverchair.com/prx030.pdf" TargetMode="External"/><Relationship Id="rId80" Type="http://schemas.openxmlformats.org/officeDocument/2006/relationships/hyperlink" Target="https://nordicwelfare.org/wp-content/uploads/2017/10/A20Good20Senior20Life20with20Dual20Sensory20Loss.pdf" TargetMode="External"/><Relationship Id="rId155" Type="http://schemas.openxmlformats.org/officeDocument/2006/relationships/hyperlink" Target="https://eric.ed.gov/?id=ED448541" TargetMode="External"/><Relationship Id="rId176" Type="http://schemas.openxmlformats.org/officeDocument/2006/relationships/hyperlink" Target="https://eric.ed.gov/?id=ED448541" TargetMode="External"/><Relationship Id="rId197" Type="http://schemas.openxmlformats.org/officeDocument/2006/relationships/hyperlink" Target="https://icd.who.int/dev11/l-icf/en" TargetMode="External"/><Relationship Id="rId201" Type="http://schemas.openxmlformats.org/officeDocument/2006/relationships/fontTable" Target="fontTable.xml"/><Relationship Id="rId17" Type="http://schemas.openxmlformats.org/officeDocument/2006/relationships/hyperlink" Target="https://eric.ed.gov/?id=ED448541" TargetMode="External"/><Relationship Id="rId38" Type="http://schemas.openxmlformats.org/officeDocument/2006/relationships/hyperlink" Target="https://pdfs.semanticscholar.org/03bc/b751e9c92f9471cd50f80320c90bb6c0ca52.pdf" TargetMode="External"/><Relationship Id="rId59" Type="http://schemas.openxmlformats.org/officeDocument/2006/relationships/hyperlink" Target="https://journals.sagepub.com/doi/10.1177/0145482X211072541" TargetMode="External"/><Relationship Id="rId103" Type="http://schemas.openxmlformats.org/officeDocument/2006/relationships/hyperlink" Target="https://eric.ed.gov/?id=ED448541" TargetMode="External"/><Relationship Id="rId124" Type="http://schemas.openxmlformats.org/officeDocument/2006/relationships/hyperlink" Target="https://scholars.wlu.ca/cgi/viewcontent.cgi?article=1568&amp;context=kppe_faculty" TargetMode="External"/><Relationship Id="rId70" Type="http://schemas.openxmlformats.org/officeDocument/2006/relationships/hyperlink" Target="https://eric.ed.gov/?id=ED448541" TargetMode="External"/><Relationship Id="rId91" Type="http://schemas.openxmlformats.org/officeDocument/2006/relationships/hyperlink" Target="https://olderpeople.wales/about/publication-scheme/our-policies/un-principles/" TargetMode="External"/><Relationship Id="rId145" Type="http://schemas.openxmlformats.org/officeDocument/2006/relationships/hyperlink" Target="https://eric.ed.gov/?id=ED448541" TargetMode="External"/><Relationship Id="rId166" Type="http://schemas.openxmlformats.org/officeDocument/2006/relationships/hyperlink" Target="https://www.deafblindinformation.org.au/wp-content/uploads/2021/01/SEN5964_Ending_the_Isolation_Resource_A4_WEB-Spreads_V3.pdf" TargetMode="External"/><Relationship Id="rId187" Type="http://schemas.openxmlformats.org/officeDocument/2006/relationships/hyperlink" Target="https://www.un.org/disabilities/documents/convention/convention_accessible_pdf.pdf" TargetMode="External"/><Relationship Id="rId1" Type="http://schemas.openxmlformats.org/officeDocument/2006/relationships/customXml" Target="../customXml/item1.xml"/><Relationship Id="rId28" Type="http://schemas.openxmlformats.org/officeDocument/2006/relationships/hyperlink" Target="https://www.deafblindinformation.org.au/wp-content/uploads/2022/04/Seen-and-Heard-video-Ageing-and-Dual-Sensory-Loss-Transcript.docx" TargetMode="External"/><Relationship Id="rId49" Type="http://schemas.openxmlformats.org/officeDocument/2006/relationships/hyperlink" Target="https://doi.org/10.1093/geroni/igac076" TargetMode="External"/><Relationship Id="rId114" Type="http://schemas.openxmlformats.org/officeDocument/2006/relationships/hyperlink" Target="https://www.deafblindinformation.org.au/living-with-deafblindness/ageing-dual-sensory-loss" TargetMode="External"/><Relationship Id="rId60" Type="http://schemas.openxmlformats.org/officeDocument/2006/relationships/hyperlink" Target="https://eric.ed.gov/?id=ED448541" TargetMode="External"/><Relationship Id="rId81" Type="http://schemas.openxmlformats.org/officeDocument/2006/relationships/hyperlink" Target="https://www.scie.org.uk/dementia/living-with-dementia/sensory-loss/deafblind.asp" TargetMode="External"/><Relationship Id="rId135" Type="http://schemas.openxmlformats.org/officeDocument/2006/relationships/hyperlink" Target="https://www.youtube.com/watch?v=2pqVh52BEvs" TargetMode="External"/><Relationship Id="rId156" Type="http://schemas.openxmlformats.org/officeDocument/2006/relationships/hyperlink" Target="https://eric.ed.gov/?id=ED448541" TargetMode="External"/><Relationship Id="rId177" Type="http://schemas.openxmlformats.org/officeDocument/2006/relationships/hyperlink" Target="https://eric.ed.gov/?id=ED448541" TargetMode="External"/><Relationship Id="rId198" Type="http://schemas.openxmlformats.org/officeDocument/2006/relationships/hyperlink" Target="https://apps.who.int/iris/rest/bitstreams/53067/retrieve" TargetMode="External"/><Relationship Id="rId202" Type="http://schemas.openxmlformats.org/officeDocument/2006/relationships/theme" Target="theme/theme1.xml"/><Relationship Id="rId18" Type="http://schemas.openxmlformats.org/officeDocument/2006/relationships/hyperlink" Target="https://eric.ed.gov/?id=ED448541" TargetMode="External"/><Relationship Id="rId39" Type="http://schemas.openxmlformats.org/officeDocument/2006/relationships/hyperlink" Target="https://nordicwelfare.org/wp-content/uploads/2017/10/A20Good20Senior20Life20with20Dual20Sensory20Loss.pdf" TargetMode="External"/><Relationship Id="rId50" Type="http://schemas.openxmlformats.org/officeDocument/2006/relationships/hyperlink" Target="https://eric.ed.gov/?id=ED448541" TargetMode="External"/><Relationship Id="rId104" Type="http://schemas.openxmlformats.org/officeDocument/2006/relationships/hyperlink" Target="https://eric.ed.gov/?id=ED448541" TargetMode="External"/><Relationship Id="rId125" Type="http://schemas.openxmlformats.org/officeDocument/2006/relationships/hyperlink" Target="https://www.cambridge.org/core/services/aop-cambridge-core/content/view/F71FAB85066CFF0AAC6E65E034972ECB/S0714980819000035a.pdf/exploring-professionals-experiences-in-the-rehabilitation-of-older-clients-with-dual-sensory-impairment.pdf" TargetMode="External"/><Relationship Id="rId146" Type="http://schemas.openxmlformats.org/officeDocument/2006/relationships/hyperlink" Target="https://eric.ed.gov/?id=ED448541" TargetMode="External"/><Relationship Id="rId167" Type="http://schemas.openxmlformats.org/officeDocument/2006/relationships/hyperlink" Target="https://shapes2020.eu/wp-content/uploads/2023/09/SHAPES-D2.4-Decision-making-and-empowerment-2022-10-17.pdf" TargetMode="External"/><Relationship Id="rId188" Type="http://schemas.openxmlformats.org/officeDocument/2006/relationships/hyperlink" Target="https://www.un.org/disabilities/documents/convention/convention_accessible_pdf.pdf" TargetMode="External"/><Relationship Id="rId71" Type="http://schemas.openxmlformats.org/officeDocument/2006/relationships/hyperlink" Target="https://doi.org/10.1016/j.annepidem.2012.02.004" TargetMode="External"/><Relationship Id="rId92" Type="http://schemas.openxmlformats.org/officeDocument/2006/relationships/hyperlink" Target="https://www.un.org/disabilities/documents/convention/convention_accessible_pdf.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hapes2020.eu/wp-content/uploads/2023/09/SHAPES-D2.4-Decision-making-and-empowerment-2022-10-17.pdf" TargetMode="External"/><Relationship Id="rId3" Type="http://schemas.openxmlformats.org/officeDocument/2006/relationships/hyperlink" Target="https://shapes2020.eu/" TargetMode="External"/><Relationship Id="rId7" Type="http://schemas.openxmlformats.org/officeDocument/2006/relationships/hyperlink" Target="https://shapes2020.eu/shapes-stories/the-red-and-white-cane-obstacles-and-barriers/" TargetMode="External"/><Relationship Id="rId2" Type="http://schemas.openxmlformats.org/officeDocument/2006/relationships/hyperlink" Target="https://es.wikipedia.org/wiki/Esperanza_de_vida" TargetMode="External"/><Relationship Id="rId1" Type="http://schemas.openxmlformats.org/officeDocument/2006/relationships/hyperlink" Target="https://www.internationaldisabilityalliance.org/es/content/red-de-acci%C3%B3n-global-en-discapacidad" TargetMode="External"/><Relationship Id="rId6" Type="http://schemas.openxmlformats.org/officeDocument/2006/relationships/hyperlink" Target="https://wfdb.eu/wp-content/uploads/2023/06/Concept-Note-WFDBs-SHAPES-3rd-technical-workshop_June_23_Final.docx" TargetMode="External"/><Relationship Id="rId11" Type="http://schemas.openxmlformats.org/officeDocument/2006/relationships/hyperlink" Target="https://videoforblind.com/" TargetMode="External"/><Relationship Id="rId5" Type="http://schemas.openxmlformats.org/officeDocument/2006/relationships/hyperlink" Target="https://www.cambridge.org/core/journals/canadian-journal-on-aging-la-revue-canadienne-du-vieillissement/article/prevalence-of-hearing-vision-and-dual-sensory-loss-in-older-canadians-an-analysis-of-data-from-the-canadian-longitudinal-study-on-aging/EEAB27765E0BCA26AAD0C7AC56F048E0%23ref96" TargetMode="External"/><Relationship Id="rId10" Type="http://schemas.openxmlformats.org/officeDocument/2006/relationships/hyperlink" Target="https://2020.eufunds.bg/en/7/0/Project/BasicData?contractId=c7ZH6c4W%2Bh39uvWC0Q0HzQ%3D%3D&amp;isHistoric=False" TargetMode="External"/><Relationship Id="rId4" Type="http://schemas.openxmlformats.org/officeDocument/2006/relationships/hyperlink" Target="https://wfdb.eu/es/shapes-project/" TargetMode="External"/><Relationship Id="rId9" Type="http://schemas.openxmlformats.org/officeDocument/2006/relationships/hyperlink" Target="https://shapes2020.eu/shapes-stories/a-window-to-the-world-guide-interpreters-and-tactile-commun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368C8-A7ED-4F80-B1E0-F2AFDE1C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142</Pages>
  <Words>51653</Words>
  <Characters>294423</Characters>
  <Application>Microsoft Office Word</Application>
  <DocSecurity>0</DocSecurity>
  <Lines>2453</Lines>
  <Paragraphs>690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Previous research</vt:lpstr>
      <vt:lpstr>Previous research</vt:lpstr>
    </vt:vector>
  </TitlesOfParts>
  <Company>K</Company>
  <LinksUpToDate>false</LinksUpToDate>
  <CharactersWithSpaces>345386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research</dc:title>
  <dc:subject/>
  <dc:creator>giz</dc:creator>
  <cp:keywords/>
  <dc:description/>
  <cp:lastModifiedBy>BerganzaHerrera.Daniela@365h-brs.de</cp:lastModifiedBy>
  <cp:revision>10</cp:revision>
  <cp:lastPrinted>2023-12-13T22:18:00Z</cp:lastPrinted>
  <dcterms:created xsi:type="dcterms:W3CDTF">2023-12-20T13:18:00Z</dcterms:created>
  <dcterms:modified xsi:type="dcterms:W3CDTF">2023-12-20T16:40:00Z</dcterms:modified>
</cp:coreProperties>
</file>