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8B6" w14:textId="3971C514" w:rsidR="008A78BA" w:rsidRPr="006B7DD0" w:rsidRDefault="00FD73F8" w:rsidP="00E210DC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B7DD0">
        <w:rPr>
          <w:rFonts w:ascii="Arial" w:hAnsi="Arial" w:cs="Arial"/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4E4582F" wp14:editId="316511B8">
            <wp:simplePos x="0" y="0"/>
            <wp:positionH relativeFrom="column">
              <wp:posOffset>4833620</wp:posOffset>
            </wp:positionH>
            <wp:positionV relativeFrom="paragraph">
              <wp:posOffset>-1616710</wp:posOffset>
            </wp:positionV>
            <wp:extent cx="1151255" cy="1144905"/>
            <wp:effectExtent l="0" t="0" r="0" b="0"/>
            <wp:wrapNone/>
            <wp:docPr id="5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658" w:rsidRPr="006B7DD0">
        <w:rPr>
          <w:rFonts w:ascii="Arial" w:hAnsi="Arial" w:cs="Arial"/>
          <w:bCs/>
          <w:color w:val="000000"/>
          <w:sz w:val="28"/>
          <w:szCs w:val="28"/>
          <w:lang w:val="es-ES"/>
        </w:rPr>
        <w:t xml:space="preserve">Cuarto </w:t>
      </w:r>
      <w:r w:rsidR="00294DCE" w:rsidRPr="006B7DD0">
        <w:rPr>
          <w:rFonts w:ascii="Arial" w:hAnsi="Arial" w:cs="Arial"/>
          <w:color w:val="000000"/>
          <w:sz w:val="28"/>
          <w:szCs w:val="28"/>
          <w:lang w:val="es-ES"/>
        </w:rPr>
        <w:t xml:space="preserve">anuncio </w:t>
      </w:r>
      <w:r w:rsidR="00FF4445" w:rsidRPr="006B7DD0">
        <w:rPr>
          <w:rFonts w:ascii="Arial" w:hAnsi="Arial" w:cs="Arial"/>
          <w:color w:val="000000"/>
          <w:sz w:val="28"/>
          <w:szCs w:val="28"/>
          <w:lang w:val="es-ES"/>
        </w:rPr>
        <w:t xml:space="preserve">           </w:t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644E38" w:rsidRPr="006B7DD0">
        <w:rPr>
          <w:rFonts w:ascii="Arial" w:hAnsi="Arial" w:cs="Arial"/>
          <w:b/>
          <w:sz w:val="28"/>
          <w:szCs w:val="28"/>
          <w:lang w:val="es-ES"/>
        </w:rPr>
        <w:tab/>
      </w:r>
      <w:r w:rsidR="00F31658" w:rsidRPr="006B7DD0">
        <w:rPr>
          <w:rFonts w:ascii="Arial" w:hAnsi="Arial" w:cs="Arial"/>
          <w:bCs/>
          <w:sz w:val="28"/>
          <w:szCs w:val="28"/>
          <w:lang w:val="es-ES"/>
        </w:rPr>
        <w:t>01</w:t>
      </w:r>
      <w:r w:rsidR="00644E38" w:rsidRPr="006B7DD0">
        <w:rPr>
          <w:rFonts w:ascii="Arial" w:hAnsi="Arial" w:cs="Arial"/>
          <w:bCs/>
          <w:sz w:val="28"/>
          <w:szCs w:val="28"/>
          <w:lang w:val="es-ES"/>
        </w:rPr>
        <w:t>.</w:t>
      </w:r>
      <w:r w:rsidR="00F31658" w:rsidRPr="006B7DD0">
        <w:rPr>
          <w:rFonts w:ascii="Arial" w:hAnsi="Arial" w:cs="Arial"/>
          <w:bCs/>
          <w:sz w:val="28"/>
          <w:szCs w:val="28"/>
          <w:lang w:val="es-ES"/>
        </w:rPr>
        <w:t>03</w:t>
      </w:r>
      <w:r w:rsidR="00644E38" w:rsidRPr="006B7DD0">
        <w:rPr>
          <w:rFonts w:ascii="Arial" w:hAnsi="Arial" w:cs="Arial"/>
          <w:bCs/>
          <w:sz w:val="28"/>
          <w:szCs w:val="28"/>
          <w:lang w:val="es-ES"/>
        </w:rPr>
        <w:t>.202</w:t>
      </w:r>
      <w:r w:rsidR="00F31658" w:rsidRPr="006B7DD0">
        <w:rPr>
          <w:rFonts w:ascii="Arial" w:hAnsi="Arial" w:cs="Arial"/>
          <w:bCs/>
          <w:sz w:val="28"/>
          <w:szCs w:val="28"/>
          <w:lang w:val="es-ES"/>
        </w:rPr>
        <w:t>2</w:t>
      </w:r>
      <w:r w:rsidR="00FF4445" w:rsidRPr="006B7DD0">
        <w:rPr>
          <w:rFonts w:ascii="Arial" w:hAnsi="Arial" w:cs="Arial"/>
          <w:color w:val="000000"/>
          <w:sz w:val="28"/>
          <w:szCs w:val="28"/>
          <w:lang w:val="es-ES"/>
        </w:rPr>
        <w:t xml:space="preserve">                                                                          </w:t>
      </w:r>
      <w:r w:rsidR="00644E38" w:rsidRPr="006B7DD0">
        <w:rPr>
          <w:rFonts w:ascii="Arial" w:hAnsi="Arial" w:cs="Arial"/>
          <w:bCs/>
          <w:sz w:val="28"/>
          <w:szCs w:val="28"/>
          <w:lang w:val="es-ES"/>
        </w:rPr>
        <w:t xml:space="preserve">    </w:t>
      </w:r>
    </w:p>
    <w:p w14:paraId="3FC998F1" w14:textId="69242288" w:rsidR="00644E38" w:rsidRPr="006B7DD0" w:rsidRDefault="00644E38" w:rsidP="00FB7DF7">
      <w:pPr>
        <w:pStyle w:val="Tittel"/>
        <w:rPr>
          <w:rFonts w:ascii="Arial" w:eastAsiaTheme="majorEastAsia" w:hAnsi="Arial" w:cs="Arial"/>
          <w:lang w:val="es-ES" w:eastAsia="en-US"/>
        </w:rPr>
      </w:pPr>
      <w:bookmarkStart w:id="0" w:name="_Hlk33450166"/>
      <w:r w:rsidRPr="006B7DD0">
        <w:rPr>
          <w:rFonts w:ascii="Arial" w:eastAsiaTheme="majorEastAsia" w:hAnsi="Arial" w:cs="Arial"/>
          <w:lang w:val="es-ES" w:eastAsia="en-US"/>
        </w:rPr>
        <w:t xml:space="preserve">La </w:t>
      </w:r>
      <w:r w:rsidR="00294DCE" w:rsidRPr="006B7DD0">
        <w:rPr>
          <w:rFonts w:ascii="Arial" w:eastAsiaTheme="majorEastAsia" w:hAnsi="Arial" w:cs="Arial"/>
          <w:lang w:val="es-ES" w:eastAsia="en-US"/>
        </w:rPr>
        <w:t xml:space="preserve">sexta Asamblea General de la Federación Mundial de Sordociegos </w:t>
      </w:r>
      <w:r w:rsidR="00FF4445" w:rsidRPr="006B7DD0">
        <w:rPr>
          <w:rFonts w:ascii="Arial" w:eastAsiaTheme="majorEastAsia" w:hAnsi="Arial" w:cs="Arial"/>
          <w:lang w:val="es-ES" w:eastAsia="en-US"/>
        </w:rPr>
        <w:t xml:space="preserve">(WFDB) </w:t>
      </w:r>
      <w:r w:rsidR="00294DCE" w:rsidRPr="006B7DD0">
        <w:rPr>
          <w:rFonts w:ascii="Arial" w:eastAsiaTheme="majorEastAsia" w:hAnsi="Arial" w:cs="Arial"/>
          <w:lang w:val="es-ES" w:eastAsia="en-US"/>
        </w:rPr>
        <w:t xml:space="preserve">y la doceava conferencia mundial Helen Keller </w:t>
      </w:r>
      <w:r w:rsidR="00FF4445" w:rsidRPr="006B7DD0">
        <w:rPr>
          <w:rFonts w:ascii="Arial" w:eastAsiaTheme="majorEastAsia" w:hAnsi="Arial" w:cs="Arial"/>
          <w:lang w:val="es-ES" w:eastAsia="en-US"/>
        </w:rPr>
        <w:t xml:space="preserve">(HKWC) </w:t>
      </w:r>
      <w:bookmarkStart w:id="1" w:name="_Hlk33703418"/>
      <w:r w:rsidR="00881FFB" w:rsidRPr="006B7DD0">
        <w:rPr>
          <w:rFonts w:ascii="Arial" w:eastAsiaTheme="majorEastAsia" w:hAnsi="Arial" w:cs="Arial"/>
          <w:lang w:val="es-ES" w:eastAsia="en-US"/>
        </w:rPr>
        <w:br/>
      </w:r>
      <w:bookmarkEnd w:id="1"/>
    </w:p>
    <w:p w14:paraId="2DE12E6C" w14:textId="6C47BF18" w:rsidR="00F31658" w:rsidRDefault="00644E38" w:rsidP="00644E38">
      <w:pPr>
        <w:rPr>
          <w:rFonts w:ascii="Arial" w:eastAsiaTheme="minorEastAsia" w:hAnsi="Arial" w:cs="Arial"/>
          <w:szCs w:val="24"/>
          <w:lang w:val="es-ES" w:eastAsia="en-US"/>
        </w:rPr>
      </w:pPr>
      <w:r w:rsidRPr="006B7DD0">
        <w:rPr>
          <w:rFonts w:ascii="Arial" w:eastAsiaTheme="minorEastAsia" w:hAnsi="Arial" w:cs="Arial"/>
          <w:szCs w:val="24"/>
          <w:lang w:val="es-ES" w:eastAsia="en-US"/>
        </w:rPr>
        <w:t xml:space="preserve">La 6ª Asamblea General de la WFDB y la 12ª HKWC </w:t>
      </w:r>
      <w:r w:rsidR="00F31658" w:rsidRPr="006B7DD0">
        <w:rPr>
          <w:rFonts w:ascii="Arial" w:eastAsiaTheme="minorEastAsia" w:hAnsi="Arial" w:cs="Arial"/>
          <w:szCs w:val="24"/>
          <w:lang w:val="es-ES" w:eastAsia="en-US"/>
        </w:rPr>
        <w:t>s</w:t>
      </w:r>
      <w:r w:rsidRPr="006B7DD0">
        <w:rPr>
          <w:rFonts w:ascii="Arial" w:eastAsiaTheme="minorEastAsia" w:hAnsi="Arial" w:cs="Arial"/>
          <w:szCs w:val="24"/>
          <w:lang w:val="es-ES" w:eastAsia="en-US"/>
        </w:rPr>
        <w:t>e organizarán en</w:t>
      </w:r>
      <w:r w:rsidR="00F31658" w:rsidRPr="006B7DD0">
        <w:rPr>
          <w:rFonts w:ascii="Arial" w:eastAsiaTheme="minorEastAsia" w:hAnsi="Arial" w:cs="Arial"/>
          <w:szCs w:val="24"/>
          <w:lang w:val="es-ES" w:eastAsia="en-US"/>
        </w:rPr>
        <w:t xml:space="preserve"> el Hotel </w:t>
      </w:r>
      <w:proofErr w:type="spellStart"/>
      <w:r w:rsidR="00F31658" w:rsidRPr="006B7DD0">
        <w:rPr>
          <w:rFonts w:ascii="Arial" w:eastAsiaTheme="minorEastAsia" w:hAnsi="Arial" w:cs="Arial"/>
          <w:szCs w:val="24"/>
          <w:lang w:val="es-ES" w:eastAsia="en-US"/>
        </w:rPr>
        <w:t>Panari</w:t>
      </w:r>
      <w:proofErr w:type="spellEnd"/>
      <w:r w:rsidR="00F31658" w:rsidRPr="006B7DD0">
        <w:rPr>
          <w:rFonts w:ascii="Arial" w:eastAsiaTheme="minorEastAsia" w:hAnsi="Arial" w:cs="Arial"/>
          <w:szCs w:val="24"/>
          <w:lang w:val="es-ES" w:eastAsia="en-US"/>
        </w:rPr>
        <w:t>,</w:t>
      </w:r>
      <w:r w:rsidRPr="006B7DD0">
        <w:rPr>
          <w:rFonts w:ascii="Arial" w:eastAsiaTheme="minorEastAsia" w:hAnsi="Arial" w:cs="Arial"/>
          <w:szCs w:val="24"/>
          <w:lang w:val="es-ES" w:eastAsia="en-US"/>
        </w:rPr>
        <w:t xml:space="preserve"> Nairobi, Kenia, del </w:t>
      </w:r>
      <w:r w:rsidR="00F31658" w:rsidRPr="006B7DD0">
        <w:rPr>
          <w:rFonts w:ascii="Arial" w:eastAsiaTheme="minorEastAsia" w:hAnsi="Arial" w:cs="Arial"/>
          <w:szCs w:val="24"/>
          <w:lang w:val="es-ES" w:eastAsia="en-US"/>
        </w:rPr>
        <w:t xml:space="preserve">6-14 de septiembre de </w:t>
      </w:r>
      <w:r w:rsidRPr="006B7DD0">
        <w:rPr>
          <w:rFonts w:ascii="Arial" w:eastAsiaTheme="minorEastAsia" w:hAnsi="Arial" w:cs="Arial"/>
          <w:szCs w:val="24"/>
          <w:lang w:val="es-ES" w:eastAsia="en-US"/>
        </w:rPr>
        <w:t>2022.</w:t>
      </w:r>
    </w:p>
    <w:p w14:paraId="177AE72B" w14:textId="77777777" w:rsidR="00D445B6" w:rsidRPr="006B7DD0" w:rsidRDefault="00D445B6" w:rsidP="00644E38">
      <w:pPr>
        <w:rPr>
          <w:rFonts w:ascii="Arial" w:eastAsiaTheme="minorEastAsia" w:hAnsi="Arial" w:cs="Arial"/>
          <w:szCs w:val="24"/>
          <w:lang w:val="es-ES" w:eastAsia="en-US"/>
        </w:rPr>
      </w:pPr>
    </w:p>
    <w:p w14:paraId="2BDBD1D4" w14:textId="71524ECD" w:rsidR="00F31658" w:rsidRPr="00D445B6" w:rsidRDefault="00F31658" w:rsidP="00D445B6">
      <w:pPr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</w:pPr>
      <w:r w:rsidRPr="00D445B6"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  <w:t>Organizadores</w:t>
      </w:r>
    </w:p>
    <w:p w14:paraId="7DA613C4" w14:textId="77777777" w:rsidR="00F31658" w:rsidRPr="006B7DD0" w:rsidRDefault="00F31658" w:rsidP="00F31658">
      <w:pPr>
        <w:rPr>
          <w:rFonts w:ascii="Arial" w:eastAsiaTheme="minorEastAsia" w:hAnsi="Arial" w:cs="Arial"/>
          <w:lang w:val="es-ES" w:eastAsia="en-US"/>
        </w:rPr>
      </w:pPr>
    </w:p>
    <w:p w14:paraId="45D81A77" w14:textId="4819EDDC" w:rsidR="00644E38" w:rsidRPr="006B7DD0" w:rsidRDefault="00F31658" w:rsidP="00644E38">
      <w:pPr>
        <w:rPr>
          <w:rFonts w:ascii="Arial" w:eastAsiaTheme="minorEastAsia" w:hAnsi="Arial" w:cs="Arial"/>
          <w:szCs w:val="24"/>
          <w:lang w:val="es-ES" w:eastAsia="en-US"/>
        </w:rPr>
      </w:pPr>
      <w:r w:rsidRPr="006B7DD0">
        <w:rPr>
          <w:rFonts w:ascii="Arial" w:eastAsiaTheme="minorEastAsia" w:hAnsi="Arial" w:cs="Arial"/>
          <w:szCs w:val="24"/>
          <w:lang w:val="es-ES" w:eastAsia="en-US"/>
        </w:rPr>
        <w:t>La Federación Mundial de Sordociegos (WFDB)</w:t>
      </w:r>
    </w:p>
    <w:bookmarkEnd w:id="0"/>
    <w:p w14:paraId="3F544FA8" w14:textId="6ECAAE53" w:rsidR="00FF4445" w:rsidRPr="006B7DD0" w:rsidRDefault="00F31658" w:rsidP="00F73845">
      <w:pPr>
        <w:pStyle w:val="Tittel"/>
        <w:spacing w:line="276" w:lineRule="auto"/>
        <w:jc w:val="left"/>
        <w:rPr>
          <w:rFonts w:ascii="Arial" w:eastAsiaTheme="majorEastAsia" w:hAnsi="Arial" w:cs="Arial"/>
          <w:sz w:val="28"/>
          <w:szCs w:val="28"/>
          <w:lang w:val="es-ES" w:eastAsia="en-US"/>
        </w:rPr>
      </w:pPr>
      <w:r w:rsidRPr="006B7DD0">
        <w:rPr>
          <w:rFonts w:ascii="Arial" w:eastAsiaTheme="majorEastAsia" w:hAnsi="Arial" w:cs="Arial"/>
          <w:sz w:val="28"/>
          <w:szCs w:val="28"/>
          <w:lang w:val="es-ES" w:eastAsia="en-US"/>
        </w:rPr>
        <w:t>Fechas y programa</w:t>
      </w:r>
    </w:p>
    <w:p w14:paraId="708E8DB3" w14:textId="27DF0D6E" w:rsidR="00F31658" w:rsidRPr="006B7DD0" w:rsidRDefault="00F31658" w:rsidP="00F31658">
      <w:pPr>
        <w:rPr>
          <w:rFonts w:ascii="Arial" w:eastAsiaTheme="majorEastAsia" w:hAnsi="Arial" w:cs="Arial"/>
          <w:lang w:val="es-ES" w:eastAsia="en-US"/>
        </w:rPr>
      </w:pPr>
    </w:p>
    <w:p w14:paraId="7B6B3451" w14:textId="373DC65D" w:rsidR="00F31658" w:rsidRPr="006B7DD0" w:rsidRDefault="00F31658" w:rsidP="00F31658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bookmarkStart w:id="2" w:name="_Hlk95112650"/>
      <w:r w:rsidRPr="006B7DD0">
        <w:rPr>
          <w:rFonts w:ascii="Arial" w:hAnsi="Arial" w:cs="Arial"/>
          <w:sz w:val="24"/>
          <w:szCs w:val="24"/>
          <w:lang w:val="es-ES"/>
        </w:rPr>
        <w:t xml:space="preserve">6 de septiembre: llegada y reuniones </w:t>
      </w:r>
      <w:proofErr w:type="gramStart"/>
      <w:r w:rsidRPr="006B7DD0">
        <w:rPr>
          <w:rFonts w:ascii="Arial" w:hAnsi="Arial" w:cs="Arial"/>
          <w:sz w:val="24"/>
          <w:szCs w:val="24"/>
          <w:lang w:val="es-ES"/>
        </w:rPr>
        <w:t xml:space="preserve">regionales  </w:t>
      </w:r>
      <w:proofErr w:type="spellStart"/>
      <w:r w:rsidRPr="006B7DD0">
        <w:rPr>
          <w:rFonts w:ascii="Arial" w:hAnsi="Arial" w:cs="Arial"/>
          <w:sz w:val="24"/>
          <w:szCs w:val="24"/>
          <w:lang w:val="es-ES"/>
        </w:rPr>
        <w:t>Arrival</w:t>
      </w:r>
      <w:proofErr w:type="spellEnd"/>
      <w:proofErr w:type="gramEnd"/>
      <w:r w:rsidRPr="006B7DD0">
        <w:rPr>
          <w:rFonts w:ascii="Arial" w:hAnsi="Arial" w:cs="Arial"/>
          <w:sz w:val="24"/>
          <w:szCs w:val="24"/>
          <w:lang w:val="es-ES"/>
        </w:rPr>
        <w:t xml:space="preserve"> and regional meetings </w:t>
      </w:r>
    </w:p>
    <w:p w14:paraId="507887DC" w14:textId="6A32E10A" w:rsidR="00F31658" w:rsidRPr="006B7DD0" w:rsidRDefault="00F31658" w:rsidP="00F31658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B7DD0">
        <w:rPr>
          <w:rFonts w:ascii="Arial" w:hAnsi="Arial" w:cs="Arial"/>
          <w:sz w:val="24"/>
          <w:szCs w:val="24"/>
          <w:lang w:val="es-ES"/>
        </w:rPr>
        <w:t xml:space="preserve">6 de septiembre: cena de recepción </w:t>
      </w:r>
    </w:p>
    <w:p w14:paraId="1018C9C2" w14:textId="77777777" w:rsidR="006B7DD0" w:rsidRPr="006B7DD0" w:rsidRDefault="00F31658" w:rsidP="006B7DD0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B7DD0">
        <w:rPr>
          <w:rFonts w:ascii="Arial" w:hAnsi="Arial" w:cs="Arial"/>
          <w:sz w:val="24"/>
          <w:szCs w:val="24"/>
          <w:lang w:val="es-ES"/>
        </w:rPr>
        <w:t>7 de septiembre - 8 de septiembre:</w:t>
      </w:r>
      <w:r w:rsidR="006B7DD0" w:rsidRPr="006B7DD0">
        <w:rPr>
          <w:rFonts w:ascii="Arial" w:hAnsi="Arial" w:cs="Arial"/>
          <w:sz w:val="24"/>
          <w:szCs w:val="24"/>
          <w:lang w:val="es-ES"/>
        </w:rPr>
        <w:t xml:space="preserve"> Asamblea general de la WFDB</w:t>
      </w:r>
    </w:p>
    <w:p w14:paraId="41C2EF52" w14:textId="2C353401" w:rsidR="006B7DD0" w:rsidRPr="006B7DD0" w:rsidRDefault="006B7DD0" w:rsidP="006B7DD0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  <w:lang w:val="es-ES"/>
        </w:rPr>
      </w:pPr>
      <w:r w:rsidRPr="006B7DD0">
        <w:rPr>
          <w:rFonts w:ascii="Arial" w:hAnsi="Arial" w:cs="Arial"/>
          <w:sz w:val="24"/>
          <w:szCs w:val="28"/>
          <w:lang w:val="es-ES"/>
        </w:rPr>
        <w:t xml:space="preserve">9 de septiembre: Día del informe global de la WFDB - </w:t>
      </w:r>
      <w:r w:rsidRPr="006B7DD0">
        <w:rPr>
          <w:rFonts w:ascii="Arial" w:eastAsiaTheme="majorEastAsia" w:hAnsi="Arial" w:cs="Arial"/>
          <w:sz w:val="24"/>
          <w:szCs w:val="28"/>
          <w:lang w:val="es-ES"/>
        </w:rPr>
        <w:t>“Que nadie quede atrás” (</w:t>
      </w:r>
      <w:r w:rsidRPr="006B7DD0">
        <w:rPr>
          <w:rFonts w:ascii="Arial" w:hAnsi="Arial" w:cs="Arial"/>
          <w:sz w:val="24"/>
          <w:szCs w:val="28"/>
          <w:lang w:val="es-ES"/>
        </w:rPr>
        <w:t xml:space="preserve">No </w:t>
      </w:r>
      <w:proofErr w:type="spellStart"/>
      <w:r w:rsidRPr="006B7DD0">
        <w:rPr>
          <w:rFonts w:ascii="Arial" w:hAnsi="Arial" w:cs="Arial"/>
          <w:sz w:val="24"/>
          <w:szCs w:val="28"/>
          <w:lang w:val="es-ES"/>
        </w:rPr>
        <w:t>one</w:t>
      </w:r>
      <w:proofErr w:type="spellEnd"/>
      <w:r w:rsidRPr="006B7DD0">
        <w:rPr>
          <w:rFonts w:ascii="Arial" w:hAnsi="Arial" w:cs="Arial"/>
          <w:sz w:val="24"/>
          <w:szCs w:val="28"/>
          <w:lang w:val="es-ES"/>
        </w:rPr>
        <w:t xml:space="preserve"> </w:t>
      </w:r>
      <w:proofErr w:type="spellStart"/>
      <w:r w:rsidRPr="006B7DD0">
        <w:rPr>
          <w:rFonts w:ascii="Arial" w:hAnsi="Arial" w:cs="Arial"/>
          <w:sz w:val="24"/>
          <w:szCs w:val="28"/>
          <w:lang w:val="es-ES"/>
        </w:rPr>
        <w:t>left</w:t>
      </w:r>
      <w:proofErr w:type="spellEnd"/>
      <w:r w:rsidRPr="006B7DD0">
        <w:rPr>
          <w:rFonts w:ascii="Arial" w:hAnsi="Arial" w:cs="Arial"/>
          <w:sz w:val="24"/>
          <w:szCs w:val="28"/>
          <w:lang w:val="es-ES"/>
        </w:rPr>
        <w:t xml:space="preserve"> </w:t>
      </w:r>
      <w:proofErr w:type="spellStart"/>
      <w:r w:rsidRPr="006B7DD0">
        <w:rPr>
          <w:rFonts w:ascii="Arial" w:hAnsi="Arial" w:cs="Arial"/>
          <w:sz w:val="24"/>
          <w:szCs w:val="28"/>
          <w:lang w:val="es-ES"/>
        </w:rPr>
        <w:t>behind</w:t>
      </w:r>
      <w:proofErr w:type="spellEnd"/>
      <w:r w:rsidRPr="006B7DD0">
        <w:rPr>
          <w:rFonts w:ascii="Arial" w:hAnsi="Arial" w:cs="Arial"/>
          <w:sz w:val="24"/>
          <w:szCs w:val="28"/>
          <w:lang w:val="es-ES"/>
        </w:rPr>
        <w:t>)</w:t>
      </w:r>
    </w:p>
    <w:p w14:paraId="1F76E092" w14:textId="24094E8E" w:rsidR="006B7DD0" w:rsidRPr="006B7DD0" w:rsidRDefault="006B7DD0" w:rsidP="006B7DD0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B7DD0">
        <w:rPr>
          <w:rFonts w:ascii="Arial" w:hAnsi="Arial" w:cs="Arial"/>
          <w:sz w:val="24"/>
          <w:szCs w:val="28"/>
          <w:lang w:val="es-ES"/>
        </w:rPr>
        <w:t>10 de septiembre: Visita sobre el terreno/Actividades culturales/ Excursión</w:t>
      </w:r>
    </w:p>
    <w:p w14:paraId="14176DFD" w14:textId="7E866A7E" w:rsidR="006B7DD0" w:rsidRPr="006B7DD0" w:rsidRDefault="006B7DD0" w:rsidP="006B7DD0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B7DD0">
        <w:rPr>
          <w:rFonts w:ascii="Arial" w:hAnsi="Arial" w:cs="Arial"/>
          <w:sz w:val="24"/>
          <w:szCs w:val="24"/>
          <w:lang w:val="es-ES"/>
        </w:rPr>
        <w:t>11 de septiembre - 13 de septiembre: Conferencia Mundial Helen Keller</w:t>
      </w:r>
    </w:p>
    <w:p w14:paraId="05B051EC" w14:textId="02F6EB66" w:rsidR="006B7DD0" w:rsidRPr="006B7DD0" w:rsidRDefault="006B7DD0" w:rsidP="006B7DD0">
      <w:pPr>
        <w:pStyle w:val="Listeavsnit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B7DD0">
        <w:rPr>
          <w:rFonts w:ascii="Arial" w:hAnsi="Arial" w:cs="Arial"/>
          <w:sz w:val="24"/>
          <w:szCs w:val="24"/>
          <w:lang w:val="es-ES"/>
        </w:rPr>
        <w:t>14 de septiembre: Partida</w:t>
      </w:r>
    </w:p>
    <w:bookmarkEnd w:id="2"/>
    <w:p w14:paraId="3313031D" w14:textId="6739E77E" w:rsidR="00F31658" w:rsidRPr="006B7DD0" w:rsidRDefault="00F31658" w:rsidP="00F31658">
      <w:pPr>
        <w:rPr>
          <w:rFonts w:ascii="Arial" w:eastAsiaTheme="majorEastAsia" w:hAnsi="Arial" w:cs="Arial"/>
          <w:lang w:val="es-ES" w:eastAsia="en-US"/>
        </w:rPr>
      </w:pPr>
    </w:p>
    <w:p w14:paraId="16CCD6FD" w14:textId="77777777" w:rsidR="00FB7DF7" w:rsidRPr="006B7DD0" w:rsidRDefault="00FB7DF7" w:rsidP="00FB7DF7">
      <w:pPr>
        <w:rPr>
          <w:rFonts w:ascii="Arial" w:eastAsiaTheme="majorEastAsia" w:hAnsi="Arial" w:cs="Arial"/>
          <w:lang w:val="es-ES" w:eastAsia="en-US"/>
        </w:rPr>
      </w:pPr>
    </w:p>
    <w:p w14:paraId="7A5978F2" w14:textId="3B05A3CC" w:rsidR="006B7DD0" w:rsidRPr="00D445B6" w:rsidRDefault="006B7DD0" w:rsidP="006B7DD0">
      <w:pPr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</w:pPr>
      <w:r w:rsidRPr="00D445B6"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  <w:t>Costes de asistencia a la conferencia</w:t>
      </w:r>
    </w:p>
    <w:p w14:paraId="35E6F543" w14:textId="77777777" w:rsidR="006B7DD0" w:rsidRPr="00731E28" w:rsidRDefault="006B7DD0" w:rsidP="006B7DD0">
      <w:pPr>
        <w:rPr>
          <w:rFonts w:ascii="Arial" w:eastAsiaTheme="minorEastAsia" w:hAnsi="Arial" w:cs="Arial"/>
          <w:b/>
          <w:bCs/>
          <w:szCs w:val="24"/>
          <w:lang w:val="es-ES" w:eastAsia="en-US"/>
        </w:rPr>
      </w:pPr>
    </w:p>
    <w:p w14:paraId="5581DDFD" w14:textId="301AC2AE" w:rsidR="006B7DD0" w:rsidRPr="00731E28" w:rsidRDefault="006B7DD0" w:rsidP="006B7DD0">
      <w:pPr>
        <w:rPr>
          <w:rFonts w:ascii="Arial" w:eastAsiaTheme="minorEastAsia" w:hAnsi="Arial" w:cs="Arial"/>
          <w:szCs w:val="24"/>
          <w:lang w:val="es-ES" w:eastAsia="en-US"/>
        </w:rPr>
      </w:pPr>
      <w:r w:rsidRPr="00731E28">
        <w:rPr>
          <w:rFonts w:ascii="Arial" w:eastAsiaTheme="minorEastAsia" w:hAnsi="Arial" w:cs="Arial"/>
          <w:szCs w:val="24"/>
          <w:lang w:val="es-ES" w:eastAsia="en-US"/>
        </w:rPr>
        <w:t>Hay dos paquetes de gastos para asistir a los eventos:</w:t>
      </w:r>
    </w:p>
    <w:p w14:paraId="289A80EA" w14:textId="4A50684D" w:rsidR="00731E28" w:rsidRPr="00731E28" w:rsidRDefault="006B7DD0" w:rsidP="00731E28">
      <w:pPr>
        <w:pStyle w:val="Listeavsnit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  <w:lang w:val="es-ES"/>
        </w:rPr>
      </w:pPr>
      <w:r w:rsidRPr="00731E28">
        <w:rPr>
          <w:rFonts w:ascii="Arial" w:eastAsiaTheme="minorEastAsia" w:hAnsi="Arial" w:cs="Arial"/>
          <w:sz w:val="24"/>
          <w:szCs w:val="24"/>
          <w:lang w:val="es-ES"/>
        </w:rPr>
        <w:t>Asistir tanto a la Asamblea General de la WFDB GA como a HKWC: 1320 USD</w:t>
      </w:r>
    </w:p>
    <w:p w14:paraId="6D8EDDB1" w14:textId="24C71700" w:rsidR="006B7DD0" w:rsidRPr="00731E28" w:rsidRDefault="006B7DD0" w:rsidP="00731E28">
      <w:pPr>
        <w:pStyle w:val="Listeavsnitt"/>
        <w:numPr>
          <w:ilvl w:val="0"/>
          <w:numId w:val="11"/>
        </w:numPr>
        <w:rPr>
          <w:rFonts w:ascii="Arial" w:eastAsiaTheme="minorEastAsia" w:hAnsi="Arial" w:cs="Arial"/>
          <w:sz w:val="24"/>
          <w:szCs w:val="24"/>
          <w:lang w:val="es-ES"/>
        </w:rPr>
      </w:pPr>
      <w:r w:rsidRPr="00731E28">
        <w:rPr>
          <w:rFonts w:ascii="Arial" w:eastAsiaTheme="minorEastAsia" w:hAnsi="Arial" w:cs="Arial"/>
          <w:sz w:val="24"/>
          <w:szCs w:val="24"/>
          <w:lang w:val="es-ES"/>
        </w:rPr>
        <w:t xml:space="preserve">Paquete de 8 días que incluye alojamiento (habitación individual), catering </w:t>
      </w:r>
      <w:r w:rsidR="00731E28" w:rsidRPr="00731E28">
        <w:rPr>
          <w:rFonts w:ascii="Arial" w:eastAsiaTheme="minorEastAsia" w:hAnsi="Arial" w:cs="Arial"/>
          <w:sz w:val="24"/>
          <w:szCs w:val="24"/>
          <w:lang w:val="es-ES"/>
        </w:rPr>
        <w:t>durante las</w:t>
      </w:r>
      <w:r w:rsidRPr="00731E28">
        <w:rPr>
          <w:rFonts w:ascii="Arial" w:eastAsiaTheme="minorEastAsia" w:hAnsi="Arial" w:cs="Arial"/>
          <w:sz w:val="24"/>
          <w:szCs w:val="24"/>
          <w:lang w:val="es-ES"/>
        </w:rPr>
        <w:t xml:space="preserve"> conferencias, seguro de viaje y traslado al aeropuerto.</w:t>
      </w:r>
    </w:p>
    <w:p w14:paraId="1CDBCD68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</w:p>
    <w:p w14:paraId="3763DD3B" w14:textId="1DBE7D4F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 xml:space="preserve">2. Asistir solo a la </w:t>
      </w:r>
      <w:r w:rsidR="00731E28">
        <w:rPr>
          <w:rFonts w:ascii="Arial" w:eastAsiaTheme="minorEastAsia" w:hAnsi="Arial" w:cs="Arial"/>
          <w:lang w:val="es-ES" w:eastAsia="en-US"/>
        </w:rPr>
        <w:t>Asamblea General</w:t>
      </w:r>
      <w:r w:rsidRPr="006B7DD0">
        <w:rPr>
          <w:rFonts w:ascii="Arial" w:eastAsiaTheme="minorEastAsia" w:hAnsi="Arial" w:cs="Arial"/>
          <w:lang w:val="es-ES" w:eastAsia="en-US"/>
        </w:rPr>
        <w:t>: 480 USD</w:t>
      </w:r>
    </w:p>
    <w:p w14:paraId="0D2B0118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>3. Asistir solo al HKWC: 840 USD</w:t>
      </w:r>
    </w:p>
    <w:p w14:paraId="45D5B555" w14:textId="4F0D775A" w:rsidR="006B7DD0" w:rsidRPr="00731E28" w:rsidRDefault="006B7DD0" w:rsidP="00731E28">
      <w:pPr>
        <w:pStyle w:val="Listeavsnit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  <w:lang w:val="es-ES"/>
        </w:rPr>
      </w:pPr>
      <w:r w:rsidRPr="00731E28">
        <w:rPr>
          <w:rFonts w:ascii="Arial" w:eastAsiaTheme="minorEastAsia" w:hAnsi="Arial" w:cs="Arial"/>
          <w:sz w:val="24"/>
          <w:szCs w:val="24"/>
          <w:lang w:val="es-ES"/>
        </w:rPr>
        <w:t>Paquete de 5 días que incluye alojamiento (habitación individual), catering para conferencias, seguro de viaje y traslado al aeropuerto.</w:t>
      </w:r>
    </w:p>
    <w:p w14:paraId="329A5FE3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</w:p>
    <w:p w14:paraId="675D516B" w14:textId="053A3808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lastRenderedPageBreak/>
        <w:t xml:space="preserve">La tarifa incluirá pausas para café/té durante los días de la reunión, agua </w:t>
      </w:r>
      <w:r w:rsidR="00731E28" w:rsidRPr="006B7DD0">
        <w:rPr>
          <w:rFonts w:ascii="Arial" w:eastAsiaTheme="minorEastAsia" w:hAnsi="Arial" w:cs="Arial"/>
          <w:lang w:val="es-ES" w:eastAsia="en-US"/>
        </w:rPr>
        <w:t xml:space="preserve">y material </w:t>
      </w:r>
      <w:r w:rsidRPr="006B7DD0">
        <w:rPr>
          <w:rFonts w:ascii="Arial" w:eastAsiaTheme="minorEastAsia" w:hAnsi="Arial" w:cs="Arial"/>
          <w:lang w:val="es-ES" w:eastAsia="en-US"/>
        </w:rPr>
        <w:t>durante la conferencia.</w:t>
      </w:r>
    </w:p>
    <w:p w14:paraId="02095A6E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</w:p>
    <w:p w14:paraId="3BDED84C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>La cena es opcional y se puede incluir durante la duración de su estadía por 100 USD para el paquete de 5 días o 160 USD para el paquete de 8 días.</w:t>
      </w:r>
    </w:p>
    <w:p w14:paraId="6F1CA723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>No hay una tarifa de conferencia específica, todo está incluido en el precio del paquete.</w:t>
      </w:r>
    </w:p>
    <w:p w14:paraId="3944DE27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</w:p>
    <w:p w14:paraId="220B6280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>El costo del paquete de la conferencia no incluye gastos de viaje, Visa, vacunación u otros gastos personales.</w:t>
      </w:r>
    </w:p>
    <w:p w14:paraId="29CE844B" w14:textId="77777777" w:rsidR="006B7DD0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</w:p>
    <w:p w14:paraId="17988D43" w14:textId="72B60922" w:rsidR="00FB7DF7" w:rsidRPr="006B7DD0" w:rsidRDefault="006B7DD0" w:rsidP="006B7DD0">
      <w:pPr>
        <w:rPr>
          <w:rFonts w:ascii="Arial" w:eastAsiaTheme="minorEastAsia" w:hAnsi="Arial" w:cs="Arial"/>
          <w:lang w:val="es-ES" w:eastAsia="en-US"/>
        </w:rPr>
      </w:pPr>
      <w:r w:rsidRPr="006B7DD0">
        <w:rPr>
          <w:rFonts w:ascii="Arial" w:eastAsiaTheme="minorEastAsia" w:hAnsi="Arial" w:cs="Arial"/>
          <w:lang w:val="es-ES" w:eastAsia="en-US"/>
        </w:rPr>
        <w:t>Las reservas de habitaciones que incluyen desayuno, almuerzo, cena y traslados al aeropuerto se realizan a través del formulario de registro.</w:t>
      </w:r>
    </w:p>
    <w:p w14:paraId="2D0BD9B6" w14:textId="0017B210" w:rsidR="00FB7DF7" w:rsidRDefault="00FB7DF7" w:rsidP="00FB7DF7">
      <w:pPr>
        <w:rPr>
          <w:rFonts w:ascii="Arial" w:eastAsiaTheme="minorEastAsia" w:hAnsi="Arial" w:cs="Arial"/>
          <w:lang w:val="es-ES" w:eastAsia="en-US"/>
        </w:rPr>
      </w:pPr>
    </w:p>
    <w:p w14:paraId="687FC537" w14:textId="55C06203" w:rsidR="00731E28" w:rsidRPr="00731E28" w:rsidRDefault="00731E28" w:rsidP="00731E28">
      <w:pPr>
        <w:pStyle w:val="Listeavsnitt"/>
        <w:numPr>
          <w:ilvl w:val="1"/>
          <w:numId w:val="10"/>
        </w:numPr>
        <w:rPr>
          <w:rFonts w:ascii="Arial" w:eastAsiaTheme="minorEastAsia" w:hAnsi="Arial" w:cs="Arial"/>
          <w:sz w:val="24"/>
          <w:szCs w:val="24"/>
          <w:lang w:val="es-ES"/>
        </w:rPr>
      </w:pPr>
      <w:r w:rsidRPr="00731E28">
        <w:rPr>
          <w:rFonts w:ascii="Arial" w:eastAsiaTheme="minorEastAsia" w:hAnsi="Arial" w:cs="Arial"/>
          <w:sz w:val="24"/>
          <w:szCs w:val="24"/>
          <w:lang w:val="es-ES"/>
        </w:rPr>
        <w:t xml:space="preserve">La asistencia de un día al HKWC será de 45 USD, </w:t>
      </w:r>
      <w:r>
        <w:rPr>
          <w:rFonts w:ascii="Arial" w:eastAsiaTheme="minorEastAsia" w:hAnsi="Arial" w:cs="Arial"/>
          <w:sz w:val="24"/>
          <w:szCs w:val="24"/>
          <w:lang w:val="es-ES"/>
        </w:rPr>
        <w:t>incluyendo</w:t>
      </w:r>
      <w:r w:rsidRPr="00731E28">
        <w:rPr>
          <w:rFonts w:ascii="Arial" w:eastAsiaTheme="minorEastAsia" w:hAnsi="Arial" w:cs="Arial"/>
          <w:sz w:val="24"/>
          <w:szCs w:val="24"/>
          <w:lang w:val="es-ES"/>
        </w:rPr>
        <w:t xml:space="preserve"> el almuerzo, las pausas para el café/té y el agua.</w:t>
      </w:r>
    </w:p>
    <w:p w14:paraId="08BDB70F" w14:textId="77777777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</w:p>
    <w:p w14:paraId="71247963" w14:textId="393732D1" w:rsidR="00731E28" w:rsidRDefault="00731E28" w:rsidP="00731E28">
      <w:pPr>
        <w:rPr>
          <w:rFonts w:ascii="Arial" w:eastAsiaTheme="minorEastAsia" w:hAnsi="Arial" w:cs="Arial"/>
          <w:lang w:val="es-ES" w:eastAsia="en-US"/>
        </w:rPr>
      </w:pPr>
      <w:r w:rsidRPr="00731E28">
        <w:rPr>
          <w:rFonts w:ascii="Arial" w:eastAsiaTheme="minorEastAsia" w:hAnsi="Arial" w:cs="Arial"/>
          <w:lang w:val="es-ES" w:eastAsia="en-US"/>
        </w:rPr>
        <w:t xml:space="preserve">Los formularios de registro y reserva están disponibles para su descarga en: </w:t>
      </w:r>
      <w:hyperlink r:id="rId12" w:history="1">
        <w:r w:rsidRPr="00D961F6">
          <w:rPr>
            <w:rStyle w:val="Hyperkobling"/>
            <w:rFonts w:ascii="Arial" w:eastAsiaTheme="minorEastAsia" w:hAnsi="Arial" w:cs="Arial"/>
            <w:lang w:val="es-ES" w:eastAsia="en-US"/>
          </w:rPr>
          <w:t>www.wfdb.eu</w:t>
        </w:r>
      </w:hyperlink>
    </w:p>
    <w:p w14:paraId="6BAA1975" w14:textId="77777777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</w:p>
    <w:p w14:paraId="1F51BAFC" w14:textId="2A783F9C" w:rsidR="00731E28" w:rsidRPr="00D445B6" w:rsidRDefault="00731E28" w:rsidP="00731E28">
      <w:pPr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</w:pPr>
      <w:r w:rsidRPr="00D445B6">
        <w:rPr>
          <w:rFonts w:ascii="Arial" w:eastAsiaTheme="majorEastAsia" w:hAnsi="Arial" w:cs="Arial"/>
          <w:b/>
          <w:bCs/>
          <w:kern w:val="28"/>
          <w:sz w:val="28"/>
          <w:szCs w:val="28"/>
          <w:lang w:val="es-ES" w:eastAsia="en-US"/>
        </w:rPr>
        <w:t>Lugar</w:t>
      </w:r>
    </w:p>
    <w:p w14:paraId="622D1DCF" w14:textId="77777777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</w:p>
    <w:p w14:paraId="1D7F1E4E" w14:textId="6CBBEF6B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  <w:r>
        <w:rPr>
          <w:rFonts w:ascii="Arial" w:eastAsiaTheme="minorEastAsia" w:hAnsi="Arial" w:cs="Arial"/>
          <w:lang w:val="es-ES" w:eastAsia="en-US"/>
        </w:rPr>
        <w:t xml:space="preserve">El lugar de la </w:t>
      </w:r>
      <w:r w:rsidRPr="00731E28">
        <w:rPr>
          <w:rFonts w:ascii="Arial" w:eastAsiaTheme="minorEastAsia" w:hAnsi="Arial" w:cs="Arial"/>
          <w:lang w:val="es-ES" w:eastAsia="en-US"/>
        </w:rPr>
        <w:t xml:space="preserve">conferencia y el alojamiento es el Hotel </w:t>
      </w:r>
      <w:proofErr w:type="spellStart"/>
      <w:r w:rsidRPr="00731E28">
        <w:rPr>
          <w:rFonts w:ascii="Arial" w:eastAsiaTheme="minorEastAsia" w:hAnsi="Arial" w:cs="Arial"/>
          <w:lang w:val="es-ES" w:eastAsia="en-US"/>
        </w:rPr>
        <w:t>Panari</w:t>
      </w:r>
      <w:proofErr w:type="spellEnd"/>
      <w:r w:rsidRPr="00731E28">
        <w:rPr>
          <w:rFonts w:ascii="Arial" w:eastAsiaTheme="minorEastAsia" w:hAnsi="Arial" w:cs="Arial"/>
          <w:lang w:val="es-ES" w:eastAsia="en-US"/>
        </w:rPr>
        <w:t xml:space="preserve">, </w:t>
      </w:r>
      <w:proofErr w:type="spellStart"/>
      <w:r w:rsidRPr="00731E28">
        <w:rPr>
          <w:rFonts w:ascii="Arial" w:eastAsiaTheme="minorEastAsia" w:hAnsi="Arial" w:cs="Arial"/>
          <w:lang w:val="es-ES" w:eastAsia="en-US"/>
        </w:rPr>
        <w:t>Panari</w:t>
      </w:r>
      <w:proofErr w:type="spellEnd"/>
      <w:r w:rsidRPr="00731E28">
        <w:rPr>
          <w:rFonts w:ascii="Arial" w:eastAsiaTheme="minorEastAsia" w:hAnsi="Arial" w:cs="Arial"/>
          <w:lang w:val="es-ES" w:eastAsia="en-US"/>
        </w:rPr>
        <w:t xml:space="preserve"> </w:t>
      </w:r>
      <w:proofErr w:type="spellStart"/>
      <w:r w:rsidRPr="00731E28">
        <w:rPr>
          <w:rFonts w:ascii="Arial" w:eastAsiaTheme="minorEastAsia" w:hAnsi="Arial" w:cs="Arial"/>
          <w:lang w:val="es-ES" w:eastAsia="en-US"/>
        </w:rPr>
        <w:t>Sky</w:t>
      </w:r>
      <w:proofErr w:type="spellEnd"/>
      <w:r w:rsidRPr="00731E28">
        <w:rPr>
          <w:rFonts w:ascii="Arial" w:eastAsiaTheme="minorEastAsia" w:hAnsi="Arial" w:cs="Arial"/>
          <w:lang w:val="es-ES" w:eastAsia="en-US"/>
        </w:rPr>
        <w:t xml:space="preserve"> Centre, </w:t>
      </w:r>
      <w:proofErr w:type="spellStart"/>
      <w:r w:rsidRPr="00731E28">
        <w:rPr>
          <w:rFonts w:ascii="Arial" w:eastAsiaTheme="minorEastAsia" w:hAnsi="Arial" w:cs="Arial"/>
          <w:lang w:val="es-ES" w:eastAsia="en-US"/>
        </w:rPr>
        <w:t>Mombasa</w:t>
      </w:r>
      <w:proofErr w:type="spellEnd"/>
      <w:r w:rsidRPr="00731E28">
        <w:rPr>
          <w:rFonts w:ascii="Arial" w:eastAsiaTheme="minorEastAsia" w:hAnsi="Arial" w:cs="Arial"/>
          <w:lang w:val="es-ES" w:eastAsia="en-US"/>
        </w:rPr>
        <w:t xml:space="preserve"> Road, en Nairobi, Kenia: </w:t>
      </w:r>
      <w:hyperlink r:id="rId13" w:history="1">
        <w:r w:rsidRPr="00731E28">
          <w:rPr>
            <w:rStyle w:val="Hyperkobling"/>
            <w:rFonts w:ascii="Arial" w:eastAsiaTheme="minorEastAsia" w:hAnsi="Arial" w:cs="Arial"/>
            <w:lang w:val="es-ES" w:eastAsia="en-US"/>
          </w:rPr>
          <w:t>https://www.panarihotels.com/hotel https://www.panarihotels.com/hotel-nairobi/- Nairobi/</w:t>
        </w:r>
      </w:hyperlink>
      <w:r>
        <w:rPr>
          <w:rFonts w:ascii="Arial" w:eastAsiaTheme="minorEastAsia" w:hAnsi="Arial" w:cs="Arial"/>
          <w:lang w:val="es-ES" w:eastAsia="en-US"/>
        </w:rPr>
        <w:t xml:space="preserve"> </w:t>
      </w:r>
    </w:p>
    <w:p w14:paraId="30BA5820" w14:textId="77777777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</w:p>
    <w:p w14:paraId="77D38988" w14:textId="3C171106" w:rsidR="00731E28" w:rsidRPr="00D445B6" w:rsidRDefault="00731E28" w:rsidP="00731E28">
      <w:pPr>
        <w:rPr>
          <w:rFonts w:ascii="Arial" w:eastAsiaTheme="minorEastAsia" w:hAnsi="Arial" w:cs="Arial"/>
          <w:szCs w:val="24"/>
          <w:lang w:val="es-ES" w:eastAsia="en-US"/>
        </w:rPr>
      </w:pPr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Distancia desde el aeropuerto internacional </w:t>
      </w:r>
      <w:proofErr w:type="spellStart"/>
      <w:r w:rsidRPr="00D445B6">
        <w:rPr>
          <w:rFonts w:ascii="Arial" w:eastAsiaTheme="minorEastAsia" w:hAnsi="Arial" w:cs="Arial"/>
          <w:szCs w:val="24"/>
          <w:lang w:val="es-ES" w:eastAsia="en-US"/>
        </w:rPr>
        <w:t>Jomo</w:t>
      </w:r>
      <w:proofErr w:type="spellEnd"/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proofErr w:type="spellStart"/>
      <w:r w:rsidRPr="00D445B6">
        <w:rPr>
          <w:rFonts w:ascii="Arial" w:eastAsiaTheme="minorEastAsia" w:hAnsi="Arial" w:cs="Arial"/>
          <w:szCs w:val="24"/>
          <w:lang w:val="es-ES" w:eastAsia="en-US"/>
        </w:rPr>
        <w:t>Kenyatta</w:t>
      </w:r>
      <w:proofErr w:type="spellEnd"/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 - 12,5 km, 20 - 30 minutos en coche, dependiendo del tráfico y las horas pico, Distancia al centro de Nairobi - 8 km, 10 - 15 minutos en coche dependiendo del tráfico y las horas pico</w:t>
      </w:r>
      <w:r w:rsidR="00D445B6" w:rsidRPr="00D445B6">
        <w:rPr>
          <w:rFonts w:ascii="Arial" w:eastAsiaTheme="minorEastAsia" w:hAnsi="Arial" w:cs="Arial"/>
          <w:szCs w:val="24"/>
          <w:lang w:val="es-ES" w:eastAsia="en-US"/>
        </w:rPr>
        <w:t>.</w:t>
      </w:r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 El hotel está ubicado en la carretera de </w:t>
      </w:r>
      <w:proofErr w:type="spellStart"/>
      <w:r w:rsidRPr="00D445B6">
        <w:rPr>
          <w:rFonts w:ascii="Arial" w:eastAsiaTheme="minorEastAsia" w:hAnsi="Arial" w:cs="Arial"/>
          <w:szCs w:val="24"/>
          <w:lang w:val="es-ES" w:eastAsia="en-US"/>
        </w:rPr>
        <w:t>Mombasa</w:t>
      </w:r>
      <w:proofErr w:type="spellEnd"/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 a medio camino entre el aeropuerto internacional y el centro de Nairobi. Un lado del hotel tiene vista al Parque Nacional de Nairobi y el otro tiene una vista panorámica del Distrito Central de Negocios de Nairobi. El hotel está a 8 km del Museo Nacional de Nairobi y</w:t>
      </w:r>
      <w:r w:rsidR="00D445B6" w:rsidRPr="00D445B6"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r w:rsidRPr="00D445B6">
        <w:rPr>
          <w:rFonts w:ascii="Arial" w:eastAsiaTheme="minorEastAsia" w:hAnsi="Arial" w:cs="Arial"/>
          <w:szCs w:val="24"/>
          <w:lang w:val="es-ES" w:eastAsia="en-US"/>
        </w:rPr>
        <w:t xml:space="preserve">a 6 km del Museo del Ferrocarril. El Parque Nacional de Nairobi, con sus puertas principales a muy poca distancia del hotel </w:t>
      </w:r>
      <w:proofErr w:type="spellStart"/>
      <w:r w:rsidRPr="00D445B6">
        <w:rPr>
          <w:rFonts w:ascii="Arial" w:eastAsiaTheme="minorEastAsia" w:hAnsi="Arial" w:cs="Arial"/>
          <w:szCs w:val="24"/>
          <w:lang w:val="es-ES" w:eastAsia="en-US"/>
        </w:rPr>
        <w:t>Panari</w:t>
      </w:r>
      <w:proofErr w:type="spellEnd"/>
      <w:r w:rsidRPr="00D445B6">
        <w:rPr>
          <w:rFonts w:ascii="Arial" w:eastAsiaTheme="minorEastAsia" w:hAnsi="Arial" w:cs="Arial"/>
          <w:szCs w:val="24"/>
          <w:lang w:val="es-ES" w:eastAsia="en-US"/>
        </w:rPr>
        <w:t>, ofrece amplias llanuras de hierba y el telón de fondo de los rascacielos de la ciudad, albergando una gran variedad de vida silvestre, incluidos el rinoceronte negro, leones, leopardos, guepardos, hienas, búfalos, jirafas y una diversa avifauna.</w:t>
      </w:r>
    </w:p>
    <w:p w14:paraId="0950124F" w14:textId="77777777" w:rsidR="00731E28" w:rsidRPr="00731E28" w:rsidRDefault="00731E28" w:rsidP="00731E28">
      <w:pPr>
        <w:rPr>
          <w:rFonts w:ascii="Arial" w:eastAsiaTheme="minorEastAsia" w:hAnsi="Arial" w:cs="Arial"/>
          <w:lang w:val="es-ES" w:eastAsia="en-US"/>
        </w:rPr>
      </w:pPr>
    </w:p>
    <w:p w14:paraId="3E6C27AD" w14:textId="23A2550B" w:rsidR="00D445B6" w:rsidRPr="00D445B6" w:rsidRDefault="00731E28" w:rsidP="00D445B6">
      <w:pPr>
        <w:rPr>
          <w:rFonts w:ascii="Arial" w:eastAsiaTheme="minorEastAsia" w:hAnsi="Arial" w:cs="Arial"/>
          <w:lang w:val="es-ES" w:eastAsia="en-US"/>
        </w:rPr>
      </w:pPr>
      <w:r w:rsidRPr="00731E28">
        <w:rPr>
          <w:rFonts w:ascii="Arial" w:eastAsiaTheme="minorEastAsia" w:hAnsi="Arial" w:cs="Arial"/>
          <w:lang w:val="es-ES" w:eastAsia="en-US"/>
        </w:rPr>
        <w:t>El precio, especificado anteriormente, cubre la duración de los eventos o las partes de los eventos a los que dese</w:t>
      </w:r>
      <w:r w:rsidR="00D445B6">
        <w:rPr>
          <w:rFonts w:ascii="Arial" w:eastAsiaTheme="minorEastAsia" w:hAnsi="Arial" w:cs="Arial"/>
          <w:lang w:val="es-ES" w:eastAsia="en-US"/>
        </w:rPr>
        <w:t>e</w:t>
      </w:r>
      <w:r w:rsidRPr="00731E28">
        <w:rPr>
          <w:rFonts w:ascii="Arial" w:eastAsiaTheme="minorEastAsia" w:hAnsi="Arial" w:cs="Arial"/>
          <w:lang w:val="es-ES" w:eastAsia="en-US"/>
        </w:rPr>
        <w:t xml:space="preserve"> asistir. Las reservas se realizan a través del formulario de registro. Aquellos que se hayan registrado previamente serán contactados por el equipo de logística a cargo del evento. Más información estará disponible en nuestro sitio w</w:t>
      </w:r>
    </w:p>
    <w:p w14:paraId="2D4E4A82" w14:textId="77777777" w:rsidR="00D445B6" w:rsidRDefault="00D445B6" w:rsidP="00DB289A">
      <w:pPr>
        <w:pStyle w:val="Tittel"/>
        <w:jc w:val="left"/>
        <w:rPr>
          <w:rFonts w:ascii="Arial" w:eastAsiaTheme="majorEastAsia" w:hAnsi="Arial" w:cs="Arial"/>
          <w:sz w:val="28"/>
          <w:szCs w:val="28"/>
          <w:lang w:val="es-ES" w:eastAsia="en-US"/>
        </w:rPr>
      </w:pPr>
    </w:p>
    <w:p w14:paraId="338719C4" w14:textId="5BB92BCF" w:rsidR="00D445B6" w:rsidRDefault="00D445B6" w:rsidP="00D445B6">
      <w:pPr>
        <w:pStyle w:val="Tittel"/>
        <w:jc w:val="left"/>
        <w:rPr>
          <w:rFonts w:ascii="Arial" w:eastAsiaTheme="majorEastAsia" w:hAnsi="Arial" w:cs="Arial"/>
          <w:sz w:val="28"/>
          <w:szCs w:val="28"/>
          <w:lang w:val="es-ES" w:eastAsia="en-US"/>
        </w:rPr>
      </w:pPr>
      <w:r w:rsidRPr="00D445B6">
        <w:rPr>
          <w:rFonts w:ascii="Arial" w:eastAsiaTheme="majorEastAsia" w:hAnsi="Arial" w:cs="Arial"/>
          <w:sz w:val="28"/>
          <w:szCs w:val="28"/>
          <w:lang w:val="es-ES" w:eastAsia="en-US"/>
        </w:rPr>
        <w:lastRenderedPageBreak/>
        <w:t>Participantes financiados</w:t>
      </w:r>
    </w:p>
    <w:p w14:paraId="69D29351" w14:textId="77777777" w:rsidR="00D445B6" w:rsidRPr="00D445B6" w:rsidRDefault="00D445B6" w:rsidP="00D445B6">
      <w:pPr>
        <w:rPr>
          <w:lang w:val="es-ES" w:eastAsia="en-US"/>
        </w:rPr>
      </w:pPr>
    </w:p>
    <w:p w14:paraId="60F44786" w14:textId="02717132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  <w:r w:rsidRPr="00D445B6">
        <w:rPr>
          <w:rFonts w:ascii="Arial" w:eastAsiaTheme="majorEastAsia" w:hAnsi="Arial" w:cs="Arial"/>
          <w:lang w:val="es-ES" w:eastAsia="en-US"/>
        </w:rPr>
        <w:t xml:space="preserve">La WFDB se complace en anunciar que nuestros donantes han puesto a disposición algunos fondos para los participantes que representan a nuestras organizaciones miembros del </w:t>
      </w:r>
      <w:r>
        <w:rPr>
          <w:rFonts w:ascii="Arial" w:eastAsiaTheme="majorEastAsia" w:hAnsi="Arial" w:cs="Arial"/>
          <w:lang w:val="es-ES" w:eastAsia="en-US"/>
        </w:rPr>
        <w:t>hemisferio sur</w:t>
      </w:r>
      <w:r w:rsidRPr="00D445B6">
        <w:rPr>
          <w:rFonts w:ascii="Arial" w:eastAsiaTheme="majorEastAsia" w:hAnsi="Arial" w:cs="Arial"/>
          <w:lang w:val="es-ES" w:eastAsia="en-US"/>
        </w:rPr>
        <w:t xml:space="preserve">. </w:t>
      </w:r>
      <w:r>
        <w:rPr>
          <w:rFonts w:ascii="Arial" w:eastAsiaTheme="majorEastAsia" w:hAnsi="Arial" w:cs="Arial"/>
          <w:lang w:val="es-ES" w:eastAsia="en-US"/>
        </w:rPr>
        <w:t xml:space="preserve">Esta financiación </w:t>
      </w:r>
      <w:r w:rsidRPr="00D445B6">
        <w:rPr>
          <w:rFonts w:ascii="Arial" w:eastAsiaTheme="majorEastAsia" w:hAnsi="Arial" w:cs="Arial"/>
          <w:lang w:val="es-ES" w:eastAsia="en-US"/>
        </w:rPr>
        <w:t xml:space="preserve">puede cubrir el alojamiento necesario (habitación individual/doble según requerimiento), desayuno, almuerzo, cena y </w:t>
      </w:r>
      <w:r>
        <w:rPr>
          <w:rFonts w:ascii="Arial" w:eastAsiaTheme="majorEastAsia" w:hAnsi="Arial" w:cs="Arial"/>
          <w:lang w:val="es-ES" w:eastAsia="en-US"/>
        </w:rPr>
        <w:t>dos</w:t>
      </w:r>
      <w:r w:rsidRPr="00D445B6">
        <w:rPr>
          <w:rFonts w:ascii="Arial" w:eastAsiaTheme="majorEastAsia" w:hAnsi="Arial" w:cs="Arial"/>
          <w:lang w:val="es-ES" w:eastAsia="en-US"/>
        </w:rPr>
        <w:t xml:space="preserve"> descansos para tomar café</w:t>
      </w:r>
      <w:r>
        <w:rPr>
          <w:rFonts w:ascii="Arial" w:eastAsiaTheme="majorEastAsia" w:hAnsi="Arial" w:cs="Arial"/>
          <w:lang w:val="es-ES" w:eastAsia="en-US"/>
        </w:rPr>
        <w:t>/té</w:t>
      </w:r>
      <w:r w:rsidRPr="00D445B6">
        <w:rPr>
          <w:rFonts w:ascii="Arial" w:eastAsiaTheme="majorEastAsia" w:hAnsi="Arial" w:cs="Arial"/>
          <w:lang w:val="es-ES" w:eastAsia="en-US"/>
        </w:rPr>
        <w:t xml:space="preserve"> durante la conferencia, costos de vuelo y transporte local. En este momento, los fondos están limitados a un representante con sordoceguera, incluido un guía intérprete, por país que viaje a Kenia. Para los participantes locales puede haber fondos adicionales disponibles.</w:t>
      </w:r>
    </w:p>
    <w:p w14:paraId="1668CFED" w14:textId="77777777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</w:p>
    <w:p w14:paraId="4DFD6E52" w14:textId="5D85C553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  <w:r w:rsidRPr="00D445B6">
        <w:rPr>
          <w:rFonts w:ascii="Arial" w:eastAsiaTheme="majorEastAsia" w:hAnsi="Arial" w:cs="Arial"/>
          <w:lang w:val="es-ES" w:eastAsia="en-US"/>
        </w:rPr>
        <w:t xml:space="preserve">Si necesita ayuda, comuníquese con la secretaría de la conferencia en: </w:t>
      </w:r>
      <w:hyperlink r:id="rId14" w:history="1">
        <w:r w:rsidRPr="00D961F6">
          <w:rPr>
            <w:rStyle w:val="Hyperkobling"/>
            <w:rFonts w:ascii="Arial" w:eastAsiaTheme="majorEastAsia" w:hAnsi="Arial" w:cs="Arial"/>
            <w:lang w:val="es-ES" w:eastAsia="en-US"/>
          </w:rPr>
          <w:t>info.ga-hkwc2021@wfdb.eu</w:t>
        </w:r>
      </w:hyperlink>
      <w:r>
        <w:rPr>
          <w:rFonts w:ascii="Arial" w:eastAsiaTheme="majorEastAsia" w:hAnsi="Arial" w:cs="Arial"/>
          <w:lang w:val="es-ES" w:eastAsia="en-US"/>
        </w:rPr>
        <w:t xml:space="preserve"> </w:t>
      </w:r>
      <w:r w:rsidRPr="00D445B6">
        <w:rPr>
          <w:rFonts w:ascii="Arial" w:eastAsiaTheme="majorEastAsia" w:hAnsi="Arial" w:cs="Arial"/>
          <w:lang w:val="es-ES" w:eastAsia="en-US"/>
        </w:rPr>
        <w:t>lo antes posible. Asegúrese de indicar su nombre y el de sus asistentes/guías-intérpretes, su país de origen y sus necesidades de apoyo en su solicitud.</w:t>
      </w:r>
    </w:p>
    <w:p w14:paraId="0E7E149C" w14:textId="61188A81" w:rsidR="00D445B6" w:rsidRDefault="00D445B6" w:rsidP="00D445B6">
      <w:pPr>
        <w:pStyle w:val="Tittel"/>
        <w:jc w:val="left"/>
        <w:rPr>
          <w:rFonts w:ascii="Arial" w:eastAsiaTheme="majorEastAsia" w:hAnsi="Arial" w:cs="Arial"/>
          <w:sz w:val="28"/>
          <w:szCs w:val="28"/>
          <w:lang w:val="es-ES" w:eastAsia="en-US"/>
        </w:rPr>
      </w:pPr>
      <w:r w:rsidRPr="00D445B6">
        <w:rPr>
          <w:rFonts w:ascii="Arial" w:eastAsiaTheme="majorEastAsia" w:hAnsi="Arial" w:cs="Arial"/>
          <w:sz w:val="28"/>
          <w:szCs w:val="28"/>
          <w:lang w:val="es-ES" w:eastAsia="en-US"/>
        </w:rPr>
        <w:t>Visa</w:t>
      </w:r>
    </w:p>
    <w:p w14:paraId="05866D8E" w14:textId="77777777" w:rsidR="00D445B6" w:rsidRPr="00D445B6" w:rsidRDefault="00D445B6" w:rsidP="00D445B6">
      <w:pPr>
        <w:rPr>
          <w:lang w:val="es-ES" w:eastAsia="en-US"/>
        </w:rPr>
      </w:pPr>
    </w:p>
    <w:p w14:paraId="15E96FD4" w14:textId="44B6EAC0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  <w:r w:rsidRPr="00D445B6">
        <w:rPr>
          <w:rFonts w:ascii="Arial" w:eastAsiaTheme="majorEastAsia" w:hAnsi="Arial" w:cs="Arial"/>
          <w:lang w:val="es-ES" w:eastAsia="en-US"/>
        </w:rPr>
        <w:t xml:space="preserve">La mayoría de los visitantes extranjeros a Kenia deben solicitar una visa </w:t>
      </w:r>
      <w:r>
        <w:rPr>
          <w:rFonts w:ascii="Arial" w:eastAsiaTheme="majorEastAsia" w:hAnsi="Arial" w:cs="Arial"/>
          <w:lang w:val="es-ES" w:eastAsia="en-US"/>
        </w:rPr>
        <w:t>de manera telemática</w:t>
      </w:r>
      <w:r w:rsidRPr="00D445B6">
        <w:rPr>
          <w:rFonts w:ascii="Arial" w:eastAsiaTheme="majorEastAsia" w:hAnsi="Arial" w:cs="Arial"/>
          <w:lang w:val="es-ES" w:eastAsia="en-US"/>
        </w:rPr>
        <w:t xml:space="preserve">. El equipo de logística que </w:t>
      </w:r>
      <w:r>
        <w:rPr>
          <w:rFonts w:ascii="Arial" w:eastAsiaTheme="majorEastAsia" w:hAnsi="Arial" w:cs="Arial"/>
          <w:lang w:val="es-ES" w:eastAsia="en-US"/>
        </w:rPr>
        <w:t>organiza</w:t>
      </w:r>
      <w:r w:rsidRPr="00D445B6">
        <w:rPr>
          <w:rFonts w:ascii="Arial" w:eastAsiaTheme="majorEastAsia" w:hAnsi="Arial" w:cs="Arial"/>
          <w:lang w:val="es-ES" w:eastAsia="en-US"/>
        </w:rPr>
        <w:t xml:space="preserve"> el evento puede ayudar en el manejo de las solicitudes de </w:t>
      </w:r>
      <w:r>
        <w:rPr>
          <w:rFonts w:ascii="Arial" w:eastAsiaTheme="majorEastAsia" w:hAnsi="Arial" w:cs="Arial"/>
          <w:lang w:val="es-ES" w:eastAsia="en-US"/>
        </w:rPr>
        <w:t>VISA</w:t>
      </w:r>
      <w:r w:rsidRPr="00D445B6">
        <w:rPr>
          <w:rFonts w:ascii="Arial" w:eastAsiaTheme="majorEastAsia" w:hAnsi="Arial" w:cs="Arial"/>
          <w:lang w:val="es-ES" w:eastAsia="en-US"/>
        </w:rPr>
        <w:t xml:space="preserve"> según sea necesario, en nombre de los participantes como parte del procedimiento de reserva de grupo.</w:t>
      </w:r>
    </w:p>
    <w:p w14:paraId="3773D29C" w14:textId="0AAB69C4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  <w:r w:rsidRPr="00D445B6">
        <w:rPr>
          <w:rFonts w:ascii="Arial" w:eastAsiaTheme="majorEastAsia" w:hAnsi="Arial" w:cs="Arial"/>
          <w:lang w:val="es-ES" w:eastAsia="en-US"/>
        </w:rPr>
        <w:t xml:space="preserve">Si se necesita asistencia para las solicitudes de VISA, el solicitante debe proporcionar los documentos necesarios que permitan al equipo de logística hacerlo (copia escaneada de </w:t>
      </w:r>
      <w:r>
        <w:rPr>
          <w:rFonts w:ascii="Arial" w:eastAsiaTheme="majorEastAsia" w:hAnsi="Arial" w:cs="Arial"/>
          <w:lang w:val="es-ES" w:eastAsia="en-US"/>
        </w:rPr>
        <w:t>la página con los datos del</w:t>
      </w:r>
      <w:r w:rsidRPr="00D445B6">
        <w:rPr>
          <w:rFonts w:ascii="Arial" w:eastAsiaTheme="majorEastAsia" w:hAnsi="Arial" w:cs="Arial"/>
          <w:lang w:val="es-ES" w:eastAsia="en-US"/>
        </w:rPr>
        <w:t xml:space="preserve"> pasaporte, foto tamaño pasaporte, pequeño cuestionario con información personal adicional, etc.).</w:t>
      </w:r>
    </w:p>
    <w:p w14:paraId="71638628" w14:textId="77777777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</w:p>
    <w:p w14:paraId="56C8A162" w14:textId="00987A80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  <w:r w:rsidRPr="00D445B6">
        <w:rPr>
          <w:rFonts w:ascii="Arial" w:eastAsiaTheme="majorEastAsia" w:hAnsi="Arial" w:cs="Arial"/>
          <w:lang w:val="es-ES" w:eastAsia="en-US"/>
        </w:rPr>
        <w:t xml:space="preserve">Para obtener más información sobre la elegibilidad de la visa, las exenciones y la entrada a Kenia, visite: </w:t>
      </w:r>
      <w:hyperlink r:id="rId15" w:history="1">
        <w:r w:rsidRPr="00D961F6">
          <w:rPr>
            <w:rStyle w:val="Hyperkobling"/>
            <w:rFonts w:ascii="Arial" w:eastAsiaTheme="majorEastAsia" w:hAnsi="Arial" w:cs="Arial"/>
            <w:lang w:val="es-ES" w:eastAsia="en-US"/>
          </w:rPr>
          <w:t>http://evisa.go.ke/about-evisa.html</w:t>
        </w:r>
      </w:hyperlink>
      <w:r w:rsidRPr="00D445B6">
        <w:rPr>
          <w:rFonts w:ascii="Arial" w:eastAsiaTheme="majorEastAsia" w:hAnsi="Arial" w:cs="Arial"/>
          <w:lang w:val="es-ES" w:eastAsia="en-US"/>
        </w:rPr>
        <w:t>.</w:t>
      </w:r>
      <w:r>
        <w:rPr>
          <w:rFonts w:ascii="Arial" w:eastAsiaTheme="majorEastAsia" w:hAnsi="Arial" w:cs="Arial"/>
          <w:lang w:val="es-ES" w:eastAsia="en-US"/>
        </w:rPr>
        <w:t xml:space="preserve"> </w:t>
      </w:r>
    </w:p>
    <w:p w14:paraId="6C4AE98C" w14:textId="77777777" w:rsidR="00D445B6" w:rsidRPr="00D445B6" w:rsidRDefault="00D445B6" w:rsidP="00D445B6">
      <w:pPr>
        <w:rPr>
          <w:rFonts w:ascii="Arial" w:eastAsiaTheme="majorEastAsia" w:hAnsi="Arial" w:cs="Arial"/>
          <w:lang w:val="es-ES" w:eastAsia="en-US"/>
        </w:rPr>
      </w:pPr>
    </w:p>
    <w:p w14:paraId="6699894C" w14:textId="10EE943A" w:rsidR="00FF4445" w:rsidRPr="006B7DD0" w:rsidRDefault="00D172AA" w:rsidP="00DB289A">
      <w:pPr>
        <w:pStyle w:val="Tittel"/>
        <w:jc w:val="left"/>
        <w:rPr>
          <w:rFonts w:ascii="Arial" w:eastAsiaTheme="majorEastAsia" w:hAnsi="Arial" w:cs="Arial"/>
          <w:sz w:val="28"/>
          <w:szCs w:val="28"/>
          <w:lang w:val="es-ES" w:eastAsia="en-US"/>
        </w:rPr>
      </w:pPr>
      <w:r w:rsidRPr="006B7DD0">
        <w:rPr>
          <w:rFonts w:ascii="Arial" w:eastAsiaTheme="majorEastAsia" w:hAnsi="Arial" w:cs="Arial"/>
          <w:sz w:val="28"/>
          <w:szCs w:val="28"/>
          <w:lang w:val="es-ES" w:eastAsia="en-US"/>
        </w:rPr>
        <w:t>Tema de la conferencia</w:t>
      </w:r>
    </w:p>
    <w:p w14:paraId="7BB0E1C8" w14:textId="77777777" w:rsidR="00FB7DF7" w:rsidRPr="006B7DD0" w:rsidRDefault="00FB7DF7" w:rsidP="00FB7DF7">
      <w:pPr>
        <w:rPr>
          <w:rFonts w:ascii="Arial" w:eastAsiaTheme="majorEastAsia" w:hAnsi="Arial" w:cs="Arial"/>
          <w:lang w:val="es-ES" w:eastAsia="en-US"/>
        </w:rPr>
      </w:pPr>
    </w:p>
    <w:p w14:paraId="4FC9F792" w14:textId="2A4DA26F" w:rsidR="007250A6" w:rsidRDefault="007250A6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Cs w:val="24"/>
          <w:lang w:val="es-ES" w:eastAsia="en-US"/>
        </w:rPr>
      </w:pPr>
      <w:r>
        <w:rPr>
          <w:rFonts w:ascii="Arial" w:eastAsiaTheme="minorEastAsia" w:hAnsi="Arial" w:cs="Arial"/>
          <w:bCs/>
          <w:szCs w:val="24"/>
          <w:lang w:val="es-ES" w:eastAsia="en-US"/>
        </w:rPr>
        <w:t>Siendo el</w:t>
      </w:r>
      <w:r w:rsidR="00D172AA" w:rsidRPr="006B7DD0">
        <w:rPr>
          <w:rFonts w:ascii="Arial" w:eastAsiaTheme="minorEastAsia" w:hAnsi="Arial" w:cs="Arial"/>
          <w:bCs/>
          <w:szCs w:val="24"/>
          <w:lang w:val="es-ES" w:eastAsia="en-US"/>
        </w:rPr>
        <w:t xml:space="preserve"> tema principal </w:t>
      </w:r>
      <w:r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“</w:t>
      </w:r>
      <w:r w:rsidR="00D172A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Empoderando a las personas con </w:t>
      </w:r>
      <w:r w:rsidR="00FC267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sordoceguera</w:t>
      </w:r>
      <w:r w:rsidR="00D172A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 – </w:t>
      </w:r>
      <w:r w:rsidR="00FE01C8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Inclusión</w:t>
      </w:r>
      <w:r w:rsidR="00D172A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 </w:t>
      </w:r>
      <w:r w:rsidR="00AF6680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mediante</w:t>
      </w:r>
      <w:r w:rsidR="00D172A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 a la </w:t>
      </w:r>
      <w:r w:rsidR="00FE01C8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inversión</w:t>
      </w:r>
      <w:r w:rsidR="00D172AA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 e </w:t>
      </w:r>
      <w:r w:rsidR="00FE01C8"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innovación</w:t>
      </w:r>
      <w:r w:rsidRPr="007250A6"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>”</w:t>
      </w:r>
      <w:r>
        <w:rPr>
          <w:rFonts w:ascii="Arial" w:eastAsiaTheme="minorEastAsia" w:hAnsi="Arial" w:cs="Arial"/>
          <w:b/>
          <w:i/>
          <w:iCs/>
          <w:szCs w:val="24"/>
          <w:lang w:val="es-ES" w:eastAsia="en-US"/>
        </w:rPr>
        <w:t xml:space="preserve">, </w:t>
      </w:r>
      <w:r>
        <w:rPr>
          <w:rFonts w:ascii="Arial" w:eastAsiaTheme="minorEastAsia" w:hAnsi="Arial" w:cs="Arial"/>
          <w:bCs/>
          <w:szCs w:val="24"/>
          <w:lang w:val="es-ES" w:eastAsia="en-US"/>
        </w:rPr>
        <w:t>l</w:t>
      </w:r>
      <w:r w:rsidRPr="007250A6">
        <w:rPr>
          <w:rFonts w:ascii="Arial" w:eastAsiaTheme="minorEastAsia" w:hAnsi="Arial" w:cs="Arial"/>
          <w:bCs/>
          <w:szCs w:val="24"/>
          <w:lang w:val="es-ES" w:eastAsia="en-US"/>
        </w:rPr>
        <w:t xml:space="preserve">a </w:t>
      </w:r>
      <w:r>
        <w:rPr>
          <w:rFonts w:ascii="Arial" w:eastAsiaTheme="minorEastAsia" w:hAnsi="Arial" w:cs="Arial"/>
          <w:bCs/>
          <w:szCs w:val="24"/>
          <w:lang w:val="es-ES" w:eastAsia="en-US"/>
        </w:rPr>
        <w:t xml:space="preserve">doceava </w:t>
      </w:r>
      <w:r w:rsidRPr="007250A6">
        <w:rPr>
          <w:rFonts w:ascii="Arial" w:eastAsiaTheme="minorEastAsia" w:hAnsi="Arial" w:cs="Arial"/>
          <w:bCs/>
          <w:szCs w:val="24"/>
          <w:lang w:val="es-ES" w:eastAsia="en-US"/>
        </w:rPr>
        <w:t>conferencia mundial Helen Keller 202</w:t>
      </w:r>
      <w:r>
        <w:rPr>
          <w:rFonts w:ascii="Arial" w:eastAsiaTheme="minorEastAsia" w:hAnsi="Arial" w:cs="Arial"/>
          <w:bCs/>
          <w:szCs w:val="24"/>
          <w:lang w:val="es-ES" w:eastAsia="en-US"/>
        </w:rPr>
        <w:t>2 pretender centrarse en presentar buenas prácticas para mejorar el estatus y la situación de las personas con sordoceguera.</w:t>
      </w:r>
    </w:p>
    <w:p w14:paraId="27B7F186" w14:textId="77777777" w:rsidR="007250A6" w:rsidRDefault="007250A6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Cs w:val="24"/>
          <w:lang w:val="es-ES" w:eastAsia="en-US"/>
        </w:rPr>
      </w:pPr>
    </w:p>
    <w:p w14:paraId="7382D253" w14:textId="513DE31E" w:rsidR="007250A6" w:rsidRDefault="007250A6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Cs/>
          <w:szCs w:val="24"/>
          <w:lang w:val="es-ES" w:eastAsia="en-US"/>
        </w:rPr>
      </w:pPr>
      <w:r>
        <w:rPr>
          <w:rFonts w:ascii="Arial" w:eastAsiaTheme="minorEastAsia" w:hAnsi="Arial" w:cs="Arial"/>
          <w:bCs/>
          <w:szCs w:val="24"/>
          <w:lang w:val="es-ES" w:eastAsia="en-US"/>
        </w:rPr>
        <w:t>Una llamada a las solicitudes ha sido distribuida a todas las organizaciones y está disponible también en nuestra página web.</w:t>
      </w:r>
    </w:p>
    <w:p w14:paraId="0662404E" w14:textId="6A201235" w:rsidR="00E210DC" w:rsidRPr="007250A6" w:rsidRDefault="00E9041C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b/>
          <w:szCs w:val="24"/>
          <w:lang w:val="es-ES" w:eastAsia="en-US"/>
        </w:rPr>
      </w:pPr>
      <w:r w:rsidRPr="007250A6">
        <w:rPr>
          <w:rFonts w:ascii="Arial" w:eastAsiaTheme="minorEastAsia" w:hAnsi="Arial" w:cs="Arial"/>
          <w:b/>
          <w:szCs w:val="24"/>
          <w:lang w:val="es-ES" w:eastAsia="en-US"/>
        </w:rPr>
        <w:lastRenderedPageBreak/>
        <w:t>Bienvenidos a la sexta asamblea general de WFDB y la doceava Conferencia mundial Helen Keller 202</w:t>
      </w:r>
      <w:r w:rsidR="00E210DC" w:rsidRPr="007250A6">
        <w:rPr>
          <w:rFonts w:ascii="Arial" w:eastAsiaTheme="minorEastAsia" w:hAnsi="Arial" w:cs="Arial"/>
          <w:b/>
          <w:szCs w:val="24"/>
          <w:lang w:val="es-ES" w:eastAsia="en-US"/>
        </w:rPr>
        <w:t>2</w:t>
      </w:r>
      <w:r w:rsidRPr="007250A6">
        <w:rPr>
          <w:rFonts w:ascii="Arial" w:eastAsiaTheme="minorEastAsia" w:hAnsi="Arial" w:cs="Arial"/>
          <w:b/>
          <w:szCs w:val="24"/>
          <w:lang w:val="es-ES" w:eastAsia="en-US"/>
        </w:rPr>
        <w:t>.</w:t>
      </w:r>
    </w:p>
    <w:p w14:paraId="512B6180" w14:textId="77777777" w:rsidR="00E210DC" w:rsidRPr="006B7DD0" w:rsidRDefault="00E210DC" w:rsidP="00E210DC">
      <w:pPr>
        <w:rPr>
          <w:rFonts w:ascii="Arial" w:hAnsi="Arial" w:cs="Arial"/>
          <w:szCs w:val="24"/>
          <w:lang w:val="es-ES"/>
        </w:rPr>
      </w:pPr>
    </w:p>
    <w:p w14:paraId="7ABCEE8C" w14:textId="583394B3" w:rsidR="007250A6" w:rsidRPr="00D747C0" w:rsidRDefault="007250A6" w:rsidP="007250A6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szCs w:val="24"/>
          <w:lang w:val="es-ES" w:eastAsia="en-US"/>
        </w:rPr>
      </w:pPr>
      <w:r>
        <w:rPr>
          <w:rFonts w:ascii="Arial" w:eastAsiaTheme="minorEastAsia" w:hAnsi="Arial" w:cs="Arial"/>
          <w:bCs/>
          <w:szCs w:val="24"/>
          <w:lang w:val="es-ES" w:eastAsia="en-US"/>
        </w:rPr>
        <w:t xml:space="preserve">De Parte del Sr. </w:t>
      </w:r>
      <w:r w:rsidR="00FF4445" w:rsidRPr="006B7DD0">
        <w:rPr>
          <w:rFonts w:ascii="Arial" w:eastAsiaTheme="minorEastAsia" w:hAnsi="Arial" w:cs="Arial"/>
          <w:szCs w:val="24"/>
          <w:lang w:val="es-ES" w:eastAsia="en-US"/>
        </w:rPr>
        <w:t>Geir Jensen</w:t>
      </w:r>
      <w:r w:rsidR="00FD4BF7" w:rsidRPr="006B7DD0">
        <w:rPr>
          <w:rFonts w:ascii="Arial" w:eastAsiaTheme="minorEastAsia" w:hAnsi="Arial" w:cs="Arial"/>
          <w:szCs w:val="24"/>
          <w:lang w:val="es-ES" w:eastAsia="en-US"/>
        </w:rPr>
        <w:t>,</w:t>
      </w:r>
      <w:r>
        <w:rPr>
          <w:rFonts w:ascii="Arial" w:eastAsiaTheme="minorEastAsia" w:hAnsi="Arial" w:cs="Arial"/>
          <w:szCs w:val="24"/>
          <w:lang w:val="es-ES" w:eastAsia="en-US"/>
        </w:rPr>
        <w:t xml:space="preserve"> </w:t>
      </w:r>
      <w:r w:rsidRPr="006B7DD0">
        <w:rPr>
          <w:rFonts w:ascii="Arial" w:eastAsiaTheme="minorEastAsia" w:hAnsi="Arial" w:cs="Arial"/>
          <w:szCs w:val="24"/>
          <w:lang w:val="es-ES" w:eastAsia="en-US"/>
        </w:rPr>
        <w:t>presidente</w:t>
      </w:r>
      <w:r w:rsidR="00E210DC" w:rsidRPr="006B7DD0">
        <w:rPr>
          <w:rFonts w:ascii="Arial" w:eastAsiaTheme="minorEastAsia" w:hAnsi="Arial" w:cs="Arial"/>
          <w:szCs w:val="24"/>
          <w:lang w:val="es-ES" w:eastAsia="en-US"/>
        </w:rPr>
        <w:t xml:space="preserve"> de la WFDB</w:t>
      </w:r>
      <w:r>
        <w:rPr>
          <w:rFonts w:ascii="Arial" w:eastAsiaTheme="minorEastAsia" w:hAnsi="Arial" w:cs="Arial"/>
          <w:szCs w:val="24"/>
          <w:lang w:val="es-ES" w:eastAsia="en-US"/>
        </w:rPr>
        <w:t>,</w:t>
      </w:r>
      <w:r w:rsidR="00D747C0">
        <w:rPr>
          <w:rFonts w:ascii="Arial" w:eastAsiaTheme="minorEastAsia" w:hAnsi="Arial" w:cs="Arial"/>
          <w:szCs w:val="24"/>
          <w:lang w:val="es-ES" w:eastAsia="en-US"/>
        </w:rPr>
        <w:t xml:space="preserve"> y e</w:t>
      </w:r>
      <w:r>
        <w:rPr>
          <w:rFonts w:ascii="Arial" w:eastAsiaTheme="minorEastAsia" w:hAnsi="Arial" w:cs="Arial"/>
          <w:szCs w:val="24"/>
          <w:lang w:val="es-ES" w:eastAsia="en-US"/>
        </w:rPr>
        <w:t xml:space="preserve">l equipo logístico de la Asamblea General de la WFDB y </w:t>
      </w:r>
      <w:r w:rsidRPr="00D747C0">
        <w:rPr>
          <w:rFonts w:ascii="Arial" w:eastAsiaTheme="minorEastAsia" w:hAnsi="Arial" w:cs="Arial"/>
          <w:bCs/>
          <w:szCs w:val="24"/>
          <w:lang w:val="es-ES" w:eastAsia="en-US"/>
        </w:rPr>
        <w:t>la doceava Conferencia mundial Helen Keller 2022.</w:t>
      </w:r>
    </w:p>
    <w:p w14:paraId="1E646807" w14:textId="7BE6C9F3" w:rsidR="007250A6" w:rsidRPr="006B7DD0" w:rsidRDefault="007250A6" w:rsidP="007250A6">
      <w:pPr>
        <w:rPr>
          <w:rFonts w:ascii="Arial" w:eastAsiaTheme="minorEastAsia" w:hAnsi="Arial" w:cs="Arial"/>
          <w:bCs/>
          <w:szCs w:val="24"/>
          <w:lang w:val="es-ES" w:eastAsia="en-US"/>
        </w:rPr>
      </w:pPr>
      <w:r w:rsidRPr="006B7DD0">
        <w:rPr>
          <w:rFonts w:ascii="Arial" w:eastAsiaTheme="minorEastAsia" w:hAnsi="Arial" w:cs="Arial"/>
          <w:bCs/>
          <w:szCs w:val="24"/>
          <w:lang w:val="es-ES" w:eastAsia="en-US"/>
        </w:rPr>
        <w:t xml:space="preserve">Para más información, contacte con: </w:t>
      </w:r>
      <w:hyperlink r:id="rId16" w:history="1">
        <w:r w:rsidRPr="006B7DD0">
          <w:rPr>
            <w:rStyle w:val="Hyperkobling"/>
            <w:rFonts w:ascii="Arial" w:hAnsi="Arial" w:cs="Arial"/>
            <w:szCs w:val="24"/>
            <w:lang w:val="es-ES"/>
          </w:rPr>
          <w:t>info.ga-hkwc2021@wfdb.eu</w:t>
        </w:r>
      </w:hyperlink>
      <w:r w:rsidRPr="006B7DD0">
        <w:rPr>
          <w:rStyle w:val="Hyperkobling"/>
          <w:rFonts w:ascii="Arial" w:hAnsi="Arial" w:cs="Arial"/>
          <w:szCs w:val="24"/>
          <w:lang w:val="es-ES"/>
        </w:rPr>
        <w:t>.</w:t>
      </w:r>
      <w:r w:rsidRPr="006B7DD0">
        <w:rPr>
          <w:rFonts w:ascii="Arial" w:eastAsiaTheme="minorEastAsia" w:hAnsi="Arial" w:cs="Arial"/>
          <w:bCs/>
          <w:szCs w:val="24"/>
          <w:lang w:val="es-ES" w:eastAsia="en-US"/>
        </w:rPr>
        <w:t xml:space="preserve"> </w:t>
      </w:r>
    </w:p>
    <w:p w14:paraId="2AB15320" w14:textId="77777777" w:rsidR="00FF4445" w:rsidRPr="006B7DD0" w:rsidRDefault="00FF4445" w:rsidP="00FF4445">
      <w:pPr>
        <w:overflowPunct/>
        <w:autoSpaceDE/>
        <w:autoSpaceDN/>
        <w:adjustRightInd/>
        <w:spacing w:after="120" w:line="276" w:lineRule="auto"/>
        <w:textAlignment w:val="auto"/>
        <w:rPr>
          <w:rFonts w:ascii="Arial" w:eastAsiaTheme="minorEastAsia" w:hAnsi="Arial" w:cs="Arial"/>
          <w:sz w:val="21"/>
          <w:szCs w:val="21"/>
          <w:lang w:val="es-ES" w:eastAsia="en-US"/>
        </w:rPr>
      </w:pPr>
    </w:p>
    <w:p w14:paraId="6FCEC7D1" w14:textId="77777777" w:rsidR="00FF4445" w:rsidRPr="006B7DD0" w:rsidRDefault="00FF4445" w:rsidP="00FF4445">
      <w:pPr>
        <w:overflowPunct/>
        <w:autoSpaceDE/>
        <w:autoSpaceDN/>
        <w:adjustRightInd/>
        <w:spacing w:after="120" w:line="264" w:lineRule="auto"/>
        <w:textAlignment w:val="auto"/>
        <w:rPr>
          <w:rFonts w:ascii="Arial" w:eastAsiaTheme="minorEastAsia" w:hAnsi="Arial" w:cs="Arial"/>
          <w:sz w:val="21"/>
          <w:szCs w:val="21"/>
          <w:lang w:val="es-ES" w:eastAsia="en-US"/>
        </w:rPr>
      </w:pPr>
    </w:p>
    <w:p w14:paraId="617FD88C" w14:textId="00A34B47" w:rsidR="00D2326D" w:rsidRPr="006B7DD0" w:rsidRDefault="00D2326D" w:rsidP="00D2326D">
      <w:pPr>
        <w:rPr>
          <w:rFonts w:ascii="Arial" w:hAnsi="Arial" w:cs="Arial"/>
          <w:lang w:val="es-ES"/>
        </w:rPr>
      </w:pPr>
    </w:p>
    <w:p w14:paraId="138BA329" w14:textId="6EFF107E" w:rsidR="00D2326D" w:rsidRPr="006B7DD0" w:rsidRDefault="00D2326D" w:rsidP="00D2326D">
      <w:pPr>
        <w:rPr>
          <w:rFonts w:ascii="Arial" w:hAnsi="Arial" w:cs="Arial"/>
          <w:lang w:val="es-ES"/>
        </w:rPr>
      </w:pPr>
    </w:p>
    <w:p w14:paraId="4A28AABF" w14:textId="152B3216" w:rsidR="00D2326D" w:rsidRPr="006B7DD0" w:rsidRDefault="00D2326D" w:rsidP="00D2326D">
      <w:pPr>
        <w:rPr>
          <w:rFonts w:ascii="Arial" w:hAnsi="Arial" w:cs="Arial"/>
          <w:lang w:val="es-ES"/>
        </w:rPr>
      </w:pPr>
    </w:p>
    <w:p w14:paraId="352D4185" w14:textId="243768C1" w:rsidR="00D2326D" w:rsidRPr="006B7DD0" w:rsidRDefault="00D2326D" w:rsidP="00D2326D">
      <w:pPr>
        <w:rPr>
          <w:rFonts w:ascii="Arial" w:hAnsi="Arial" w:cs="Arial"/>
          <w:lang w:val="es-ES"/>
        </w:rPr>
      </w:pPr>
    </w:p>
    <w:p w14:paraId="7CBA7AFE" w14:textId="190D5C09" w:rsidR="00D2326D" w:rsidRPr="006B7DD0" w:rsidRDefault="00D2326D" w:rsidP="00D2326D">
      <w:pPr>
        <w:rPr>
          <w:rFonts w:ascii="Arial" w:hAnsi="Arial" w:cs="Arial"/>
          <w:lang w:val="es-ES"/>
        </w:rPr>
      </w:pPr>
    </w:p>
    <w:p w14:paraId="356BB0EB" w14:textId="77777777" w:rsidR="00D2326D" w:rsidRPr="006B7DD0" w:rsidRDefault="00D2326D" w:rsidP="00D2326D">
      <w:pPr>
        <w:rPr>
          <w:rFonts w:ascii="Arial" w:hAnsi="Arial" w:cs="Arial"/>
          <w:lang w:val="es-ES"/>
        </w:rPr>
      </w:pPr>
    </w:p>
    <w:sectPr w:rsidR="00D2326D" w:rsidRPr="006B7DD0" w:rsidSect="00207125">
      <w:headerReference w:type="default" r:id="rId17"/>
      <w:footerReference w:type="default" r:id="rId18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118" w14:textId="77777777" w:rsidR="002F41ED" w:rsidRDefault="002F41ED">
      <w:r>
        <w:separator/>
      </w:r>
    </w:p>
  </w:endnote>
  <w:endnote w:type="continuationSeparator" w:id="0">
    <w:p w14:paraId="353742A0" w14:textId="77777777" w:rsidR="002F41ED" w:rsidRDefault="002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51B" w14:textId="6E75E96E" w:rsidR="00AF6680" w:rsidRDefault="00AF6680" w:rsidP="00D2326D">
    <w:pPr>
      <w:pStyle w:val="Bunntekst"/>
    </w:pPr>
  </w:p>
  <w:p w14:paraId="533BD61E" w14:textId="77777777" w:rsidR="00AF6680" w:rsidRDefault="00AF6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333" w14:textId="77777777" w:rsidR="002F41ED" w:rsidRDefault="002F41ED">
      <w:r>
        <w:separator/>
      </w:r>
    </w:p>
  </w:footnote>
  <w:footnote w:type="continuationSeparator" w:id="0">
    <w:p w14:paraId="7EA3C044" w14:textId="77777777" w:rsidR="002F41ED" w:rsidRDefault="002F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A87" w14:textId="4C3A76EF" w:rsidR="00AF6680" w:rsidRPr="0019128B" w:rsidRDefault="00AF6680" w:rsidP="009E4E68">
    <w:pPr>
      <w:pStyle w:val="Overskrift1"/>
      <w:spacing w:before="120"/>
      <w:ind w:left="142" w:right="-1559" w:firstLine="992"/>
      <w:jc w:val="left"/>
    </w:pPr>
    <w:r>
      <w:rPr>
        <w:noProof/>
        <w:lang w:val="sv-SE" w:eastAsia="sv-SE"/>
      </w:rPr>
      <mc:AlternateContent>
        <mc:Choice Requires="wps">
          <w:drawing>
            <wp:inline distT="0" distB="0" distL="0" distR="0" wp14:anchorId="590F1201" wp14:editId="6B6242C2">
              <wp:extent cx="3587750" cy="1511300"/>
              <wp:effectExtent l="0" t="0" r="0" b="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151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B16BA" w14:textId="77777777" w:rsidR="00AF6680" w:rsidRPr="00204266" w:rsidRDefault="00AF6680" w:rsidP="00204266">
                          <w:pPr>
                            <w:spacing w:after="12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204266">
                            <w:rPr>
                              <w:b/>
                              <w:sz w:val="36"/>
                              <w:szCs w:val="36"/>
                            </w:rPr>
                            <w:t>WFDB</w:t>
                          </w:r>
                        </w:p>
                        <w:p w14:paraId="3AD3B5E9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THE WORLD FEDERATION</w:t>
                          </w:r>
                        </w:p>
                        <w:p w14:paraId="66F68B67" w14:textId="77777777" w:rsidR="00AF6680" w:rsidRPr="00204266" w:rsidRDefault="00AF6680" w:rsidP="00D93A1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04266">
                            <w:rPr>
                              <w:b/>
                              <w:sz w:val="28"/>
                              <w:szCs w:val="28"/>
                            </w:rPr>
                            <w:t>OF THE DEAFBLIND</w:t>
                          </w:r>
                        </w:p>
                        <w:p w14:paraId="1B4ECD81" w14:textId="6AB2D7BB" w:rsidR="00AF6680" w:rsidRPr="000014F3" w:rsidRDefault="00AF6680" w:rsidP="00217C5A">
                          <w:pPr>
                            <w:jc w:val="center"/>
                            <w:rPr>
                              <w:b/>
                              <w:szCs w:val="24"/>
                            </w:rPr>
                          </w:pPr>
                          <w:r>
                            <w:t>Web: http://www.wfdb.eu</w:t>
                          </w:r>
                          <w:r w:rsidR="00D747C0">
                            <w:t>/es</w:t>
                          </w:r>
                          <w:r>
                            <w:tab/>
                            <w:t xml:space="preserve"> mail: wfdb@wfdb.eu</w:t>
                          </w:r>
                        </w:p>
                      </w:txbxContent>
                    </wps:txbx>
                    <wps:bodyPr rot="0" vert="horz" wrap="square" lIns="91440" tIns="45720" rIns="91440" bIns="576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0F12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282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" filled="f" stroked="f" strokeweight="0">
              <v:textbox inset=",,,1.6mm">
                <w:txbxContent>
                  <w:p w14:paraId="29EB16BA" w14:textId="77777777" w:rsidR="00AF6680" w:rsidRPr="00204266" w:rsidRDefault="00AF6680" w:rsidP="00204266">
                    <w:pPr>
                      <w:spacing w:after="12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4266">
                      <w:rPr>
                        <w:b/>
                        <w:sz w:val="36"/>
                        <w:szCs w:val="36"/>
                      </w:rPr>
                      <w:t>WFDB</w:t>
                    </w:r>
                  </w:p>
                  <w:p w14:paraId="3AD3B5E9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THE WORLD FEDERATION</w:t>
                    </w:r>
                  </w:p>
                  <w:p w14:paraId="66F68B67" w14:textId="77777777" w:rsidR="00AF6680" w:rsidRPr="00204266" w:rsidRDefault="00AF6680" w:rsidP="00D93A1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04266">
                      <w:rPr>
                        <w:b/>
                        <w:sz w:val="28"/>
                        <w:szCs w:val="28"/>
                      </w:rPr>
                      <w:t>OF THE DEAFBLIND</w:t>
                    </w:r>
                  </w:p>
                  <w:p w14:paraId="1B4ECD81" w14:textId="6AB2D7BB" w:rsidR="00AF6680" w:rsidRPr="000014F3" w:rsidRDefault="00AF6680" w:rsidP="00217C5A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t>Web: http://www.wfdb.eu</w:t>
                    </w:r>
                    <w:r w:rsidR="00D747C0">
                      <w:t>/es</w:t>
                    </w:r>
                    <w:r>
                      <w:tab/>
                      <w:t xml:space="preserve"> mail: wfdb@wfdb.eu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554"/>
    <w:multiLevelType w:val="hybridMultilevel"/>
    <w:tmpl w:val="06A8B732"/>
    <w:lvl w:ilvl="0" w:tplc="E3C6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2A8">
      <w:start w:val="1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0B3E"/>
    <w:multiLevelType w:val="hybridMultilevel"/>
    <w:tmpl w:val="3CBC8324"/>
    <w:lvl w:ilvl="0" w:tplc="25DA9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D7B3A"/>
    <w:multiLevelType w:val="hybridMultilevel"/>
    <w:tmpl w:val="D048DAEE"/>
    <w:lvl w:ilvl="0" w:tplc="5C242570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/>
        <w:i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90C78"/>
    <w:multiLevelType w:val="hybridMultilevel"/>
    <w:tmpl w:val="C09E223E"/>
    <w:lvl w:ilvl="0" w:tplc="93CEB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A7DDF"/>
    <w:multiLevelType w:val="hybridMultilevel"/>
    <w:tmpl w:val="4260BB6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04802"/>
    <w:multiLevelType w:val="hybridMultilevel"/>
    <w:tmpl w:val="5A722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0704311">
    <w:abstractNumId w:val="11"/>
  </w:num>
  <w:num w:numId="2" w16cid:durableId="1861819912">
    <w:abstractNumId w:val="5"/>
  </w:num>
  <w:num w:numId="3" w16cid:durableId="1983073976">
    <w:abstractNumId w:val="10"/>
  </w:num>
  <w:num w:numId="4" w16cid:durableId="666127380">
    <w:abstractNumId w:val="1"/>
  </w:num>
  <w:num w:numId="5" w16cid:durableId="1455564856">
    <w:abstractNumId w:val="12"/>
  </w:num>
  <w:num w:numId="6" w16cid:durableId="600187417">
    <w:abstractNumId w:val="7"/>
  </w:num>
  <w:num w:numId="7" w16cid:durableId="1536385700">
    <w:abstractNumId w:val="8"/>
  </w:num>
  <w:num w:numId="8" w16cid:durableId="1053500875">
    <w:abstractNumId w:val="13"/>
  </w:num>
  <w:num w:numId="9" w16cid:durableId="2128576285">
    <w:abstractNumId w:val="3"/>
  </w:num>
  <w:num w:numId="10" w16cid:durableId="1535845233">
    <w:abstractNumId w:val="0"/>
  </w:num>
  <w:num w:numId="11" w16cid:durableId="17006373">
    <w:abstractNumId w:val="2"/>
  </w:num>
  <w:num w:numId="12" w16cid:durableId="1543207371">
    <w:abstractNumId w:val="6"/>
  </w:num>
  <w:num w:numId="13" w16cid:durableId="1922984344">
    <w:abstractNumId w:val="4"/>
  </w:num>
  <w:num w:numId="14" w16cid:durableId="9198750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MzI1NbE0NbUwMDdT0lEKTi0uzszPAykwrAUAqAc0vywAAAA="/>
  </w:docVars>
  <w:rsids>
    <w:rsidRoot w:val="0019128B"/>
    <w:rsid w:val="000014F3"/>
    <w:rsid w:val="00003C2A"/>
    <w:rsid w:val="00004BC6"/>
    <w:rsid w:val="00006E0F"/>
    <w:rsid w:val="000130B2"/>
    <w:rsid w:val="00024697"/>
    <w:rsid w:val="00033E72"/>
    <w:rsid w:val="000426DB"/>
    <w:rsid w:val="00082513"/>
    <w:rsid w:val="00087FCA"/>
    <w:rsid w:val="000919EF"/>
    <w:rsid w:val="000C2D74"/>
    <w:rsid w:val="000C6A3A"/>
    <w:rsid w:val="000D78FD"/>
    <w:rsid w:val="000E01E4"/>
    <w:rsid w:val="000E1F13"/>
    <w:rsid w:val="000E335D"/>
    <w:rsid w:val="00116335"/>
    <w:rsid w:val="00121573"/>
    <w:rsid w:val="0012246E"/>
    <w:rsid w:val="0012370F"/>
    <w:rsid w:val="00156C7F"/>
    <w:rsid w:val="00177169"/>
    <w:rsid w:val="0019128B"/>
    <w:rsid w:val="00193274"/>
    <w:rsid w:val="001A7E76"/>
    <w:rsid w:val="001C3074"/>
    <w:rsid w:val="001D4ABF"/>
    <w:rsid w:val="001E1EFE"/>
    <w:rsid w:val="001E65E3"/>
    <w:rsid w:val="001E6EC6"/>
    <w:rsid w:val="001F0F98"/>
    <w:rsid w:val="00204266"/>
    <w:rsid w:val="00207125"/>
    <w:rsid w:val="00217C5A"/>
    <w:rsid w:val="0022509B"/>
    <w:rsid w:val="002301E4"/>
    <w:rsid w:val="00240B94"/>
    <w:rsid w:val="00245CA5"/>
    <w:rsid w:val="00253122"/>
    <w:rsid w:val="002910D5"/>
    <w:rsid w:val="00294DCE"/>
    <w:rsid w:val="002B0410"/>
    <w:rsid w:val="002B1CE1"/>
    <w:rsid w:val="002E3561"/>
    <w:rsid w:val="002F41ED"/>
    <w:rsid w:val="00304F5A"/>
    <w:rsid w:val="003052F7"/>
    <w:rsid w:val="00325D16"/>
    <w:rsid w:val="003532B5"/>
    <w:rsid w:val="00372D58"/>
    <w:rsid w:val="003A43CD"/>
    <w:rsid w:val="003A4505"/>
    <w:rsid w:val="003B02D2"/>
    <w:rsid w:val="003D6733"/>
    <w:rsid w:val="003E2AA7"/>
    <w:rsid w:val="003F1E2B"/>
    <w:rsid w:val="00415EEF"/>
    <w:rsid w:val="00421AE8"/>
    <w:rsid w:val="004341E7"/>
    <w:rsid w:val="004474AF"/>
    <w:rsid w:val="00472911"/>
    <w:rsid w:val="004913C6"/>
    <w:rsid w:val="00492773"/>
    <w:rsid w:val="00497323"/>
    <w:rsid w:val="004A48B4"/>
    <w:rsid w:val="004B0676"/>
    <w:rsid w:val="004B0BE2"/>
    <w:rsid w:val="004B6EB4"/>
    <w:rsid w:val="004C5528"/>
    <w:rsid w:val="004D458C"/>
    <w:rsid w:val="004F449F"/>
    <w:rsid w:val="0052481C"/>
    <w:rsid w:val="005675D3"/>
    <w:rsid w:val="00574390"/>
    <w:rsid w:val="00593FB5"/>
    <w:rsid w:val="005B2B78"/>
    <w:rsid w:val="005C566D"/>
    <w:rsid w:val="005D359B"/>
    <w:rsid w:val="005F74E8"/>
    <w:rsid w:val="005F7759"/>
    <w:rsid w:val="0060556A"/>
    <w:rsid w:val="00610FEC"/>
    <w:rsid w:val="00622F56"/>
    <w:rsid w:val="00627180"/>
    <w:rsid w:val="00627964"/>
    <w:rsid w:val="006347D2"/>
    <w:rsid w:val="00644E38"/>
    <w:rsid w:val="00667796"/>
    <w:rsid w:val="00676E21"/>
    <w:rsid w:val="00695CDB"/>
    <w:rsid w:val="00697513"/>
    <w:rsid w:val="006A3D7F"/>
    <w:rsid w:val="006B0850"/>
    <w:rsid w:val="006B7250"/>
    <w:rsid w:val="006B7DD0"/>
    <w:rsid w:val="006C2AA1"/>
    <w:rsid w:val="006D197B"/>
    <w:rsid w:val="006D7ADA"/>
    <w:rsid w:val="006E036D"/>
    <w:rsid w:val="006F33E3"/>
    <w:rsid w:val="0070475E"/>
    <w:rsid w:val="00715ED0"/>
    <w:rsid w:val="007250A6"/>
    <w:rsid w:val="00731E28"/>
    <w:rsid w:val="00764A1D"/>
    <w:rsid w:val="007704B9"/>
    <w:rsid w:val="00785983"/>
    <w:rsid w:val="007915BB"/>
    <w:rsid w:val="007A0EDB"/>
    <w:rsid w:val="007A746A"/>
    <w:rsid w:val="007C26CE"/>
    <w:rsid w:val="007C5D61"/>
    <w:rsid w:val="007D2B18"/>
    <w:rsid w:val="007F00D7"/>
    <w:rsid w:val="007F1DE3"/>
    <w:rsid w:val="007F271D"/>
    <w:rsid w:val="007F36C0"/>
    <w:rsid w:val="00810B7C"/>
    <w:rsid w:val="0081281B"/>
    <w:rsid w:val="00821AC0"/>
    <w:rsid w:val="00827366"/>
    <w:rsid w:val="00830B30"/>
    <w:rsid w:val="008561FA"/>
    <w:rsid w:val="00870AF8"/>
    <w:rsid w:val="00872DC8"/>
    <w:rsid w:val="00881FFB"/>
    <w:rsid w:val="008A2483"/>
    <w:rsid w:val="008A24CC"/>
    <w:rsid w:val="008A78BA"/>
    <w:rsid w:val="008B75C1"/>
    <w:rsid w:val="008C2472"/>
    <w:rsid w:val="008E229F"/>
    <w:rsid w:val="008F29A4"/>
    <w:rsid w:val="00916F7F"/>
    <w:rsid w:val="00934424"/>
    <w:rsid w:val="00943035"/>
    <w:rsid w:val="00952D23"/>
    <w:rsid w:val="00956596"/>
    <w:rsid w:val="00957BF6"/>
    <w:rsid w:val="00966273"/>
    <w:rsid w:val="00994B94"/>
    <w:rsid w:val="009A4B5B"/>
    <w:rsid w:val="009B75EF"/>
    <w:rsid w:val="009C170F"/>
    <w:rsid w:val="009D29F4"/>
    <w:rsid w:val="009E4E68"/>
    <w:rsid w:val="009F2A8D"/>
    <w:rsid w:val="00A1671B"/>
    <w:rsid w:val="00A26A48"/>
    <w:rsid w:val="00A44A9E"/>
    <w:rsid w:val="00A46088"/>
    <w:rsid w:val="00A57E6E"/>
    <w:rsid w:val="00AB74F6"/>
    <w:rsid w:val="00AD2A9C"/>
    <w:rsid w:val="00AE47F1"/>
    <w:rsid w:val="00AF521F"/>
    <w:rsid w:val="00AF6680"/>
    <w:rsid w:val="00AF6FD0"/>
    <w:rsid w:val="00B23914"/>
    <w:rsid w:val="00B454A8"/>
    <w:rsid w:val="00B51DB7"/>
    <w:rsid w:val="00B5790A"/>
    <w:rsid w:val="00B720DE"/>
    <w:rsid w:val="00B73E0B"/>
    <w:rsid w:val="00BA1363"/>
    <w:rsid w:val="00BA2FF4"/>
    <w:rsid w:val="00BB6E1F"/>
    <w:rsid w:val="00BD517B"/>
    <w:rsid w:val="00BE2CB1"/>
    <w:rsid w:val="00BF5FAB"/>
    <w:rsid w:val="00C31432"/>
    <w:rsid w:val="00C35E6F"/>
    <w:rsid w:val="00C4413C"/>
    <w:rsid w:val="00C478CA"/>
    <w:rsid w:val="00C51A21"/>
    <w:rsid w:val="00C73D69"/>
    <w:rsid w:val="00C75253"/>
    <w:rsid w:val="00C800E6"/>
    <w:rsid w:val="00CA259A"/>
    <w:rsid w:val="00CB4D2B"/>
    <w:rsid w:val="00CB6383"/>
    <w:rsid w:val="00CD3DEC"/>
    <w:rsid w:val="00CD5912"/>
    <w:rsid w:val="00CD65B9"/>
    <w:rsid w:val="00CE05D4"/>
    <w:rsid w:val="00CE13AE"/>
    <w:rsid w:val="00CF118E"/>
    <w:rsid w:val="00D067AF"/>
    <w:rsid w:val="00D12A20"/>
    <w:rsid w:val="00D172AA"/>
    <w:rsid w:val="00D2131B"/>
    <w:rsid w:val="00D2326D"/>
    <w:rsid w:val="00D445B6"/>
    <w:rsid w:val="00D747C0"/>
    <w:rsid w:val="00D93A17"/>
    <w:rsid w:val="00DA752E"/>
    <w:rsid w:val="00DB289A"/>
    <w:rsid w:val="00DB47EB"/>
    <w:rsid w:val="00DB6E7C"/>
    <w:rsid w:val="00DD2FC6"/>
    <w:rsid w:val="00DD4EC6"/>
    <w:rsid w:val="00DD7CD0"/>
    <w:rsid w:val="00DE2297"/>
    <w:rsid w:val="00DE7BAE"/>
    <w:rsid w:val="00E0463E"/>
    <w:rsid w:val="00E1363C"/>
    <w:rsid w:val="00E210DC"/>
    <w:rsid w:val="00E51E53"/>
    <w:rsid w:val="00E66798"/>
    <w:rsid w:val="00E67788"/>
    <w:rsid w:val="00E823FB"/>
    <w:rsid w:val="00E9041C"/>
    <w:rsid w:val="00E92638"/>
    <w:rsid w:val="00E96751"/>
    <w:rsid w:val="00E9793F"/>
    <w:rsid w:val="00EA6809"/>
    <w:rsid w:val="00EA7274"/>
    <w:rsid w:val="00EB0C1B"/>
    <w:rsid w:val="00EB1899"/>
    <w:rsid w:val="00EB559B"/>
    <w:rsid w:val="00ED1826"/>
    <w:rsid w:val="00EE4710"/>
    <w:rsid w:val="00EF5A92"/>
    <w:rsid w:val="00F066F9"/>
    <w:rsid w:val="00F14E69"/>
    <w:rsid w:val="00F15F21"/>
    <w:rsid w:val="00F240B2"/>
    <w:rsid w:val="00F26148"/>
    <w:rsid w:val="00F275E0"/>
    <w:rsid w:val="00F3013E"/>
    <w:rsid w:val="00F31658"/>
    <w:rsid w:val="00F370E0"/>
    <w:rsid w:val="00F57FD9"/>
    <w:rsid w:val="00F65687"/>
    <w:rsid w:val="00F73845"/>
    <w:rsid w:val="00F73925"/>
    <w:rsid w:val="00F800AB"/>
    <w:rsid w:val="00F8452A"/>
    <w:rsid w:val="00F916BB"/>
    <w:rsid w:val="00FA6E83"/>
    <w:rsid w:val="00FB7DF7"/>
    <w:rsid w:val="00FC1CA1"/>
    <w:rsid w:val="00FC267A"/>
    <w:rsid w:val="00FD4BF7"/>
    <w:rsid w:val="00FD6F52"/>
    <w:rsid w:val="00FD73F8"/>
    <w:rsid w:val="00FE01C8"/>
    <w:rsid w:val="00FE6DC6"/>
    <w:rsid w:val="00FF4445"/>
    <w:rsid w:val="00FF4E43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78AF46"/>
  <w15:chartTrackingRefBased/>
  <w15:docId w15:val="{43E41C00-9B1E-4511-860D-5A761AD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Overskrift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Dokumentkart1">
    <w:name w:val="Dokumentkart1"/>
    <w:basedOn w:val="Normal"/>
    <w:pPr>
      <w:shd w:val="clear" w:color="auto" w:fill="000080"/>
    </w:pPr>
  </w:style>
  <w:style w:type="character" w:styleId="Hyperkobling">
    <w:name w:val="Hyperlink"/>
    <w:rsid w:val="006C2AA1"/>
    <w:rPr>
      <w:color w:val="0000FF"/>
      <w:u w:val="single"/>
    </w:rPr>
  </w:style>
  <w:style w:type="paragraph" w:styleId="Dokumentkart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erk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Utheving">
    <w:name w:val="Emphasis"/>
    <w:uiPriority w:val="20"/>
    <w:qFormat/>
    <w:rsid w:val="005D359B"/>
    <w:rPr>
      <w:i/>
      <w:iCs/>
    </w:rPr>
  </w:style>
  <w:style w:type="paragraph" w:styleId="Bobleteks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character" w:styleId="Ulstomtale">
    <w:name w:val="Unresolved Mention"/>
    <w:basedOn w:val="Standardskriftforavsnitt"/>
    <w:uiPriority w:val="99"/>
    <w:semiHidden/>
    <w:unhideWhenUsed/>
    <w:rsid w:val="00294DC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3165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narihotels.com/hotel%20https:/www.panarihotels.com/hotel-nairobi/-%20Nairobi/%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fdb.e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.ga-hkwc2021@wfdb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evisa.go.ke/about-evisa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ga-hkwc2021@wfdb.e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91F68-455F-477E-80D5-B9626DFE0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52F8B-191E-4AAB-9D59-F76C76789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CA349-6FFD-49E0-8D7A-9D3A419C2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7121C-13D4-4511-8287-E85B96B7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5524</Characters>
  <Application>Microsoft Office Word</Application>
  <DocSecurity>4</DocSecurity>
  <Lines>46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WFDB</vt:lpstr>
      <vt:lpstr>WFDB</vt:lpstr>
      <vt:lpstr>WFDB</vt:lpstr>
      <vt:lpstr>WFDB</vt:lpstr>
    </vt:vector>
  </TitlesOfParts>
  <Company>Hewlett-Packard Company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Carina Olsen</cp:lastModifiedBy>
  <cp:revision>2</cp:revision>
  <cp:lastPrinted>2017-05-12T07:08:00Z</cp:lastPrinted>
  <dcterms:created xsi:type="dcterms:W3CDTF">2022-06-23T10:20:00Z</dcterms:created>
  <dcterms:modified xsi:type="dcterms:W3CDTF">2022-06-23T10:20:00Z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